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62" w:line="299" w:lineRule="auto"/>
        <w:ind w:left="4175" w:right="2014" w:hanging="2166"/>
        <w:outlineLvl w:val="0"/>
        <w:rPr>
          <w:rFonts w:ascii="SimHei" w:eastAsia="SimHei" w:hAnsi="SimHei" w:cs="SimHei"/>
          <w:sz w:val="31"/>
          <w:szCs w:val="31"/>
        </w:rPr>
      </w:pPr>
      <w:r>
        <w:rPr>
          <w:rFonts w:ascii="SimHei" w:eastAsia="SimHei" w:hAnsi="SimHei" w:cs="SimHei"/>
          <w:spacing w:val="8"/>
          <w:sz w:val="31"/>
          <w:szCs w:val="31"/>
        </w:rPr>
        <w:t>《纺织品</w:t>
      </w:r>
      <w:r>
        <w:rPr>
          <w:rFonts w:ascii="SimHei" w:eastAsia="SimHei" w:hAnsi="SimHei" w:cs="SimHei"/>
          <w:spacing w:val="8"/>
          <w:sz w:val="31"/>
          <w:szCs w:val="31"/>
        </w:rPr>
        <w:t xml:space="preserve"> </w:t>
      </w:r>
      <w:r>
        <w:rPr>
          <w:rFonts w:ascii="SimHei" w:eastAsia="SimHei" w:hAnsi="SimHei" w:cs="SimHei"/>
          <w:spacing w:val="8"/>
          <w:sz w:val="31"/>
          <w:szCs w:val="31"/>
        </w:rPr>
        <w:t>酚类防腐剂的测定》</w:t>
      </w:r>
      <w:r>
        <w:rPr>
          <w:rFonts w:ascii="SimHei" w:eastAsia="SimHei" w:hAnsi="SimHei" w:cs="SimHei"/>
          <w:spacing w:val="12"/>
          <w:sz w:val="31"/>
          <w:szCs w:val="31"/>
        </w:rPr>
        <w:t xml:space="preserve"> </w:t>
      </w:r>
      <w:r>
        <w:rPr>
          <w:rFonts w:ascii="SimHei" w:eastAsia="SimHei" w:hAnsi="SimHei" w:cs="SimHei"/>
          <w:spacing w:val="7"/>
          <w:sz w:val="31"/>
          <w:szCs w:val="31"/>
        </w:rPr>
        <w:t>编制说明</w:t>
      </w:r>
    </w:p>
    <w:p>
      <w:pPr>
        <w:spacing w:before="248" w:line="222" w:lineRule="auto"/>
        <w:ind w:left="27"/>
        <w:rPr>
          <w:rFonts w:ascii="SimHei" w:eastAsia="SimHei" w:hAnsi="SimHei" w:cs="SimHei"/>
          <w:sz w:val="24"/>
          <w:szCs w:val="24"/>
        </w:rPr>
      </w:pPr>
      <w:r>
        <w:rPr>
          <w:rFonts w:ascii="SimHei" w:eastAsia="SimHei" w:hAnsi="SimHei" w:cs="SimHei"/>
          <w:spacing w:val="-3"/>
          <w:sz w:val="24"/>
          <w:szCs w:val="24"/>
        </w:rPr>
        <w:t>一、工作简况</w:t>
      </w:r>
    </w:p>
    <w:p>
      <w:pPr>
        <w:pStyle w:val="BodyText"/>
        <w:spacing w:before="153" w:line="219" w:lineRule="auto"/>
        <w:ind w:left="449"/>
      </w:pPr>
      <w:r>
        <w:rPr>
          <w:rFonts w:ascii="Times New Roman" w:eastAsia="Times New Roman" w:hAnsi="Times New Roman" w:cs="Times New Roman"/>
          <w:b/>
          <w:bCs/>
          <w:spacing w:val="-3"/>
        </w:rPr>
        <w:t xml:space="preserve">1.1 </w:t>
      </w:r>
      <w:r>
        <w:rPr>
          <w:b/>
          <w:bCs/>
          <w:spacing w:val="-3"/>
        </w:rPr>
        <w:t>任务来源和起草单位</w:t>
      </w:r>
    </w:p>
    <w:p>
      <w:pPr>
        <w:pStyle w:val="BodyText"/>
        <w:spacing w:before="104" w:line="360" w:lineRule="auto"/>
        <w:ind w:left="23" w:right="13" w:firstLine="480"/>
        <w:jc w:val="both"/>
      </w:pPr>
      <w:r>
        <w:rPr>
          <w:spacing w:val="3"/>
        </w:rPr>
        <w:t>根据国标委</w:t>
      </w:r>
      <w:r>
        <w:rPr>
          <w:spacing w:val="-48"/>
        </w:rPr>
        <w:t xml:space="preserve"> </w:t>
      </w:r>
      <w:r>
        <w:rPr>
          <w:rFonts w:ascii="Times New Roman" w:eastAsia="Times New Roman" w:hAnsi="Times New Roman" w:cs="Times New Roman"/>
          <w:spacing w:val="3"/>
        </w:rPr>
        <w:t xml:space="preserve">2021 </w:t>
      </w:r>
      <w:r>
        <w:rPr>
          <w:spacing w:val="3"/>
        </w:rPr>
        <w:t>年</w:t>
      </w:r>
      <w:r>
        <w:rPr>
          <w:spacing w:val="-39"/>
        </w:rPr>
        <w:t xml:space="preserve"> </w:t>
      </w:r>
      <w:r>
        <w:rPr>
          <w:rFonts w:ascii="Times New Roman" w:eastAsia="Times New Roman" w:hAnsi="Times New Roman" w:cs="Times New Roman"/>
          <w:spacing w:val="3"/>
        </w:rPr>
        <w:t xml:space="preserve">5 </w:t>
      </w:r>
      <w:r>
        <w:rPr>
          <w:spacing w:val="3"/>
        </w:rPr>
        <w:t>月下达的</w:t>
      </w:r>
      <w:r>
        <w:rPr>
          <w:rFonts w:ascii="Times New Roman" w:eastAsia="Times New Roman" w:hAnsi="Times New Roman" w:cs="Times New Roman"/>
          <w:spacing w:val="3"/>
        </w:rPr>
        <w:t>[2021]1</w:t>
      </w:r>
      <w:r>
        <w:rPr>
          <w:rFonts w:ascii="Times New Roman" w:eastAsia="Times New Roman" w:hAnsi="Times New Roman" w:cs="Times New Roman"/>
          <w:spacing w:val="2"/>
        </w:rPr>
        <w:t xml:space="preserve">2 </w:t>
      </w:r>
      <w:r>
        <w:rPr>
          <w:spacing w:val="2"/>
        </w:rPr>
        <w:t>号“关于下达</w:t>
      </w:r>
      <w:r>
        <w:rPr>
          <w:spacing w:val="-47"/>
        </w:rPr>
        <w:t xml:space="preserve"> </w:t>
      </w:r>
      <w:r>
        <w:rPr>
          <w:rFonts w:ascii="Times New Roman" w:eastAsia="Times New Roman" w:hAnsi="Times New Roman" w:cs="Times New Roman"/>
          <w:spacing w:val="2"/>
        </w:rPr>
        <w:t xml:space="preserve">2021 </w:t>
      </w:r>
      <w:r>
        <w:rPr>
          <w:spacing w:val="2"/>
        </w:rPr>
        <w:t>年第一批推荐</w:t>
      </w:r>
      <w:r>
        <w:t xml:space="preserve"> </w:t>
      </w:r>
      <w:r>
        <w:rPr>
          <w:spacing w:val="-3"/>
        </w:rPr>
        <w:t>性国家标准计划的通知</w:t>
      </w:r>
      <w:r>
        <w:rPr>
          <w:spacing w:val="-83"/>
        </w:rPr>
        <w:t xml:space="preserve"> </w:t>
      </w:r>
      <w:r>
        <w:rPr>
          <w:spacing w:val="-3"/>
        </w:rPr>
        <w:t>”，《纺织品</w:t>
      </w:r>
      <w:r>
        <w:rPr>
          <w:spacing w:val="-36"/>
        </w:rPr>
        <w:t xml:space="preserve"> </w:t>
      </w:r>
      <w:r>
        <w:rPr>
          <w:spacing w:val="-3"/>
        </w:rPr>
        <w:t>酚类防腐剂的测定》被列入</w:t>
      </w:r>
      <w:r>
        <w:rPr>
          <w:spacing w:val="-48"/>
        </w:rPr>
        <w:t xml:space="preserve"> </w:t>
      </w:r>
      <w:r>
        <w:rPr>
          <w:rFonts w:ascii="Times New Roman" w:eastAsia="Times New Roman" w:hAnsi="Times New Roman" w:cs="Times New Roman"/>
          <w:spacing w:val="-4"/>
        </w:rPr>
        <w:t xml:space="preserve">2021 </w:t>
      </w:r>
      <w:r>
        <w:rPr>
          <w:spacing w:val="-4"/>
        </w:rPr>
        <w:t>年第一批</w:t>
      </w:r>
      <w:r>
        <w:t xml:space="preserve"> </w:t>
      </w:r>
      <w:r>
        <w:rPr>
          <w:spacing w:val="2"/>
        </w:rPr>
        <w:t>推荐性国家标准计划，计划编号为</w:t>
      </w:r>
      <w:r>
        <w:rPr>
          <w:spacing w:val="-49"/>
        </w:rPr>
        <w:t xml:space="preserve"> </w:t>
      </w:r>
      <w:r>
        <w:rPr>
          <w:rFonts w:ascii="Times New Roman" w:eastAsia="Times New Roman" w:hAnsi="Times New Roman" w:cs="Times New Roman"/>
          <w:spacing w:val="2"/>
        </w:rPr>
        <w:t>20210781-T-608</w:t>
      </w:r>
      <w:r>
        <w:rPr>
          <w:rFonts w:ascii="Times New Roman" w:eastAsia="Times New Roman" w:hAnsi="Times New Roman" w:cs="Times New Roman"/>
          <w:spacing w:val="-26"/>
        </w:rPr>
        <w:t xml:space="preserve"> </w:t>
      </w:r>
      <w:r>
        <w:rPr>
          <w:spacing w:val="2"/>
        </w:rPr>
        <w:t>，该标准由全国纺织标准化</w:t>
      </w:r>
      <w:r>
        <w:t xml:space="preserve"> </w:t>
      </w:r>
      <w:r>
        <w:rPr>
          <w:spacing w:val="4"/>
        </w:rPr>
        <w:t>技术委员会基础标准分技术委员会归口，由南京海关工业产品检测中心负责起</w:t>
      </w:r>
    </w:p>
    <w:p>
      <w:pPr>
        <w:pStyle w:val="BodyText"/>
        <w:spacing w:line="219" w:lineRule="auto"/>
        <w:ind w:left="25"/>
      </w:pPr>
      <w:r>
        <w:rPr>
          <w:spacing w:val="-6"/>
        </w:rPr>
        <w:t>草。</w:t>
      </w:r>
    </w:p>
    <w:p>
      <w:pPr>
        <w:pStyle w:val="BodyText"/>
        <w:spacing w:before="155" w:line="219" w:lineRule="auto"/>
        <w:ind w:left="449"/>
      </w:pPr>
      <w:r>
        <w:rPr>
          <w:rFonts w:ascii="Times New Roman" w:eastAsia="Times New Roman" w:hAnsi="Times New Roman" w:cs="Times New Roman"/>
          <w:b/>
          <w:bCs/>
          <w:spacing w:val="-5"/>
        </w:rPr>
        <w:t>1.2</w:t>
      </w:r>
      <w:r>
        <w:rPr>
          <w:rFonts w:ascii="Times New Roman" w:eastAsia="Times New Roman" w:hAnsi="Times New Roman" w:cs="Times New Roman"/>
          <w:b/>
          <w:bCs/>
          <w:spacing w:val="15"/>
        </w:rPr>
        <w:t xml:space="preserve"> </w:t>
      </w:r>
      <w:r>
        <w:rPr>
          <w:b/>
          <w:bCs/>
          <w:spacing w:val="-5"/>
        </w:rPr>
        <w:t>背景和意义</w:t>
      </w:r>
    </w:p>
    <w:p>
      <w:pPr>
        <w:pStyle w:val="BodyText"/>
        <w:spacing w:before="103" w:line="360" w:lineRule="auto"/>
        <w:ind w:left="27" w:right="80" w:firstLine="475"/>
      </w:pPr>
      <w:r>
        <w:t>在纺织业中一氯苯酚（</w:t>
      </w:r>
      <w:r>
        <w:rPr>
          <w:rFonts w:ascii="Times New Roman" w:eastAsia="Times New Roman" w:hAnsi="Times New Roman" w:cs="Times New Roman"/>
        </w:rPr>
        <w:t>CP</w:t>
      </w:r>
      <w:r>
        <w:t>）、二氯苯酚（</w:t>
      </w:r>
      <w:r>
        <w:rPr>
          <w:rFonts w:ascii="Times New Roman" w:eastAsia="Times New Roman" w:hAnsi="Times New Roman" w:cs="Times New Roman"/>
        </w:rPr>
        <w:t>DCP</w:t>
      </w:r>
      <w:r>
        <w:t>）、三</w:t>
      </w:r>
      <w:r>
        <w:rPr>
          <w:spacing w:val="-1"/>
        </w:rPr>
        <w:t>氯苯酚（</w:t>
      </w:r>
      <w:r>
        <w:rPr>
          <w:rFonts w:ascii="Times New Roman" w:eastAsia="Times New Roman" w:hAnsi="Times New Roman" w:cs="Times New Roman"/>
          <w:spacing w:val="-1"/>
        </w:rPr>
        <w:t>TrCP</w:t>
      </w:r>
      <w:r>
        <w:rPr>
          <w:spacing w:val="-1"/>
        </w:rPr>
        <w:t>）、四</w:t>
      </w:r>
      <w:r>
        <w:t xml:space="preserve"> </w:t>
      </w:r>
      <w:r>
        <w:t>氯苯酚（</w:t>
      </w:r>
      <w:r>
        <w:rPr>
          <w:rFonts w:ascii="Times New Roman" w:eastAsia="Times New Roman" w:hAnsi="Times New Roman" w:cs="Times New Roman"/>
        </w:rPr>
        <w:t>TeCP</w:t>
      </w:r>
      <w:r>
        <w:t>）和邻苯基苯酚（</w:t>
      </w:r>
      <w:r>
        <w:rPr>
          <w:rFonts w:ascii="Times New Roman" w:eastAsia="Times New Roman" w:hAnsi="Times New Roman" w:cs="Times New Roman"/>
        </w:rPr>
        <w:t>OPP</w:t>
      </w:r>
      <w:r>
        <w:t>）是纺</w:t>
      </w:r>
      <w:r>
        <w:rPr>
          <w:spacing w:val="-1"/>
        </w:rPr>
        <w:t>织品、皮革、织造浆料和印花色浆</w:t>
      </w:r>
    </w:p>
    <w:p>
      <w:pPr>
        <w:pStyle w:val="BodyText"/>
        <w:spacing w:before="1" w:line="218" w:lineRule="auto"/>
        <w:ind w:left="46"/>
      </w:pPr>
      <w:r>
        <w:rPr>
          <w:spacing w:val="-1"/>
        </w:rPr>
        <w:t>中普遍采用的一种防霉防腐剂，但它们同时也是一种强毒性物质，其结构稳</w:t>
      </w:r>
    </w:p>
    <w:p>
      <w:pPr>
        <w:pStyle w:val="BodyText"/>
        <w:spacing w:before="184" w:line="360" w:lineRule="auto"/>
        <w:ind w:left="22" w:right="160" w:firstLine="6"/>
      </w:pPr>
      <w:r>
        <w:rPr>
          <w:spacing w:val="-1"/>
        </w:rPr>
        <w:t>定，溶解度大，降解性能极差，土壤、水体、固体废物等对其吸附和固定作用</w:t>
      </w:r>
      <w:r>
        <w:rPr>
          <w:spacing w:val="17"/>
        </w:rPr>
        <w:t xml:space="preserve"> </w:t>
      </w:r>
      <w:r>
        <w:t>很弱，在环境和生物体内易产生富集作用。由于含氯苯</w:t>
      </w:r>
      <w:r>
        <w:rPr>
          <w:spacing w:val="-1"/>
        </w:rPr>
        <w:t>酚和邻苯基苯酚具有广</w:t>
      </w:r>
      <w:r>
        <w:t xml:space="preserve"> </w:t>
      </w:r>
      <w:r>
        <w:t>谱毒性，也具有很强的</w:t>
      </w:r>
      <w:r>
        <w:rPr>
          <w:rFonts w:ascii="Times New Roman" w:eastAsia="Times New Roman" w:hAnsi="Times New Roman" w:cs="Times New Roman"/>
        </w:rPr>
        <w:t>“</w:t>
      </w:r>
      <w:r>
        <w:t>三致</w:t>
      </w:r>
      <w:r>
        <w:rPr>
          <w:rFonts w:ascii="Times New Roman" w:eastAsia="Times New Roman" w:hAnsi="Times New Roman" w:cs="Times New Roman"/>
        </w:rPr>
        <w:t>”</w:t>
      </w:r>
      <w:r>
        <w:t>（致癌、致畸、致突变）效</w:t>
      </w:r>
      <w:r>
        <w:rPr>
          <w:spacing w:val="-1"/>
        </w:rPr>
        <w:t>应，被包括我国在内</w:t>
      </w:r>
      <w:r>
        <w:t xml:space="preserve"> </w:t>
      </w:r>
      <w:r>
        <w:t>的许多国家列入优先污染物和持久性有机污染物黑名单</w:t>
      </w:r>
      <w:r>
        <w:rPr>
          <w:spacing w:val="-1"/>
        </w:rPr>
        <w:t>。另外，残留在纺织品</w:t>
      </w:r>
      <w:r>
        <w:t xml:space="preserve"> </w:t>
      </w:r>
      <w:r>
        <w:t>及其制品中的含氯苯酚会通过呼吸、皮肤接触等形式在</w:t>
      </w:r>
      <w:r>
        <w:rPr>
          <w:spacing w:val="-1"/>
        </w:rPr>
        <w:t>人体内产生生物累积，</w:t>
      </w:r>
      <w:r>
        <w:t xml:space="preserve"> </w:t>
      </w:r>
      <w:r>
        <w:t>危害人体健康，因此，控制纺织品中含氯苯酚和邻苯基</w:t>
      </w:r>
      <w:r>
        <w:rPr>
          <w:spacing w:val="-1"/>
        </w:rPr>
        <w:t>苯酚的含量对保护人体</w:t>
      </w:r>
    </w:p>
    <w:p>
      <w:pPr>
        <w:pStyle w:val="BodyText"/>
        <w:spacing w:line="219" w:lineRule="auto"/>
        <w:ind w:left="23"/>
      </w:pPr>
      <w:r>
        <w:rPr>
          <w:spacing w:val="-2"/>
        </w:rPr>
        <w:t>健康十分重要。</w:t>
      </w:r>
    </w:p>
    <w:p>
      <w:pPr>
        <w:pStyle w:val="BodyText"/>
        <w:spacing w:before="183" w:line="219" w:lineRule="auto"/>
        <w:ind w:left="526"/>
      </w:pPr>
      <w:r>
        <w:rPr>
          <w:spacing w:val="-1"/>
        </w:rPr>
        <w:t>国内外相关法规对含氯苯酚和邻苯基苯酚均有禁用要求，欧盟化</w:t>
      </w:r>
      <w:r>
        <w:rPr>
          <w:spacing w:val="-2"/>
        </w:rPr>
        <w:t>学品注</w:t>
      </w:r>
    </w:p>
    <w:p>
      <w:pPr>
        <w:pStyle w:val="BodyText"/>
        <w:spacing w:before="184" w:line="360" w:lineRule="auto"/>
        <w:ind w:left="23" w:right="66"/>
      </w:pPr>
      <w:r>
        <w:rPr>
          <w:spacing w:val="-2"/>
        </w:rPr>
        <w:t>册、评估、许可和限制（</w:t>
      </w:r>
      <w:r>
        <w:rPr>
          <w:rFonts w:ascii="Times New Roman" w:eastAsia="Times New Roman" w:hAnsi="Times New Roman" w:cs="Times New Roman"/>
          <w:spacing w:val="-2"/>
        </w:rPr>
        <w:t>REACH</w:t>
      </w:r>
      <w:r>
        <w:rPr>
          <w:spacing w:val="-2"/>
        </w:rPr>
        <w:t>）法规附件</w:t>
      </w:r>
      <w:r>
        <w:rPr>
          <w:rFonts w:ascii="Times New Roman" w:eastAsia="Times New Roman" w:hAnsi="Times New Roman" w:cs="Times New Roman"/>
          <w:spacing w:val="-2"/>
        </w:rPr>
        <w:t>17</w:t>
      </w:r>
      <w:r>
        <w:rPr>
          <w:spacing w:val="-2"/>
        </w:rPr>
        <w:t>对五氯苯酚作了禁用要求；</w:t>
      </w:r>
      <w:r>
        <w:rPr>
          <w:spacing w:val="-57"/>
        </w:rPr>
        <w:t xml:space="preserve"> </w:t>
      </w:r>
      <w:r>
        <w:rPr>
          <w:spacing w:val="-2"/>
        </w:rPr>
        <w:t>日本</w:t>
      </w:r>
      <w:r>
        <w:t xml:space="preserve"> </w:t>
      </w:r>
      <w:r>
        <w:t>日华化学株式会社发布的有害化学物质零排放（</w:t>
      </w:r>
      <w:r>
        <w:rPr>
          <w:rFonts w:ascii="Times New Roman" w:eastAsia="Times New Roman" w:hAnsi="Times New Roman" w:cs="Times New Roman"/>
        </w:rPr>
        <w:t>ZD</w:t>
      </w:r>
      <w:r>
        <w:rPr>
          <w:rFonts w:ascii="Times New Roman" w:eastAsia="Times New Roman" w:hAnsi="Times New Roman" w:cs="Times New Roman"/>
          <w:spacing w:val="-1"/>
        </w:rPr>
        <w:t>HC-MRSL</w:t>
      </w:r>
      <w:r>
        <w:rPr>
          <w:spacing w:val="-1"/>
        </w:rPr>
        <w:t>）清单指定的有</w:t>
      </w:r>
      <w:r>
        <w:t xml:space="preserve">  </w:t>
      </w:r>
      <w:r>
        <w:rPr>
          <w:spacing w:val="-1"/>
        </w:rPr>
        <w:t>害物质中包括</w:t>
      </w:r>
      <w:r>
        <w:rPr>
          <w:rFonts w:ascii="Times New Roman" w:eastAsia="Times New Roman" w:hAnsi="Times New Roman" w:cs="Times New Roman"/>
          <w:spacing w:val="-1"/>
        </w:rPr>
        <w:t>19</w:t>
      </w:r>
      <w:r>
        <w:rPr>
          <w:spacing w:val="-1"/>
        </w:rPr>
        <w:t>种含氯苯酚；生态纺织品标</w:t>
      </w:r>
      <w:r>
        <w:rPr>
          <w:spacing w:val="-2"/>
        </w:rPr>
        <w:t>准</w:t>
      </w:r>
      <w:r>
        <w:rPr>
          <w:rFonts w:ascii="Times New Roman" w:eastAsia="Times New Roman" w:hAnsi="Times New Roman" w:cs="Times New Roman"/>
          <w:spacing w:val="-2"/>
        </w:rPr>
        <w:t>Oeko-Tex Standard</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100</w:t>
      </w:r>
      <w:r>
        <w:rPr>
          <w:spacing w:val="-2"/>
        </w:rPr>
        <w:t>附录</w:t>
      </w:r>
      <w:r>
        <w:rPr>
          <w:rFonts w:ascii="Times New Roman" w:eastAsia="Times New Roman" w:hAnsi="Times New Roman" w:cs="Times New Roman"/>
          <w:spacing w:val="-2"/>
        </w:rPr>
        <w:t>7</w:t>
      </w:r>
      <w:r>
        <w:rPr>
          <w:spacing w:val="-2"/>
        </w:rPr>
        <w:t xml:space="preserve">中则 </w:t>
      </w:r>
      <w:r>
        <w:rPr>
          <w:spacing w:val="-1"/>
        </w:rPr>
        <w:t>规定了</w:t>
      </w:r>
      <w:r>
        <w:rPr>
          <w:rFonts w:ascii="Times New Roman" w:eastAsia="Times New Roman" w:hAnsi="Times New Roman" w:cs="Times New Roman"/>
          <w:spacing w:val="-1"/>
        </w:rPr>
        <w:t>19</w:t>
      </w:r>
      <w:r>
        <w:rPr>
          <w:spacing w:val="-1"/>
        </w:rPr>
        <w:t>种含氯苯酚和邻苯基苯酚的限量要求，五氯苯酚不大于</w:t>
      </w:r>
      <w:r>
        <w:rPr>
          <w:rFonts w:ascii="Times New Roman" w:eastAsia="Times New Roman" w:hAnsi="Times New Roman" w:cs="Times New Roman"/>
          <w:spacing w:val="-1"/>
        </w:rPr>
        <w:t>0.5 mg/kg</w:t>
      </w:r>
      <w:r>
        <w:rPr>
          <w:spacing w:val="-1"/>
        </w:rPr>
        <w:t xml:space="preserve">（婴 </w:t>
      </w:r>
      <w:r>
        <w:rPr>
          <w:spacing w:val="-1"/>
        </w:rPr>
        <w:t>幼儿</w:t>
      </w:r>
      <w:r>
        <w:rPr>
          <w:rFonts w:ascii="Times New Roman" w:eastAsia="Times New Roman" w:hAnsi="Times New Roman" w:cs="Times New Roman"/>
          <w:spacing w:val="-1"/>
        </w:rPr>
        <w:t>0.05 mg/kg</w:t>
      </w:r>
      <w:r>
        <w:rPr>
          <w:spacing w:val="-49"/>
        </w:rPr>
        <w:t>），</w:t>
      </w:r>
      <w:r>
        <w:rPr>
          <w:spacing w:val="-1"/>
        </w:rPr>
        <w:t>四氯苯酚总量不大于</w:t>
      </w:r>
      <w:r>
        <w:rPr>
          <w:rFonts w:ascii="Times New Roman" w:eastAsia="Times New Roman" w:hAnsi="Times New Roman" w:cs="Times New Roman"/>
          <w:spacing w:val="-1"/>
        </w:rPr>
        <w:t>0.5 mg/kg</w:t>
      </w:r>
      <w:r>
        <w:rPr>
          <w:spacing w:val="-1"/>
        </w:rPr>
        <w:t>（婴幼儿</w:t>
      </w:r>
      <w:r>
        <w:rPr>
          <w:rFonts w:ascii="Times New Roman" w:eastAsia="Times New Roman" w:hAnsi="Times New Roman" w:cs="Times New Roman"/>
          <w:spacing w:val="-1"/>
        </w:rPr>
        <w:t xml:space="preserve">0.05 </w:t>
      </w:r>
      <w:r>
        <w:rPr>
          <w:rFonts w:ascii="Times New Roman" w:eastAsia="Times New Roman" w:hAnsi="Times New Roman" w:cs="Times New Roman"/>
          <w:spacing w:val="-2"/>
        </w:rPr>
        <w:t>mg/kg</w:t>
      </w:r>
      <w:r>
        <w:rPr>
          <w:spacing w:val="-49"/>
        </w:rPr>
        <w:t>），</w:t>
      </w:r>
      <w:r>
        <w:rPr>
          <w:spacing w:val="-2"/>
        </w:rPr>
        <w:t>三氯苯</w:t>
      </w:r>
    </w:p>
    <w:p>
      <w:pPr>
        <w:pStyle w:val="BodyText"/>
        <w:spacing w:line="212" w:lineRule="auto"/>
        <w:ind w:left="23"/>
        <w:rPr>
          <w:rFonts w:ascii="Times New Roman" w:eastAsia="Times New Roman" w:hAnsi="Times New Roman" w:cs="Times New Roman"/>
        </w:rPr>
      </w:pPr>
      <w:r>
        <w:t>酚总量不大于</w:t>
      </w:r>
      <w:r>
        <w:rPr>
          <w:rFonts w:ascii="Times New Roman" w:eastAsia="Times New Roman" w:hAnsi="Times New Roman" w:cs="Times New Roman"/>
        </w:rPr>
        <w:t>2.0 mg/kg</w:t>
      </w:r>
      <w:r>
        <w:t>（婴幼儿</w:t>
      </w:r>
      <w:r>
        <w:rPr>
          <w:rFonts w:ascii="Times New Roman" w:eastAsia="Times New Roman" w:hAnsi="Times New Roman" w:cs="Times New Roman"/>
          <w:spacing w:val="-1"/>
        </w:rPr>
        <w:t>0.2 mg/kg</w:t>
      </w:r>
      <w:r>
        <w:rPr>
          <w:spacing w:val="-52"/>
        </w:rPr>
        <w:t>），</w:t>
      </w:r>
      <w:r>
        <w:rPr>
          <w:spacing w:val="-1"/>
        </w:rPr>
        <w:t>二氯苯酚总量不大于</w:t>
      </w:r>
      <w:r>
        <w:rPr>
          <w:rFonts w:ascii="Times New Roman" w:eastAsia="Times New Roman" w:hAnsi="Times New Roman" w:cs="Times New Roman"/>
          <w:spacing w:val="-1"/>
        </w:rPr>
        <w:t>3.0 mg/kg</w:t>
      </w:r>
    </w:p>
    <w:p>
      <w:pPr>
        <w:pStyle w:val="BodyText"/>
        <w:spacing w:before="192" w:line="468" w:lineRule="exact"/>
        <w:ind w:left="34"/>
      </w:pPr>
      <w:r>
        <w:rPr>
          <w:spacing w:val="-1"/>
          <w:position w:val="17"/>
        </w:rPr>
        <w:t>（婴幼儿</w:t>
      </w:r>
      <w:r>
        <w:rPr>
          <w:rFonts w:ascii="Times New Roman" w:eastAsia="Times New Roman" w:hAnsi="Times New Roman" w:cs="Times New Roman"/>
          <w:spacing w:val="-1"/>
          <w:position w:val="17"/>
        </w:rPr>
        <w:t>0.5 mg/kg</w:t>
      </w:r>
      <w:r>
        <w:rPr>
          <w:spacing w:val="-54"/>
          <w:position w:val="17"/>
        </w:rPr>
        <w:t>），</w:t>
      </w:r>
      <w:r>
        <w:rPr>
          <w:spacing w:val="-1"/>
          <w:position w:val="17"/>
        </w:rPr>
        <w:t>一氯苯酚总量不大于</w:t>
      </w:r>
      <w:r>
        <w:rPr>
          <w:rFonts w:ascii="Times New Roman" w:eastAsia="Times New Roman" w:hAnsi="Times New Roman" w:cs="Times New Roman"/>
          <w:spacing w:val="-1"/>
          <w:position w:val="17"/>
        </w:rPr>
        <w:t>3.0 mg/kg</w:t>
      </w:r>
      <w:r>
        <w:rPr>
          <w:spacing w:val="-1"/>
          <w:position w:val="17"/>
        </w:rPr>
        <w:t>（婴幼儿</w:t>
      </w:r>
      <w:r>
        <w:rPr>
          <w:rFonts w:ascii="Times New Roman" w:eastAsia="Times New Roman" w:hAnsi="Times New Roman" w:cs="Times New Roman"/>
          <w:spacing w:val="-1"/>
          <w:position w:val="17"/>
        </w:rPr>
        <w:t>0.5 mg/kg</w:t>
      </w:r>
      <w:r>
        <w:rPr>
          <w:spacing w:val="-54"/>
          <w:position w:val="17"/>
        </w:rPr>
        <w:t>），</w:t>
      </w:r>
      <w:r>
        <w:rPr>
          <w:spacing w:val="-1"/>
          <w:position w:val="17"/>
        </w:rPr>
        <w:t>邻苯</w:t>
      </w:r>
    </w:p>
    <w:p>
      <w:pPr>
        <w:pStyle w:val="BodyText"/>
        <w:spacing w:line="212" w:lineRule="auto"/>
        <w:ind w:left="23"/>
      </w:pPr>
      <w:r>
        <w:rPr>
          <w:spacing w:val="-1"/>
        </w:rPr>
        <w:t>基苯酚不大于</w:t>
      </w:r>
      <w:r>
        <w:rPr>
          <w:rFonts w:ascii="Times New Roman" w:eastAsia="Times New Roman" w:hAnsi="Times New Roman" w:cs="Times New Roman"/>
          <w:spacing w:val="-1"/>
        </w:rPr>
        <w:t>25 mg/kg</w:t>
      </w:r>
      <w:r>
        <w:rPr>
          <w:spacing w:val="-1"/>
        </w:rPr>
        <w:t>（婴幼儿</w:t>
      </w:r>
      <w:r>
        <w:rPr>
          <w:rFonts w:ascii="Times New Roman" w:eastAsia="Times New Roman" w:hAnsi="Times New Roman" w:cs="Times New Roman"/>
          <w:spacing w:val="-1"/>
        </w:rPr>
        <w:t>10 mg/kg</w:t>
      </w:r>
      <w:r>
        <w:rPr>
          <w:spacing w:val="-52"/>
        </w:rPr>
        <w:t>）；</w:t>
      </w:r>
      <w:r>
        <w:rPr>
          <w:spacing w:val="-1"/>
        </w:rPr>
        <w:t>五氯苯酚和</w:t>
      </w:r>
      <w:r>
        <w:rPr>
          <w:rFonts w:ascii="Times New Roman" w:eastAsia="Times New Roman" w:hAnsi="Times New Roman" w:cs="Times New Roman"/>
          <w:spacing w:val="-1"/>
        </w:rPr>
        <w:t>2,</w:t>
      </w:r>
      <w:r>
        <w:rPr>
          <w:rFonts w:ascii="Times New Roman" w:eastAsia="Times New Roman" w:hAnsi="Times New Roman" w:cs="Times New Roman"/>
          <w:spacing w:val="-2"/>
        </w:rPr>
        <w:t>3,5,6-</w:t>
      </w:r>
      <w:r>
        <w:rPr>
          <w:rFonts w:ascii="Times New Roman" w:eastAsia="Times New Roman" w:hAnsi="Times New Roman" w:cs="Times New Roman"/>
          <w:spacing w:val="-29"/>
        </w:rPr>
        <w:t xml:space="preserve"> </w:t>
      </w:r>
      <w:r>
        <w:rPr>
          <w:spacing w:val="-2"/>
        </w:rPr>
        <w:t>四氯苯酚被列入</w:t>
      </w:r>
    </w:p>
    <w:p>
      <w:pPr>
        <w:spacing w:line="212" w:lineRule="auto"/>
        <w:sectPr>
          <w:pgSz w:w="11906" w:h="16839"/>
          <w:pgMar w:top="1431" w:right="1785" w:bottom="0" w:left="1785" w:header="0" w:footer="0" w:gutter="0"/>
          <w:cols w:space="708"/>
        </w:sectPr>
      </w:pPr>
    </w:p>
    <w:p>
      <w:pPr>
        <w:pStyle w:val="BodyText"/>
        <w:spacing w:before="122" w:line="360" w:lineRule="auto"/>
        <w:ind w:left="668" w:right="765" w:firstLine="22"/>
      </w:pPr>
      <w:r>
        <w:rPr>
          <w:spacing w:val="-1"/>
        </w:rPr>
        <w:t>了由美国服装与鞋类协会（</w:t>
      </w:r>
      <w:r>
        <w:rPr>
          <w:rFonts w:ascii="Times New Roman" w:eastAsia="Times New Roman" w:hAnsi="Times New Roman" w:cs="Times New Roman"/>
          <w:spacing w:val="-1"/>
        </w:rPr>
        <w:t>AAFA</w:t>
      </w:r>
      <w:r>
        <w:rPr>
          <w:spacing w:val="-1"/>
        </w:rPr>
        <w:t>）环境任</w:t>
      </w:r>
      <w:r>
        <w:rPr>
          <w:spacing w:val="-2"/>
        </w:rPr>
        <w:t>务组的特别工作组制定的受限物质</w:t>
      </w:r>
      <w:r>
        <w:t xml:space="preserve">  </w:t>
      </w:r>
      <w:r>
        <w:t>清单；服装及鞋袜国际管理工作组（</w:t>
      </w:r>
      <w:r>
        <w:rPr>
          <w:rFonts w:ascii="Times New Roman" w:eastAsia="Times New Roman" w:hAnsi="Times New Roman" w:cs="Times New Roman"/>
        </w:rPr>
        <w:t>AFIRM</w:t>
      </w:r>
      <w:r>
        <w:t>）将邻苯基苯酚</w:t>
      </w:r>
      <w:r>
        <w:rPr>
          <w:spacing w:val="-1"/>
        </w:rPr>
        <w:t>和</w:t>
      </w:r>
      <w:r>
        <w:rPr>
          <w:rFonts w:ascii="Times New Roman" w:eastAsia="Times New Roman" w:hAnsi="Times New Roman" w:cs="Times New Roman"/>
          <w:spacing w:val="-1"/>
        </w:rPr>
        <w:t>10</w:t>
      </w:r>
      <w:r>
        <w:rPr>
          <w:spacing w:val="-1"/>
        </w:rPr>
        <w:t>种含氯苯酚列</w:t>
      </w:r>
      <w:r>
        <w:t xml:space="preserve"> </w:t>
      </w:r>
      <w:r>
        <w:rPr>
          <w:spacing w:val="-1"/>
        </w:rPr>
        <w:t>入限用物质清单，其中，邻苯基苯酚的限值为</w:t>
      </w:r>
      <w:r>
        <w:rPr>
          <w:rFonts w:ascii="Times New Roman" w:eastAsia="Times New Roman" w:hAnsi="Times New Roman" w:cs="Times New Roman"/>
          <w:spacing w:val="-1"/>
        </w:rPr>
        <w:t>1000 mg/</w:t>
      </w:r>
      <w:r>
        <w:rPr>
          <w:rFonts w:ascii="Times New Roman" w:eastAsia="Times New Roman" w:hAnsi="Times New Roman" w:cs="Times New Roman"/>
          <w:spacing w:val="-2"/>
        </w:rPr>
        <w:t>kg</w:t>
      </w:r>
      <w:r>
        <w:rPr>
          <w:rFonts w:ascii="Times New Roman" w:eastAsia="Times New Roman" w:hAnsi="Times New Roman" w:cs="Times New Roman"/>
          <w:spacing w:val="-30"/>
        </w:rPr>
        <w:t xml:space="preserve"> </w:t>
      </w:r>
      <w:r>
        <w:rPr>
          <w:spacing w:val="-2"/>
        </w:rPr>
        <w:t xml:space="preserve">，含氯苯酚的限值均 </w:t>
      </w:r>
      <w:r>
        <w:rPr>
          <w:spacing w:val="-1"/>
        </w:rPr>
        <w:t>为</w:t>
      </w:r>
      <w:r>
        <w:rPr>
          <w:rFonts w:ascii="Times New Roman" w:eastAsia="Times New Roman" w:hAnsi="Times New Roman" w:cs="Times New Roman"/>
          <w:spacing w:val="-1"/>
        </w:rPr>
        <w:t>0.5 mg/kg</w:t>
      </w:r>
      <w:r>
        <w:rPr>
          <w:rFonts w:ascii="Times New Roman" w:eastAsia="Times New Roman" w:hAnsi="Times New Roman" w:cs="Times New Roman"/>
          <w:spacing w:val="-27"/>
        </w:rPr>
        <w:t xml:space="preserve"> </w:t>
      </w:r>
      <w:r>
        <w:rPr>
          <w:spacing w:val="-1"/>
        </w:rPr>
        <w:t>。为了满足欧美等国家质量检控的严格要求和保证我国</w:t>
      </w:r>
      <w:r>
        <w:rPr>
          <w:spacing w:val="-2"/>
        </w:rPr>
        <w:t>出口型企业</w:t>
      </w:r>
      <w:r>
        <w:t xml:space="preserve"> </w:t>
      </w:r>
      <w:r>
        <w:t>贸易的顺利进行，有必要尽快建立纺织品中含氯苯酚和</w:t>
      </w:r>
      <w:r>
        <w:rPr>
          <w:spacing w:val="-1"/>
        </w:rPr>
        <w:t>邻苯基苯酚残留量测定</w:t>
      </w:r>
      <w:r>
        <w:t xml:space="preserve"> </w:t>
      </w:r>
      <w:r>
        <w:t>的方法，对纺织产品的质量监控提供技术支撑。本文研究</w:t>
      </w:r>
      <w:r>
        <w:rPr>
          <w:spacing w:val="-1"/>
        </w:rPr>
        <w:t>的</w:t>
      </w:r>
      <w:r>
        <w:rPr>
          <w:rFonts w:ascii="Times New Roman" w:eastAsia="Times New Roman" w:hAnsi="Times New Roman" w:cs="Times New Roman"/>
          <w:spacing w:val="-1"/>
        </w:rPr>
        <w:t>20</w:t>
      </w:r>
      <w:r>
        <w:rPr>
          <w:spacing w:val="-1"/>
        </w:rPr>
        <w:t>种酚类防腐剂信</w:t>
      </w:r>
    </w:p>
    <w:p>
      <w:pPr>
        <w:pStyle w:val="BodyText"/>
        <w:spacing w:line="219" w:lineRule="auto"/>
        <w:ind w:left="679"/>
      </w:pPr>
      <w:r>
        <w:rPr>
          <w:spacing w:val="-3"/>
        </w:rPr>
        <w:t>息详情见表</w:t>
      </w:r>
      <w:r>
        <w:rPr>
          <w:rFonts w:ascii="Times New Roman" w:eastAsia="Times New Roman" w:hAnsi="Times New Roman" w:cs="Times New Roman"/>
          <w:spacing w:val="-3"/>
        </w:rPr>
        <w:t>1</w:t>
      </w:r>
      <w:r>
        <w:rPr>
          <w:spacing w:val="-3"/>
        </w:rPr>
        <w:t>。</w:t>
      </w:r>
    </w:p>
    <w:p>
      <w:pPr>
        <w:pStyle w:val="BodyText"/>
        <w:spacing w:before="197" w:line="227" w:lineRule="auto"/>
        <w:ind w:left="3633"/>
        <w:rPr>
          <w:sz w:val="20"/>
          <w:szCs w:val="20"/>
        </w:rPr>
      </w:pPr>
      <w:r>
        <w:rPr>
          <w:b/>
          <w:bCs/>
          <w:spacing w:val="5"/>
          <w:sz w:val="20"/>
          <w:szCs w:val="20"/>
        </w:rPr>
        <w:t>表</w:t>
      </w:r>
      <w:r>
        <w:rPr>
          <w:spacing w:val="-32"/>
          <w:sz w:val="20"/>
          <w:szCs w:val="20"/>
        </w:rPr>
        <w:t xml:space="preserve"> </w:t>
      </w:r>
      <w:r>
        <w:rPr>
          <w:rFonts w:ascii="Times New Roman" w:eastAsia="Times New Roman" w:hAnsi="Times New Roman" w:cs="Times New Roman"/>
          <w:b/>
          <w:bCs/>
          <w:spacing w:val="5"/>
          <w:sz w:val="20"/>
          <w:szCs w:val="20"/>
        </w:rPr>
        <w:t>1</w:t>
      </w:r>
      <w:r>
        <w:rPr>
          <w:rFonts w:ascii="Times New Roman" w:eastAsia="Times New Roman" w:hAnsi="Times New Roman" w:cs="Times New Roman"/>
          <w:b/>
          <w:bCs/>
          <w:spacing w:val="16"/>
          <w:w w:val="101"/>
          <w:sz w:val="20"/>
          <w:szCs w:val="20"/>
        </w:rPr>
        <w:t xml:space="preserve"> </w:t>
      </w:r>
      <w:r>
        <w:rPr>
          <w:rFonts w:ascii="Times New Roman" w:eastAsia="Times New Roman" w:hAnsi="Times New Roman" w:cs="Times New Roman"/>
          <w:b/>
          <w:bCs/>
          <w:spacing w:val="5"/>
          <w:sz w:val="20"/>
          <w:szCs w:val="20"/>
        </w:rPr>
        <w:t xml:space="preserve">20 </w:t>
      </w:r>
      <w:r>
        <w:rPr>
          <w:b/>
          <w:bCs/>
          <w:spacing w:val="5"/>
          <w:sz w:val="20"/>
          <w:szCs w:val="20"/>
        </w:rPr>
        <w:t>种酚类防腐剂信息详情</w:t>
      </w:r>
    </w:p>
    <w:p>
      <w:pPr>
        <w:spacing w:line="93" w:lineRule="exact"/>
      </w:pPr>
    </w:p>
    <w:tbl>
      <w:tblPr>
        <w:tblStyle w:val="TableNormal0"/>
        <w:tblW w:w="9625" w:type="dxa"/>
        <w:tblInd w:w="0" w:type="dxa"/>
        <w:tblBorders>
          <w:top w:val="nil"/>
          <w:left w:val="nil"/>
          <w:bottom w:val="nil"/>
          <w:right w:val="nil"/>
          <w:insideH w:val="nil"/>
          <w:insideV w:val="nil"/>
        </w:tblBorders>
        <w:tblLayout w:type="fixed"/>
      </w:tblPr>
      <w:tblGrid>
        <w:gridCol w:w="761"/>
        <w:gridCol w:w="1837"/>
        <w:gridCol w:w="2508"/>
        <w:gridCol w:w="1235"/>
        <w:gridCol w:w="3284"/>
      </w:tblGrid>
      <w:tr>
        <w:tblPrEx>
          <w:tblW w:w="9625" w:type="dxa"/>
          <w:tblInd w:w="0" w:type="dxa"/>
          <w:tblBorders>
            <w:top w:val="nil"/>
            <w:left w:val="nil"/>
            <w:bottom w:val="nil"/>
            <w:right w:val="nil"/>
            <w:insideH w:val="nil"/>
            <w:insideV w:val="nil"/>
          </w:tblBorders>
          <w:tblLayout w:type="fixed"/>
        </w:tblPrEx>
        <w:trPr>
          <w:trHeight w:val="281"/>
        </w:trPr>
        <w:tc>
          <w:tcPr>
            <w:tcW w:w="761" w:type="dxa"/>
            <w:tcBorders>
              <w:top w:val="single" w:sz="2" w:space="0" w:color="000000"/>
              <w:bottom w:val="single" w:sz="2" w:space="0" w:color="000000"/>
            </w:tcBorders>
            <w:vAlign w:val="top"/>
          </w:tcPr>
          <w:p>
            <w:pPr>
              <w:spacing w:before="36" w:line="216" w:lineRule="auto"/>
              <w:ind w:left="180"/>
              <w:rPr>
                <w:rFonts w:ascii="SimSun" w:eastAsia="SimSun" w:hAnsi="SimSun" w:cs="SimSun"/>
                <w:sz w:val="20"/>
                <w:szCs w:val="20"/>
              </w:rPr>
            </w:pPr>
            <w:r>
              <w:rPr>
                <w:rFonts w:ascii="SimSun" w:eastAsia="SimSun" w:hAnsi="SimSun" w:cs="SimSun"/>
                <w:spacing w:val="5"/>
                <w:sz w:val="20"/>
                <w:szCs w:val="20"/>
              </w:rPr>
              <w:t>序号</w:t>
            </w:r>
          </w:p>
        </w:tc>
        <w:tc>
          <w:tcPr>
            <w:tcW w:w="1837" w:type="dxa"/>
            <w:tcBorders>
              <w:top w:val="single" w:sz="2" w:space="0" w:color="000000"/>
              <w:bottom w:val="single" w:sz="2" w:space="0" w:color="000000"/>
            </w:tcBorders>
            <w:vAlign w:val="top"/>
          </w:tcPr>
          <w:p>
            <w:pPr>
              <w:spacing w:before="36" w:line="216" w:lineRule="auto"/>
              <w:ind w:left="531"/>
              <w:rPr>
                <w:rFonts w:ascii="SimSun" w:eastAsia="SimSun" w:hAnsi="SimSun" w:cs="SimSun"/>
                <w:sz w:val="20"/>
                <w:szCs w:val="20"/>
              </w:rPr>
            </w:pPr>
            <w:r>
              <w:rPr>
                <w:rFonts w:ascii="SimSun" w:eastAsia="SimSun" w:hAnsi="SimSun" w:cs="SimSun"/>
                <w:spacing w:val="2"/>
                <w:sz w:val="20"/>
                <w:szCs w:val="20"/>
              </w:rPr>
              <w:t>中文名称</w:t>
            </w:r>
          </w:p>
        </w:tc>
        <w:tc>
          <w:tcPr>
            <w:tcW w:w="2508" w:type="dxa"/>
            <w:tcBorders>
              <w:top w:val="single" w:sz="2" w:space="0" w:color="000000"/>
              <w:bottom w:val="single" w:sz="2" w:space="0" w:color="000000"/>
            </w:tcBorders>
            <w:vAlign w:val="top"/>
          </w:tcPr>
          <w:p>
            <w:pPr>
              <w:spacing w:before="36" w:line="216" w:lineRule="auto"/>
              <w:ind w:left="857"/>
              <w:rPr>
                <w:rFonts w:ascii="SimSun" w:eastAsia="SimSun" w:hAnsi="SimSun" w:cs="SimSun"/>
                <w:sz w:val="20"/>
                <w:szCs w:val="20"/>
              </w:rPr>
            </w:pPr>
            <w:r>
              <w:rPr>
                <w:rFonts w:ascii="SimSun" w:eastAsia="SimSun" w:hAnsi="SimSun" w:cs="SimSun"/>
                <w:spacing w:val="7"/>
                <w:sz w:val="20"/>
                <w:szCs w:val="20"/>
              </w:rPr>
              <w:t>英文名称</w:t>
            </w:r>
          </w:p>
        </w:tc>
        <w:tc>
          <w:tcPr>
            <w:tcW w:w="1235" w:type="dxa"/>
            <w:tcBorders>
              <w:top w:val="single" w:sz="2" w:space="0" w:color="000000"/>
              <w:bottom w:val="single" w:sz="2" w:space="0" w:color="000000"/>
            </w:tcBorders>
            <w:vAlign w:val="top"/>
          </w:tcPr>
          <w:p>
            <w:pPr>
              <w:pStyle w:val="TableText"/>
              <w:spacing w:before="36" w:line="216" w:lineRule="auto"/>
              <w:ind w:left="188"/>
              <w:rPr>
                <w:rFonts w:ascii="SimSun" w:eastAsia="SimSun" w:hAnsi="SimSun" w:cs="SimSun"/>
              </w:rPr>
            </w:pPr>
            <w:r>
              <w:t>CAS</w:t>
            </w:r>
            <w:r>
              <w:rPr>
                <w:spacing w:val="7"/>
              </w:rPr>
              <w:t xml:space="preserve"> </w:t>
            </w:r>
            <w:r>
              <w:rPr>
                <w:rFonts w:ascii="SimSun" w:eastAsia="SimSun" w:hAnsi="SimSun" w:cs="SimSun"/>
                <w:spacing w:val="7"/>
              </w:rPr>
              <w:t>编号</w:t>
            </w:r>
          </w:p>
        </w:tc>
        <w:tc>
          <w:tcPr>
            <w:tcW w:w="3284" w:type="dxa"/>
            <w:tcBorders>
              <w:top w:val="single" w:sz="2" w:space="0" w:color="000000"/>
              <w:bottom w:val="single" w:sz="2" w:space="0" w:color="000000"/>
            </w:tcBorders>
            <w:vAlign w:val="top"/>
          </w:tcPr>
          <w:p>
            <w:pPr>
              <w:spacing w:before="36" w:line="216" w:lineRule="auto"/>
              <w:ind w:left="1431"/>
              <w:rPr>
                <w:rFonts w:ascii="SimSun" w:eastAsia="SimSun" w:hAnsi="SimSun" w:cs="SimSun"/>
                <w:sz w:val="20"/>
                <w:szCs w:val="20"/>
              </w:rPr>
            </w:pPr>
            <w:r>
              <w:rPr>
                <w:rFonts w:ascii="SimSun" w:eastAsia="SimSun" w:hAnsi="SimSun" w:cs="SimSun"/>
                <w:spacing w:val="4"/>
                <w:sz w:val="20"/>
                <w:szCs w:val="20"/>
              </w:rPr>
              <w:t>来源</w:t>
            </w:r>
          </w:p>
        </w:tc>
      </w:tr>
      <w:tr>
        <w:tblPrEx>
          <w:tblW w:w="9625" w:type="dxa"/>
          <w:tblInd w:w="0" w:type="dxa"/>
          <w:tblLayout w:type="fixed"/>
        </w:tblPrEx>
        <w:trPr>
          <w:trHeight w:val="281"/>
        </w:trPr>
        <w:tc>
          <w:tcPr>
            <w:tcW w:w="761" w:type="dxa"/>
            <w:tcBorders>
              <w:top w:val="single" w:sz="2" w:space="0" w:color="000000"/>
            </w:tcBorders>
            <w:vAlign w:val="top"/>
          </w:tcPr>
          <w:p>
            <w:pPr>
              <w:pStyle w:val="TableText"/>
              <w:spacing w:before="68" w:line="195" w:lineRule="auto"/>
              <w:ind w:left="353"/>
            </w:pPr>
            <w:r>
              <w:t>1</w:t>
            </w:r>
          </w:p>
        </w:tc>
        <w:tc>
          <w:tcPr>
            <w:tcW w:w="1837" w:type="dxa"/>
            <w:tcBorders>
              <w:top w:val="single" w:sz="2" w:space="0" w:color="000000"/>
            </w:tcBorders>
            <w:vAlign w:val="top"/>
          </w:tcPr>
          <w:p>
            <w:pPr>
              <w:pStyle w:val="TableText"/>
              <w:spacing w:before="31" w:line="221" w:lineRule="auto"/>
              <w:ind w:left="524"/>
              <w:rPr>
                <w:rFonts w:ascii="SimSun" w:eastAsia="SimSun" w:hAnsi="SimSun" w:cs="SimSun"/>
              </w:rPr>
            </w:pPr>
            <w:r>
              <w:rPr>
                <w:spacing w:val="6"/>
              </w:rPr>
              <w:t>2-</w:t>
            </w:r>
            <w:r>
              <w:rPr>
                <w:rFonts w:ascii="SimSun" w:eastAsia="SimSun" w:hAnsi="SimSun" w:cs="SimSun"/>
                <w:spacing w:val="6"/>
              </w:rPr>
              <w:t>氯苯酚</w:t>
            </w:r>
          </w:p>
        </w:tc>
        <w:tc>
          <w:tcPr>
            <w:tcW w:w="2508" w:type="dxa"/>
            <w:tcBorders>
              <w:top w:val="single" w:sz="2" w:space="0" w:color="000000"/>
            </w:tcBorders>
            <w:vAlign w:val="top"/>
          </w:tcPr>
          <w:p>
            <w:pPr>
              <w:pStyle w:val="TableText"/>
              <w:spacing w:before="63" w:line="201" w:lineRule="auto"/>
              <w:ind w:left="607"/>
            </w:pPr>
            <w:r>
              <w:rPr>
                <w:spacing w:val="4"/>
              </w:rPr>
              <w:t>2-Chlorophenol</w:t>
            </w:r>
          </w:p>
        </w:tc>
        <w:tc>
          <w:tcPr>
            <w:tcW w:w="1235" w:type="dxa"/>
            <w:tcBorders>
              <w:top w:val="single" w:sz="2" w:space="0" w:color="000000"/>
            </w:tcBorders>
            <w:vAlign w:val="top"/>
          </w:tcPr>
          <w:p>
            <w:pPr>
              <w:pStyle w:val="TableText"/>
              <w:spacing w:before="67" w:line="195" w:lineRule="auto"/>
              <w:ind w:left="292"/>
            </w:pPr>
            <w:r>
              <w:rPr>
                <w:color w:val="222222"/>
                <w:spacing w:val="3"/>
              </w:rPr>
              <w:t>95-57-8</w:t>
            </w:r>
          </w:p>
        </w:tc>
        <w:tc>
          <w:tcPr>
            <w:tcW w:w="3284" w:type="dxa"/>
            <w:tcBorders>
              <w:top w:val="single" w:sz="2" w:space="0" w:color="000000"/>
            </w:tcBorders>
            <w:vAlign w:val="top"/>
          </w:tcPr>
          <w:p>
            <w:pPr>
              <w:pStyle w:val="TableText"/>
              <w:spacing w:before="68"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72"/>
        </w:trPr>
        <w:tc>
          <w:tcPr>
            <w:tcW w:w="761" w:type="dxa"/>
            <w:vAlign w:val="top"/>
          </w:tcPr>
          <w:p>
            <w:pPr>
              <w:pStyle w:val="TableText"/>
              <w:spacing w:before="58" w:line="195" w:lineRule="auto"/>
              <w:ind w:left="333"/>
            </w:pPr>
            <w:r>
              <w:t>2</w:t>
            </w:r>
          </w:p>
        </w:tc>
        <w:tc>
          <w:tcPr>
            <w:tcW w:w="1837" w:type="dxa"/>
            <w:vAlign w:val="top"/>
          </w:tcPr>
          <w:p>
            <w:pPr>
              <w:pStyle w:val="TableText"/>
              <w:spacing w:before="22" w:line="221" w:lineRule="auto"/>
              <w:ind w:left="529"/>
              <w:rPr>
                <w:rFonts w:ascii="SimSun" w:eastAsia="SimSun" w:hAnsi="SimSun" w:cs="SimSun"/>
              </w:rPr>
            </w:pPr>
            <w:r>
              <w:rPr>
                <w:spacing w:val="5"/>
              </w:rPr>
              <w:t>3-</w:t>
            </w:r>
            <w:r>
              <w:rPr>
                <w:rFonts w:ascii="SimSun" w:eastAsia="SimSun" w:hAnsi="SimSun" w:cs="SimSun"/>
                <w:spacing w:val="5"/>
              </w:rPr>
              <w:t>氯苯酚</w:t>
            </w:r>
          </w:p>
        </w:tc>
        <w:tc>
          <w:tcPr>
            <w:tcW w:w="2508" w:type="dxa"/>
            <w:vAlign w:val="top"/>
          </w:tcPr>
          <w:p>
            <w:pPr>
              <w:pStyle w:val="TableText"/>
              <w:spacing w:before="54" w:line="201" w:lineRule="auto"/>
              <w:ind w:left="612"/>
            </w:pPr>
            <w:r>
              <w:rPr>
                <w:spacing w:val="3"/>
              </w:rPr>
              <w:t>3-Chlorophenol</w:t>
            </w:r>
          </w:p>
        </w:tc>
        <w:tc>
          <w:tcPr>
            <w:tcW w:w="1235" w:type="dxa"/>
            <w:vAlign w:val="top"/>
          </w:tcPr>
          <w:p>
            <w:pPr>
              <w:pStyle w:val="TableText"/>
              <w:spacing w:before="58" w:line="195" w:lineRule="auto"/>
              <w:ind w:left="258"/>
            </w:pPr>
            <w:r>
              <w:rPr>
                <w:color w:val="222222"/>
                <w:spacing w:val="1"/>
              </w:rPr>
              <w:t>108-43-0</w:t>
            </w:r>
          </w:p>
        </w:tc>
        <w:tc>
          <w:tcPr>
            <w:tcW w:w="3284" w:type="dxa"/>
            <w:vAlign w:val="top"/>
          </w:tcPr>
          <w:p>
            <w:pPr>
              <w:pStyle w:val="TableText"/>
              <w:spacing w:before="58"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73"/>
        </w:trPr>
        <w:tc>
          <w:tcPr>
            <w:tcW w:w="761" w:type="dxa"/>
            <w:vAlign w:val="top"/>
          </w:tcPr>
          <w:p>
            <w:pPr>
              <w:pStyle w:val="TableText"/>
              <w:spacing w:before="59" w:line="195" w:lineRule="auto"/>
              <w:ind w:left="337"/>
            </w:pPr>
            <w:r>
              <w:t>3</w:t>
            </w:r>
          </w:p>
        </w:tc>
        <w:tc>
          <w:tcPr>
            <w:tcW w:w="1837" w:type="dxa"/>
            <w:vAlign w:val="top"/>
          </w:tcPr>
          <w:p>
            <w:pPr>
              <w:pStyle w:val="TableText"/>
              <w:spacing w:before="23" w:line="221" w:lineRule="auto"/>
              <w:ind w:left="523"/>
              <w:rPr>
                <w:rFonts w:ascii="SimSun" w:eastAsia="SimSun" w:hAnsi="SimSun" w:cs="SimSun"/>
              </w:rPr>
            </w:pPr>
            <w:r>
              <w:rPr>
                <w:spacing w:val="6"/>
              </w:rPr>
              <w:t>4-</w:t>
            </w:r>
            <w:r>
              <w:rPr>
                <w:rFonts w:ascii="SimSun" w:eastAsia="SimSun" w:hAnsi="SimSun" w:cs="SimSun"/>
                <w:spacing w:val="6"/>
              </w:rPr>
              <w:t>氯苯酚</w:t>
            </w:r>
          </w:p>
        </w:tc>
        <w:tc>
          <w:tcPr>
            <w:tcW w:w="2508" w:type="dxa"/>
            <w:vAlign w:val="top"/>
          </w:tcPr>
          <w:p>
            <w:pPr>
              <w:pStyle w:val="TableText"/>
              <w:spacing w:before="55" w:line="201" w:lineRule="auto"/>
              <w:ind w:left="606"/>
            </w:pPr>
            <w:r>
              <w:rPr>
                <w:spacing w:val="4"/>
              </w:rPr>
              <w:t>4-Chlorophenol</w:t>
            </w:r>
          </w:p>
        </w:tc>
        <w:tc>
          <w:tcPr>
            <w:tcW w:w="1235" w:type="dxa"/>
            <w:vAlign w:val="top"/>
          </w:tcPr>
          <w:p>
            <w:pPr>
              <w:pStyle w:val="TableText"/>
              <w:spacing w:before="59" w:line="195" w:lineRule="auto"/>
              <w:ind w:left="258"/>
            </w:pPr>
            <w:r>
              <w:rPr>
                <w:color w:val="222222"/>
                <w:spacing w:val="1"/>
              </w:rPr>
              <w:t>106-48-9</w:t>
            </w:r>
          </w:p>
        </w:tc>
        <w:tc>
          <w:tcPr>
            <w:tcW w:w="3284" w:type="dxa"/>
            <w:vAlign w:val="top"/>
          </w:tcPr>
          <w:p>
            <w:pPr>
              <w:pStyle w:val="TableText"/>
              <w:spacing w:before="60"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72"/>
        </w:trPr>
        <w:tc>
          <w:tcPr>
            <w:tcW w:w="761" w:type="dxa"/>
            <w:vAlign w:val="top"/>
          </w:tcPr>
          <w:p>
            <w:pPr>
              <w:pStyle w:val="TableText"/>
              <w:spacing w:before="60" w:line="195" w:lineRule="auto"/>
              <w:ind w:left="332"/>
            </w:pPr>
            <w:r>
              <w:rPr>
                <w:spacing w:val="1"/>
              </w:rPr>
              <w:t>4</w:t>
            </w:r>
          </w:p>
        </w:tc>
        <w:tc>
          <w:tcPr>
            <w:tcW w:w="1837" w:type="dxa"/>
            <w:vAlign w:val="top"/>
          </w:tcPr>
          <w:p>
            <w:pPr>
              <w:pStyle w:val="TableText"/>
              <w:spacing w:before="24" w:line="219" w:lineRule="auto"/>
              <w:ind w:left="342"/>
              <w:rPr>
                <w:rFonts w:ascii="SimSun" w:eastAsia="SimSun" w:hAnsi="SimSun" w:cs="SimSun"/>
              </w:rPr>
            </w:pPr>
            <w:r>
              <w:rPr>
                <w:spacing w:val="6"/>
              </w:rPr>
              <w:t>2,3-</w:t>
            </w:r>
            <w:r>
              <w:rPr>
                <w:rFonts w:ascii="SimSun" w:eastAsia="SimSun" w:hAnsi="SimSun" w:cs="SimSun"/>
                <w:spacing w:val="6"/>
              </w:rPr>
              <w:t>二氯苯酚</w:t>
            </w:r>
          </w:p>
        </w:tc>
        <w:tc>
          <w:tcPr>
            <w:tcW w:w="2508" w:type="dxa"/>
            <w:vAlign w:val="top"/>
          </w:tcPr>
          <w:p>
            <w:pPr>
              <w:pStyle w:val="TableText"/>
              <w:spacing w:before="56" w:line="201" w:lineRule="auto"/>
              <w:ind w:left="447"/>
            </w:pPr>
            <w:r>
              <w:rPr>
                <w:spacing w:val="18"/>
              </w:rPr>
              <w:t>2,3-</w:t>
            </w:r>
            <w:r>
              <w:t>Dichlorophenol</w:t>
            </w:r>
          </w:p>
        </w:tc>
        <w:tc>
          <w:tcPr>
            <w:tcW w:w="1235" w:type="dxa"/>
            <w:vAlign w:val="top"/>
          </w:tcPr>
          <w:p>
            <w:pPr>
              <w:pStyle w:val="TableText"/>
              <w:spacing w:before="60" w:line="195" w:lineRule="auto"/>
              <w:ind w:left="244"/>
            </w:pPr>
            <w:r>
              <w:rPr>
                <w:color w:val="222222"/>
                <w:spacing w:val="2"/>
              </w:rPr>
              <w:t>576-24-9</w:t>
            </w:r>
          </w:p>
        </w:tc>
        <w:tc>
          <w:tcPr>
            <w:tcW w:w="3284" w:type="dxa"/>
            <w:vAlign w:val="top"/>
          </w:tcPr>
          <w:p>
            <w:pPr>
              <w:pStyle w:val="TableText"/>
              <w:spacing w:before="60"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72"/>
        </w:trPr>
        <w:tc>
          <w:tcPr>
            <w:tcW w:w="761" w:type="dxa"/>
            <w:vAlign w:val="top"/>
          </w:tcPr>
          <w:p>
            <w:pPr>
              <w:pStyle w:val="TableText"/>
              <w:spacing w:before="62" w:line="192" w:lineRule="auto"/>
              <w:ind w:left="338"/>
            </w:pPr>
            <w:r>
              <w:t>5</w:t>
            </w:r>
          </w:p>
        </w:tc>
        <w:tc>
          <w:tcPr>
            <w:tcW w:w="1837" w:type="dxa"/>
            <w:vAlign w:val="top"/>
          </w:tcPr>
          <w:p>
            <w:pPr>
              <w:pStyle w:val="TableText"/>
              <w:spacing w:before="23" w:line="220" w:lineRule="auto"/>
              <w:ind w:left="342"/>
              <w:rPr>
                <w:rFonts w:ascii="SimSun" w:eastAsia="SimSun" w:hAnsi="SimSun" w:cs="SimSun"/>
              </w:rPr>
            </w:pPr>
            <w:r>
              <w:rPr>
                <w:spacing w:val="6"/>
              </w:rPr>
              <w:t>2,4-</w:t>
            </w:r>
            <w:r>
              <w:rPr>
                <w:rFonts w:ascii="SimSun" w:eastAsia="SimSun" w:hAnsi="SimSun" w:cs="SimSun"/>
                <w:spacing w:val="6"/>
              </w:rPr>
              <w:t>二氯苯酚</w:t>
            </w:r>
          </w:p>
        </w:tc>
        <w:tc>
          <w:tcPr>
            <w:tcW w:w="2508" w:type="dxa"/>
            <w:vAlign w:val="top"/>
          </w:tcPr>
          <w:p>
            <w:pPr>
              <w:pStyle w:val="TableText"/>
              <w:spacing w:before="55" w:line="201" w:lineRule="auto"/>
              <w:ind w:left="447"/>
            </w:pPr>
            <w:r>
              <w:rPr>
                <w:spacing w:val="18"/>
              </w:rPr>
              <w:t>2,4-</w:t>
            </w:r>
            <w:r>
              <w:t>Dichlorophenol</w:t>
            </w:r>
          </w:p>
        </w:tc>
        <w:tc>
          <w:tcPr>
            <w:tcW w:w="1235" w:type="dxa"/>
            <w:vAlign w:val="top"/>
          </w:tcPr>
          <w:p>
            <w:pPr>
              <w:pStyle w:val="TableText"/>
              <w:spacing w:before="59" w:line="195" w:lineRule="auto"/>
              <w:ind w:left="258"/>
            </w:pPr>
            <w:r>
              <w:rPr>
                <w:color w:val="222222"/>
                <w:spacing w:val="1"/>
              </w:rPr>
              <w:t>120-83-2</w:t>
            </w:r>
          </w:p>
        </w:tc>
        <w:tc>
          <w:tcPr>
            <w:tcW w:w="3284" w:type="dxa"/>
            <w:vAlign w:val="top"/>
          </w:tcPr>
          <w:p>
            <w:pPr>
              <w:pStyle w:val="TableText"/>
              <w:spacing w:before="59"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77"/>
        </w:trPr>
        <w:tc>
          <w:tcPr>
            <w:tcW w:w="761" w:type="dxa"/>
            <w:vAlign w:val="top"/>
          </w:tcPr>
          <w:p>
            <w:pPr>
              <w:pStyle w:val="TableText"/>
              <w:spacing w:before="61" w:line="195" w:lineRule="auto"/>
              <w:ind w:left="337"/>
            </w:pPr>
            <w:r>
              <w:t>6</w:t>
            </w:r>
          </w:p>
        </w:tc>
        <w:tc>
          <w:tcPr>
            <w:tcW w:w="1837" w:type="dxa"/>
            <w:vAlign w:val="top"/>
          </w:tcPr>
          <w:p>
            <w:pPr>
              <w:pStyle w:val="TableText"/>
              <w:spacing w:before="24" w:line="221" w:lineRule="auto"/>
              <w:ind w:left="342"/>
              <w:rPr>
                <w:rFonts w:ascii="SimSun" w:eastAsia="SimSun" w:hAnsi="SimSun" w:cs="SimSun"/>
              </w:rPr>
            </w:pPr>
            <w:r>
              <w:rPr>
                <w:spacing w:val="6"/>
              </w:rPr>
              <w:t>2,5-</w:t>
            </w:r>
            <w:r>
              <w:rPr>
                <w:rFonts w:ascii="SimSun" w:eastAsia="SimSun" w:hAnsi="SimSun" w:cs="SimSun"/>
                <w:spacing w:val="6"/>
              </w:rPr>
              <w:t>二氯苯酚</w:t>
            </w:r>
          </w:p>
        </w:tc>
        <w:tc>
          <w:tcPr>
            <w:tcW w:w="2508" w:type="dxa"/>
            <w:vAlign w:val="top"/>
          </w:tcPr>
          <w:p>
            <w:pPr>
              <w:pStyle w:val="TableText"/>
              <w:spacing w:before="57" w:line="201" w:lineRule="auto"/>
              <w:ind w:left="447"/>
            </w:pPr>
            <w:r>
              <w:rPr>
                <w:spacing w:val="18"/>
              </w:rPr>
              <w:t>2,5-</w:t>
            </w:r>
            <w:r>
              <w:t>Dichlorophenol</w:t>
            </w:r>
          </w:p>
        </w:tc>
        <w:tc>
          <w:tcPr>
            <w:tcW w:w="1235" w:type="dxa"/>
            <w:vAlign w:val="top"/>
          </w:tcPr>
          <w:p>
            <w:pPr>
              <w:pStyle w:val="TableText"/>
              <w:spacing w:before="61" w:line="195" w:lineRule="auto"/>
              <w:ind w:left="244"/>
            </w:pPr>
            <w:r>
              <w:rPr>
                <w:color w:val="222222"/>
                <w:spacing w:val="2"/>
              </w:rPr>
              <w:t>583-78-8</w:t>
            </w:r>
          </w:p>
        </w:tc>
        <w:tc>
          <w:tcPr>
            <w:tcW w:w="3284" w:type="dxa"/>
            <w:vAlign w:val="top"/>
          </w:tcPr>
          <w:p>
            <w:pPr>
              <w:pStyle w:val="TableText"/>
              <w:spacing w:before="61"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95"/>
        </w:trPr>
        <w:tc>
          <w:tcPr>
            <w:tcW w:w="761" w:type="dxa"/>
            <w:vAlign w:val="top"/>
          </w:tcPr>
          <w:p>
            <w:pPr>
              <w:pStyle w:val="TableText"/>
              <w:spacing w:before="67" w:line="192" w:lineRule="auto"/>
              <w:ind w:left="336"/>
            </w:pPr>
            <w:r>
              <w:t>7</w:t>
            </w:r>
          </w:p>
        </w:tc>
        <w:tc>
          <w:tcPr>
            <w:tcW w:w="1837" w:type="dxa"/>
            <w:vAlign w:val="top"/>
          </w:tcPr>
          <w:p>
            <w:pPr>
              <w:pStyle w:val="TableText"/>
              <w:spacing w:before="28" w:line="221" w:lineRule="auto"/>
              <w:ind w:left="342"/>
              <w:rPr>
                <w:rFonts w:ascii="SimSun" w:eastAsia="SimSun" w:hAnsi="SimSun" w:cs="SimSun"/>
              </w:rPr>
            </w:pPr>
            <w:r>
              <w:rPr>
                <w:spacing w:val="6"/>
              </w:rPr>
              <w:t>2,6-</w:t>
            </w:r>
            <w:r>
              <w:rPr>
                <w:rFonts w:ascii="SimSun" w:eastAsia="SimSun" w:hAnsi="SimSun" w:cs="SimSun"/>
                <w:spacing w:val="6"/>
              </w:rPr>
              <w:t>二氯苯酚</w:t>
            </w:r>
          </w:p>
        </w:tc>
        <w:tc>
          <w:tcPr>
            <w:tcW w:w="2508" w:type="dxa"/>
            <w:vAlign w:val="top"/>
          </w:tcPr>
          <w:p>
            <w:pPr>
              <w:pStyle w:val="TableText"/>
              <w:spacing w:before="87" w:line="201" w:lineRule="auto"/>
              <w:ind w:left="447"/>
            </w:pPr>
            <w:r>
              <w:rPr>
                <w:spacing w:val="18"/>
              </w:rPr>
              <w:t>2,6-</w:t>
            </w:r>
            <w:r>
              <w:t>Dichlorophenol</w:t>
            </w:r>
          </w:p>
        </w:tc>
        <w:tc>
          <w:tcPr>
            <w:tcW w:w="1235" w:type="dxa"/>
            <w:vAlign w:val="top"/>
          </w:tcPr>
          <w:p>
            <w:pPr>
              <w:pStyle w:val="TableText"/>
              <w:spacing w:before="64" w:line="195" w:lineRule="auto"/>
              <w:ind w:left="297"/>
            </w:pPr>
            <w:r>
              <w:rPr>
                <w:color w:val="222222"/>
                <w:spacing w:val="2"/>
              </w:rPr>
              <w:t>87-65-0</w:t>
            </w:r>
          </w:p>
        </w:tc>
        <w:tc>
          <w:tcPr>
            <w:tcW w:w="3284" w:type="dxa"/>
            <w:vAlign w:val="top"/>
          </w:tcPr>
          <w:p>
            <w:pPr>
              <w:pStyle w:val="TableText"/>
              <w:spacing w:before="65"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64"/>
        </w:trPr>
        <w:tc>
          <w:tcPr>
            <w:tcW w:w="761" w:type="dxa"/>
            <w:vAlign w:val="top"/>
          </w:tcPr>
          <w:p>
            <w:pPr>
              <w:pStyle w:val="TableText"/>
              <w:spacing w:before="53" w:line="195" w:lineRule="auto"/>
              <w:ind w:left="341"/>
            </w:pPr>
            <w:r>
              <w:t>8</w:t>
            </w:r>
          </w:p>
        </w:tc>
        <w:tc>
          <w:tcPr>
            <w:tcW w:w="1837" w:type="dxa"/>
            <w:vAlign w:val="top"/>
          </w:tcPr>
          <w:p>
            <w:pPr>
              <w:pStyle w:val="TableText"/>
              <w:spacing w:before="16" w:line="219" w:lineRule="auto"/>
              <w:ind w:left="346"/>
              <w:rPr>
                <w:rFonts w:ascii="SimSun" w:eastAsia="SimSun" w:hAnsi="SimSun" w:cs="SimSun"/>
              </w:rPr>
            </w:pPr>
            <w:r>
              <w:rPr>
                <w:spacing w:val="5"/>
              </w:rPr>
              <w:t>3,4-</w:t>
            </w:r>
            <w:r>
              <w:rPr>
                <w:rFonts w:ascii="SimSun" w:eastAsia="SimSun" w:hAnsi="SimSun" w:cs="SimSun"/>
                <w:spacing w:val="5"/>
              </w:rPr>
              <w:t>二氯苯酚</w:t>
            </w:r>
          </w:p>
        </w:tc>
        <w:tc>
          <w:tcPr>
            <w:tcW w:w="2508" w:type="dxa"/>
            <w:vAlign w:val="top"/>
          </w:tcPr>
          <w:p>
            <w:pPr>
              <w:pStyle w:val="TableText"/>
              <w:spacing w:before="49" w:line="201" w:lineRule="auto"/>
              <w:ind w:left="451"/>
            </w:pPr>
            <w:r>
              <w:rPr>
                <w:spacing w:val="17"/>
              </w:rPr>
              <w:t>3,4-</w:t>
            </w:r>
            <w:r>
              <w:t>Dichlorophenol</w:t>
            </w:r>
          </w:p>
        </w:tc>
        <w:tc>
          <w:tcPr>
            <w:tcW w:w="1235" w:type="dxa"/>
            <w:vAlign w:val="top"/>
          </w:tcPr>
          <w:p>
            <w:pPr>
              <w:pStyle w:val="TableText"/>
              <w:spacing w:before="53" w:line="195" w:lineRule="auto"/>
              <w:ind w:left="292"/>
            </w:pPr>
            <w:r>
              <w:rPr>
                <w:color w:val="222222"/>
                <w:spacing w:val="3"/>
              </w:rPr>
              <w:t>95-77-2</w:t>
            </w:r>
          </w:p>
        </w:tc>
        <w:tc>
          <w:tcPr>
            <w:tcW w:w="3284" w:type="dxa"/>
            <w:vAlign w:val="top"/>
          </w:tcPr>
          <w:p>
            <w:pPr>
              <w:pStyle w:val="TableText"/>
              <w:spacing w:before="53" w:line="185"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72"/>
        </w:trPr>
        <w:tc>
          <w:tcPr>
            <w:tcW w:w="761" w:type="dxa"/>
            <w:vAlign w:val="top"/>
          </w:tcPr>
          <w:p>
            <w:pPr>
              <w:pStyle w:val="TableText"/>
              <w:spacing w:before="60" w:line="195" w:lineRule="auto"/>
              <w:ind w:left="337"/>
            </w:pPr>
            <w:r>
              <w:t>9</w:t>
            </w:r>
          </w:p>
        </w:tc>
        <w:tc>
          <w:tcPr>
            <w:tcW w:w="1837" w:type="dxa"/>
            <w:vAlign w:val="top"/>
          </w:tcPr>
          <w:p>
            <w:pPr>
              <w:pStyle w:val="TableText"/>
              <w:spacing w:before="24" w:line="219" w:lineRule="auto"/>
              <w:ind w:left="346"/>
              <w:rPr>
                <w:rFonts w:ascii="SimSun" w:eastAsia="SimSun" w:hAnsi="SimSun" w:cs="SimSun"/>
              </w:rPr>
            </w:pPr>
            <w:r>
              <w:rPr>
                <w:spacing w:val="5"/>
              </w:rPr>
              <w:t>3,5-</w:t>
            </w:r>
            <w:r>
              <w:rPr>
                <w:rFonts w:ascii="SimSun" w:eastAsia="SimSun" w:hAnsi="SimSun" w:cs="SimSun"/>
                <w:spacing w:val="5"/>
              </w:rPr>
              <w:t>二氯苯酚</w:t>
            </w:r>
          </w:p>
        </w:tc>
        <w:tc>
          <w:tcPr>
            <w:tcW w:w="2508" w:type="dxa"/>
            <w:vAlign w:val="top"/>
          </w:tcPr>
          <w:p>
            <w:pPr>
              <w:pStyle w:val="TableText"/>
              <w:spacing w:before="56" w:line="201" w:lineRule="auto"/>
              <w:ind w:left="451"/>
            </w:pPr>
            <w:r>
              <w:rPr>
                <w:spacing w:val="17"/>
              </w:rPr>
              <w:t>3,5-</w:t>
            </w:r>
            <w:r>
              <w:t>Dichlorophenol</w:t>
            </w:r>
          </w:p>
        </w:tc>
        <w:tc>
          <w:tcPr>
            <w:tcW w:w="1235" w:type="dxa"/>
            <w:vAlign w:val="top"/>
          </w:tcPr>
          <w:p>
            <w:pPr>
              <w:pStyle w:val="TableText"/>
              <w:spacing w:before="60" w:line="195" w:lineRule="auto"/>
              <w:ind w:left="244"/>
            </w:pPr>
            <w:r>
              <w:rPr>
                <w:color w:val="222222"/>
                <w:spacing w:val="2"/>
              </w:rPr>
              <w:t>591-35-5</w:t>
            </w:r>
          </w:p>
        </w:tc>
        <w:tc>
          <w:tcPr>
            <w:tcW w:w="3284" w:type="dxa"/>
            <w:vAlign w:val="top"/>
          </w:tcPr>
          <w:p>
            <w:pPr>
              <w:pStyle w:val="TableText"/>
              <w:spacing w:before="60" w:line="186" w:lineRule="auto"/>
              <w:ind w:left="957"/>
            </w:pPr>
            <w:r>
              <w:t>OEKO</w:t>
            </w:r>
            <w:r>
              <w:rPr>
                <w:spacing w:val="-25"/>
              </w:rPr>
              <w:t xml:space="preserve"> </w:t>
            </w:r>
            <w:r>
              <w:rPr>
                <w:rFonts w:ascii="SimSun" w:eastAsia="SimSun" w:hAnsi="SimSun" w:cs="SimSun"/>
                <w:spacing w:val="28"/>
              </w:rPr>
              <w:t>、</w:t>
            </w:r>
            <w:r>
              <w:t>ZDHC</w:t>
            </w:r>
          </w:p>
        </w:tc>
      </w:tr>
      <w:tr>
        <w:tblPrEx>
          <w:tblW w:w="9625" w:type="dxa"/>
          <w:tblInd w:w="0" w:type="dxa"/>
          <w:tblLayout w:type="fixed"/>
        </w:tblPrEx>
        <w:trPr>
          <w:trHeight w:val="272"/>
        </w:trPr>
        <w:tc>
          <w:tcPr>
            <w:tcW w:w="761" w:type="dxa"/>
            <w:vAlign w:val="top"/>
          </w:tcPr>
          <w:p>
            <w:pPr>
              <w:pStyle w:val="TableText"/>
              <w:spacing w:before="61" w:line="195" w:lineRule="auto"/>
              <w:ind w:left="300"/>
            </w:pPr>
            <w:r>
              <w:rPr>
                <w:spacing w:val="-8"/>
              </w:rPr>
              <w:t>10</w:t>
            </w:r>
          </w:p>
        </w:tc>
        <w:tc>
          <w:tcPr>
            <w:tcW w:w="1837" w:type="dxa"/>
            <w:vAlign w:val="top"/>
          </w:tcPr>
          <w:p>
            <w:pPr>
              <w:pStyle w:val="TableText"/>
              <w:spacing w:before="25" w:line="218" w:lineRule="auto"/>
              <w:ind w:left="263"/>
              <w:rPr>
                <w:rFonts w:ascii="SimSun" w:eastAsia="SimSun" w:hAnsi="SimSun" w:cs="SimSun"/>
              </w:rPr>
            </w:pPr>
            <w:r>
              <w:rPr>
                <w:spacing w:val="5"/>
              </w:rPr>
              <w:t>2,3,4-</w:t>
            </w:r>
            <w:r>
              <w:rPr>
                <w:rFonts w:ascii="SimSun" w:eastAsia="SimSun" w:hAnsi="SimSun" w:cs="SimSun"/>
                <w:spacing w:val="5"/>
              </w:rPr>
              <w:t>三氯苯酚</w:t>
            </w:r>
          </w:p>
        </w:tc>
        <w:tc>
          <w:tcPr>
            <w:tcW w:w="2508" w:type="dxa"/>
            <w:vAlign w:val="top"/>
          </w:tcPr>
          <w:p>
            <w:pPr>
              <w:pStyle w:val="TableText"/>
              <w:spacing w:before="57" w:line="201" w:lineRule="auto"/>
              <w:ind w:left="348"/>
            </w:pPr>
            <w:r>
              <w:rPr>
                <w:spacing w:val="12"/>
              </w:rPr>
              <w:t>2,3,4-</w:t>
            </w:r>
            <w:r>
              <w:t>Trichlorophenol</w:t>
            </w:r>
          </w:p>
        </w:tc>
        <w:tc>
          <w:tcPr>
            <w:tcW w:w="1235" w:type="dxa"/>
            <w:vAlign w:val="top"/>
          </w:tcPr>
          <w:p>
            <w:pPr>
              <w:pStyle w:val="TableText"/>
              <w:spacing w:before="61" w:line="195" w:lineRule="auto"/>
              <w:ind w:left="152"/>
            </w:pPr>
            <w:r>
              <w:rPr>
                <w:color w:val="222222"/>
                <w:spacing w:val="2"/>
              </w:rPr>
              <w:t>15950-66-0</w:t>
            </w:r>
          </w:p>
        </w:tc>
        <w:tc>
          <w:tcPr>
            <w:tcW w:w="3284" w:type="dxa"/>
            <w:vAlign w:val="top"/>
          </w:tcPr>
          <w:p>
            <w:pPr>
              <w:pStyle w:val="TableText"/>
              <w:spacing w:before="61" w:line="185"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72"/>
        </w:trPr>
        <w:tc>
          <w:tcPr>
            <w:tcW w:w="761" w:type="dxa"/>
            <w:vAlign w:val="top"/>
          </w:tcPr>
          <w:p>
            <w:pPr>
              <w:pStyle w:val="TableText"/>
              <w:spacing w:before="61" w:line="195" w:lineRule="auto"/>
              <w:ind w:left="305"/>
            </w:pPr>
            <w:r>
              <w:rPr>
                <w:spacing w:val="-10"/>
              </w:rPr>
              <w:t>11</w:t>
            </w:r>
          </w:p>
        </w:tc>
        <w:tc>
          <w:tcPr>
            <w:tcW w:w="1837" w:type="dxa"/>
            <w:vAlign w:val="top"/>
          </w:tcPr>
          <w:p>
            <w:pPr>
              <w:pStyle w:val="TableText"/>
              <w:spacing w:before="24" w:line="219" w:lineRule="auto"/>
              <w:ind w:left="263"/>
              <w:rPr>
                <w:rFonts w:ascii="SimSun" w:eastAsia="SimSun" w:hAnsi="SimSun" w:cs="SimSun"/>
              </w:rPr>
            </w:pPr>
            <w:r>
              <w:rPr>
                <w:spacing w:val="5"/>
              </w:rPr>
              <w:t>2,3,5-</w:t>
            </w:r>
            <w:r>
              <w:rPr>
                <w:rFonts w:ascii="SimSun" w:eastAsia="SimSun" w:hAnsi="SimSun" w:cs="SimSun"/>
                <w:spacing w:val="5"/>
              </w:rPr>
              <w:t>三氯苯酚</w:t>
            </w:r>
          </w:p>
        </w:tc>
        <w:tc>
          <w:tcPr>
            <w:tcW w:w="2508" w:type="dxa"/>
            <w:vAlign w:val="top"/>
          </w:tcPr>
          <w:p>
            <w:pPr>
              <w:pStyle w:val="TableText"/>
              <w:spacing w:before="57" w:line="201" w:lineRule="auto"/>
              <w:ind w:left="348"/>
            </w:pPr>
            <w:r>
              <w:rPr>
                <w:spacing w:val="12"/>
              </w:rPr>
              <w:t>2,3,5-</w:t>
            </w:r>
            <w:r>
              <w:t>Trichlorophenol</w:t>
            </w:r>
          </w:p>
        </w:tc>
        <w:tc>
          <w:tcPr>
            <w:tcW w:w="1235" w:type="dxa"/>
            <w:vAlign w:val="top"/>
          </w:tcPr>
          <w:p>
            <w:pPr>
              <w:pStyle w:val="TableText"/>
              <w:spacing w:before="61" w:line="195" w:lineRule="auto"/>
              <w:ind w:left="242"/>
            </w:pPr>
            <w:r>
              <w:rPr>
                <w:color w:val="222222"/>
                <w:spacing w:val="3"/>
              </w:rPr>
              <w:t>933-78-8</w:t>
            </w:r>
          </w:p>
        </w:tc>
        <w:tc>
          <w:tcPr>
            <w:tcW w:w="3284" w:type="dxa"/>
            <w:vAlign w:val="top"/>
          </w:tcPr>
          <w:p>
            <w:pPr>
              <w:pStyle w:val="TableText"/>
              <w:spacing w:before="61" w:line="185"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73"/>
        </w:trPr>
        <w:tc>
          <w:tcPr>
            <w:tcW w:w="761" w:type="dxa"/>
            <w:vAlign w:val="top"/>
          </w:tcPr>
          <w:p>
            <w:pPr>
              <w:pStyle w:val="TableText"/>
              <w:spacing w:before="62" w:line="195" w:lineRule="auto"/>
              <w:ind w:left="300"/>
            </w:pPr>
            <w:r>
              <w:rPr>
                <w:spacing w:val="-8"/>
              </w:rPr>
              <w:t>12</w:t>
            </w:r>
          </w:p>
        </w:tc>
        <w:tc>
          <w:tcPr>
            <w:tcW w:w="1837" w:type="dxa"/>
            <w:vAlign w:val="top"/>
          </w:tcPr>
          <w:p>
            <w:pPr>
              <w:pStyle w:val="TableText"/>
              <w:spacing w:before="26" w:line="218" w:lineRule="auto"/>
              <w:ind w:left="263"/>
              <w:rPr>
                <w:rFonts w:ascii="SimSun" w:eastAsia="SimSun" w:hAnsi="SimSun" w:cs="SimSun"/>
              </w:rPr>
            </w:pPr>
            <w:r>
              <w:rPr>
                <w:spacing w:val="5"/>
              </w:rPr>
              <w:t>2,3,6-</w:t>
            </w:r>
            <w:r>
              <w:rPr>
                <w:rFonts w:ascii="SimSun" w:eastAsia="SimSun" w:hAnsi="SimSun" w:cs="SimSun"/>
                <w:spacing w:val="5"/>
              </w:rPr>
              <w:t>三氯苯酚</w:t>
            </w:r>
          </w:p>
        </w:tc>
        <w:tc>
          <w:tcPr>
            <w:tcW w:w="2508" w:type="dxa"/>
            <w:vAlign w:val="top"/>
          </w:tcPr>
          <w:p>
            <w:pPr>
              <w:pStyle w:val="TableText"/>
              <w:spacing w:before="58" w:line="201" w:lineRule="auto"/>
              <w:ind w:left="348"/>
            </w:pPr>
            <w:r>
              <w:rPr>
                <w:spacing w:val="12"/>
              </w:rPr>
              <w:t>2,3,6-</w:t>
            </w:r>
            <w:r>
              <w:t>Trichlorophenol</w:t>
            </w:r>
          </w:p>
        </w:tc>
        <w:tc>
          <w:tcPr>
            <w:tcW w:w="1235" w:type="dxa"/>
            <w:vAlign w:val="top"/>
          </w:tcPr>
          <w:p>
            <w:pPr>
              <w:pStyle w:val="TableText"/>
              <w:spacing w:before="62" w:line="195" w:lineRule="auto"/>
              <w:ind w:left="242"/>
            </w:pPr>
            <w:r>
              <w:rPr>
                <w:color w:val="222222"/>
                <w:spacing w:val="3"/>
              </w:rPr>
              <w:t>933-75-5</w:t>
            </w:r>
          </w:p>
        </w:tc>
        <w:tc>
          <w:tcPr>
            <w:tcW w:w="3284" w:type="dxa"/>
            <w:vAlign w:val="top"/>
          </w:tcPr>
          <w:p>
            <w:pPr>
              <w:pStyle w:val="TableText"/>
              <w:spacing w:before="62" w:line="185"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72"/>
        </w:trPr>
        <w:tc>
          <w:tcPr>
            <w:tcW w:w="761" w:type="dxa"/>
            <w:vAlign w:val="top"/>
          </w:tcPr>
          <w:p>
            <w:pPr>
              <w:pStyle w:val="TableText"/>
              <w:spacing w:before="63" w:line="195" w:lineRule="auto"/>
              <w:ind w:left="300"/>
            </w:pPr>
            <w:r>
              <w:rPr>
                <w:spacing w:val="-8"/>
              </w:rPr>
              <w:t>13</w:t>
            </w:r>
          </w:p>
        </w:tc>
        <w:tc>
          <w:tcPr>
            <w:tcW w:w="1837" w:type="dxa"/>
            <w:vAlign w:val="top"/>
          </w:tcPr>
          <w:p>
            <w:pPr>
              <w:pStyle w:val="TableText"/>
              <w:spacing w:before="28" w:line="216" w:lineRule="auto"/>
              <w:ind w:left="263"/>
              <w:rPr>
                <w:rFonts w:ascii="SimSun" w:eastAsia="SimSun" w:hAnsi="SimSun" w:cs="SimSun"/>
              </w:rPr>
            </w:pPr>
            <w:r>
              <w:rPr>
                <w:spacing w:val="5"/>
              </w:rPr>
              <w:t>2,4,5-</w:t>
            </w:r>
            <w:r>
              <w:rPr>
                <w:rFonts w:ascii="SimSun" w:eastAsia="SimSun" w:hAnsi="SimSun" w:cs="SimSun"/>
                <w:spacing w:val="5"/>
              </w:rPr>
              <w:t>三氯苯酚</w:t>
            </w:r>
          </w:p>
        </w:tc>
        <w:tc>
          <w:tcPr>
            <w:tcW w:w="2508" w:type="dxa"/>
            <w:vAlign w:val="top"/>
          </w:tcPr>
          <w:p>
            <w:pPr>
              <w:pStyle w:val="TableText"/>
              <w:spacing w:before="59" w:line="201" w:lineRule="auto"/>
              <w:ind w:left="348"/>
            </w:pPr>
            <w:r>
              <w:rPr>
                <w:color w:val="222222"/>
                <w:spacing w:val="12"/>
              </w:rPr>
              <w:t>2,4,5-</w:t>
            </w:r>
            <w:r>
              <w:rPr>
                <w:color w:val="222222"/>
              </w:rPr>
              <w:t>Trichlorophenol</w:t>
            </w:r>
          </w:p>
        </w:tc>
        <w:tc>
          <w:tcPr>
            <w:tcW w:w="1235" w:type="dxa"/>
            <w:vAlign w:val="top"/>
          </w:tcPr>
          <w:p>
            <w:pPr>
              <w:pStyle w:val="TableText"/>
              <w:spacing w:before="63" w:line="195" w:lineRule="auto"/>
              <w:ind w:left="292"/>
            </w:pPr>
            <w:r>
              <w:rPr>
                <w:color w:val="222222"/>
                <w:spacing w:val="3"/>
              </w:rPr>
              <w:t>95-95-4</w:t>
            </w:r>
          </w:p>
        </w:tc>
        <w:tc>
          <w:tcPr>
            <w:tcW w:w="3284" w:type="dxa"/>
            <w:vAlign w:val="top"/>
          </w:tcPr>
          <w:p>
            <w:pPr>
              <w:pStyle w:val="TableText"/>
              <w:spacing w:before="63" w:line="183"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71"/>
        </w:trPr>
        <w:tc>
          <w:tcPr>
            <w:tcW w:w="761" w:type="dxa"/>
            <w:vAlign w:val="top"/>
          </w:tcPr>
          <w:p>
            <w:pPr>
              <w:pStyle w:val="TableText"/>
              <w:spacing w:before="62" w:line="195" w:lineRule="auto"/>
              <w:ind w:left="300"/>
            </w:pPr>
            <w:r>
              <w:rPr>
                <w:spacing w:val="-8"/>
              </w:rPr>
              <w:t>14</w:t>
            </w:r>
          </w:p>
        </w:tc>
        <w:tc>
          <w:tcPr>
            <w:tcW w:w="1837" w:type="dxa"/>
            <w:vAlign w:val="top"/>
          </w:tcPr>
          <w:p>
            <w:pPr>
              <w:pStyle w:val="TableText"/>
              <w:spacing w:before="26" w:line="216" w:lineRule="auto"/>
              <w:ind w:left="263"/>
              <w:rPr>
                <w:rFonts w:ascii="SimSun" w:eastAsia="SimSun" w:hAnsi="SimSun" w:cs="SimSun"/>
              </w:rPr>
            </w:pPr>
            <w:r>
              <w:rPr>
                <w:spacing w:val="5"/>
              </w:rPr>
              <w:t>2,4,6-</w:t>
            </w:r>
            <w:r>
              <w:rPr>
                <w:rFonts w:ascii="SimSun" w:eastAsia="SimSun" w:hAnsi="SimSun" w:cs="SimSun"/>
                <w:spacing w:val="5"/>
              </w:rPr>
              <w:t>三氯苯酚</w:t>
            </w:r>
          </w:p>
        </w:tc>
        <w:tc>
          <w:tcPr>
            <w:tcW w:w="2508" w:type="dxa"/>
            <w:vAlign w:val="top"/>
          </w:tcPr>
          <w:p>
            <w:pPr>
              <w:pStyle w:val="TableText"/>
              <w:spacing w:before="58" w:line="201" w:lineRule="auto"/>
              <w:ind w:left="348"/>
            </w:pPr>
            <w:r>
              <w:rPr>
                <w:spacing w:val="12"/>
              </w:rPr>
              <w:t>2,4,6-</w:t>
            </w:r>
            <w:r>
              <w:t>Trichlorophenol</w:t>
            </w:r>
          </w:p>
        </w:tc>
        <w:tc>
          <w:tcPr>
            <w:tcW w:w="1235" w:type="dxa"/>
            <w:vAlign w:val="top"/>
          </w:tcPr>
          <w:p>
            <w:pPr>
              <w:pStyle w:val="TableText"/>
              <w:spacing w:before="62" w:line="195" w:lineRule="auto"/>
              <w:ind w:left="297"/>
            </w:pPr>
            <w:r>
              <w:rPr>
                <w:color w:val="222222"/>
                <w:spacing w:val="2"/>
              </w:rPr>
              <w:t>88-06-2</w:t>
            </w:r>
          </w:p>
        </w:tc>
        <w:tc>
          <w:tcPr>
            <w:tcW w:w="3284" w:type="dxa"/>
            <w:vAlign w:val="top"/>
          </w:tcPr>
          <w:p>
            <w:pPr>
              <w:pStyle w:val="TableText"/>
              <w:spacing w:before="62" w:line="183"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73"/>
        </w:trPr>
        <w:tc>
          <w:tcPr>
            <w:tcW w:w="761" w:type="dxa"/>
            <w:vAlign w:val="top"/>
          </w:tcPr>
          <w:p>
            <w:pPr>
              <w:pStyle w:val="TableText"/>
              <w:spacing w:before="62" w:line="195" w:lineRule="auto"/>
              <w:ind w:left="300"/>
            </w:pPr>
            <w:r>
              <w:rPr>
                <w:spacing w:val="-8"/>
              </w:rPr>
              <w:t>15</w:t>
            </w:r>
          </w:p>
        </w:tc>
        <w:tc>
          <w:tcPr>
            <w:tcW w:w="1837" w:type="dxa"/>
            <w:vAlign w:val="top"/>
          </w:tcPr>
          <w:p>
            <w:pPr>
              <w:pStyle w:val="TableText"/>
              <w:spacing w:before="26" w:line="218" w:lineRule="auto"/>
              <w:ind w:left="267"/>
              <w:rPr>
                <w:rFonts w:ascii="SimSun" w:eastAsia="SimSun" w:hAnsi="SimSun" w:cs="SimSun"/>
              </w:rPr>
            </w:pPr>
            <w:r>
              <w:rPr>
                <w:spacing w:val="5"/>
              </w:rPr>
              <w:t>3,4,5-</w:t>
            </w:r>
            <w:r>
              <w:rPr>
                <w:rFonts w:ascii="SimSun" w:eastAsia="SimSun" w:hAnsi="SimSun" w:cs="SimSun"/>
                <w:spacing w:val="5"/>
              </w:rPr>
              <w:t>三氯苯酚</w:t>
            </w:r>
          </w:p>
        </w:tc>
        <w:tc>
          <w:tcPr>
            <w:tcW w:w="2508" w:type="dxa"/>
            <w:vAlign w:val="top"/>
          </w:tcPr>
          <w:p>
            <w:pPr>
              <w:pStyle w:val="TableText"/>
              <w:spacing w:before="58" w:line="201" w:lineRule="auto"/>
              <w:ind w:left="352"/>
            </w:pPr>
            <w:r>
              <w:rPr>
                <w:spacing w:val="12"/>
              </w:rPr>
              <w:t>3,4,5-</w:t>
            </w:r>
            <w:r>
              <w:t>Trichlorophenol</w:t>
            </w:r>
          </w:p>
        </w:tc>
        <w:tc>
          <w:tcPr>
            <w:tcW w:w="1235" w:type="dxa"/>
            <w:vAlign w:val="top"/>
          </w:tcPr>
          <w:p>
            <w:pPr>
              <w:pStyle w:val="TableText"/>
              <w:spacing w:before="62" w:line="195" w:lineRule="auto"/>
              <w:ind w:left="242"/>
            </w:pPr>
            <w:r>
              <w:rPr>
                <w:color w:val="222222"/>
              </w:rPr>
              <w:t>609-</w:t>
            </w:r>
            <w:r>
              <w:rPr>
                <w:color w:val="222222"/>
                <w:spacing w:val="-27"/>
              </w:rPr>
              <w:t xml:space="preserve"> </w:t>
            </w:r>
            <w:r>
              <w:rPr>
                <w:color w:val="222222"/>
              </w:rPr>
              <w:t>19-8</w:t>
            </w:r>
          </w:p>
        </w:tc>
        <w:tc>
          <w:tcPr>
            <w:tcW w:w="3284" w:type="dxa"/>
            <w:vAlign w:val="top"/>
          </w:tcPr>
          <w:p>
            <w:pPr>
              <w:pStyle w:val="TableText"/>
              <w:spacing w:before="62" w:line="185"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77"/>
        </w:trPr>
        <w:tc>
          <w:tcPr>
            <w:tcW w:w="761" w:type="dxa"/>
            <w:vAlign w:val="top"/>
          </w:tcPr>
          <w:p>
            <w:pPr>
              <w:pStyle w:val="TableText"/>
              <w:spacing w:before="63" w:line="195" w:lineRule="auto"/>
              <w:ind w:left="300"/>
            </w:pPr>
            <w:r>
              <w:rPr>
                <w:spacing w:val="-8"/>
              </w:rPr>
              <w:t>16</w:t>
            </w:r>
          </w:p>
        </w:tc>
        <w:tc>
          <w:tcPr>
            <w:tcW w:w="1837" w:type="dxa"/>
            <w:vAlign w:val="top"/>
          </w:tcPr>
          <w:p>
            <w:pPr>
              <w:spacing w:before="27" w:line="221" w:lineRule="auto"/>
              <w:ind w:left="405"/>
              <w:rPr>
                <w:rFonts w:ascii="SimSun" w:eastAsia="SimSun" w:hAnsi="SimSun" w:cs="SimSun"/>
                <w:sz w:val="20"/>
                <w:szCs w:val="20"/>
              </w:rPr>
            </w:pPr>
            <w:r>
              <w:rPr>
                <w:rFonts w:ascii="SimSun" w:eastAsia="SimSun" w:hAnsi="SimSun" w:cs="SimSun"/>
                <w:spacing w:val="8"/>
                <w:sz w:val="20"/>
                <w:szCs w:val="20"/>
              </w:rPr>
              <w:t>邻苯基苯酚</w:t>
            </w:r>
          </w:p>
        </w:tc>
        <w:tc>
          <w:tcPr>
            <w:tcW w:w="2508" w:type="dxa"/>
            <w:vAlign w:val="top"/>
          </w:tcPr>
          <w:p>
            <w:pPr>
              <w:pStyle w:val="TableText"/>
              <w:spacing w:before="59" w:line="201" w:lineRule="auto"/>
              <w:ind w:left="607"/>
            </w:pPr>
            <w:r>
              <w:rPr>
                <w:spacing w:val="4"/>
              </w:rPr>
              <w:t>2-Phenylphenol</w:t>
            </w:r>
          </w:p>
        </w:tc>
        <w:tc>
          <w:tcPr>
            <w:tcW w:w="1235" w:type="dxa"/>
            <w:vAlign w:val="top"/>
          </w:tcPr>
          <w:p>
            <w:pPr>
              <w:pStyle w:val="TableText"/>
              <w:spacing w:before="63" w:line="195" w:lineRule="auto"/>
              <w:ind w:left="292"/>
            </w:pPr>
            <w:r>
              <w:rPr>
                <w:color w:val="222222"/>
                <w:spacing w:val="3"/>
              </w:rPr>
              <w:t>90-43-7</w:t>
            </w:r>
          </w:p>
        </w:tc>
        <w:tc>
          <w:tcPr>
            <w:tcW w:w="3284" w:type="dxa"/>
            <w:vAlign w:val="top"/>
          </w:tcPr>
          <w:p>
            <w:pPr>
              <w:pStyle w:val="TableText"/>
              <w:spacing w:before="63" w:line="186" w:lineRule="auto"/>
              <w:ind w:left="911"/>
            </w:pPr>
            <w:r>
              <w:t>OEKO</w:t>
            </w:r>
            <w:r>
              <w:rPr>
                <w:spacing w:val="-25"/>
              </w:rPr>
              <w:t xml:space="preserve"> </w:t>
            </w:r>
            <w:r>
              <w:rPr>
                <w:rFonts w:ascii="SimSun" w:eastAsia="SimSun" w:hAnsi="SimSun" w:cs="SimSun"/>
                <w:spacing w:val="33"/>
              </w:rPr>
              <w:t>、</w:t>
            </w:r>
            <w:r>
              <w:t>AFIRM</w:t>
            </w:r>
          </w:p>
        </w:tc>
      </w:tr>
      <w:tr>
        <w:tblPrEx>
          <w:tblW w:w="9625" w:type="dxa"/>
          <w:tblInd w:w="0" w:type="dxa"/>
          <w:tblLayout w:type="fixed"/>
        </w:tblPrEx>
        <w:trPr>
          <w:trHeight w:val="295"/>
        </w:trPr>
        <w:tc>
          <w:tcPr>
            <w:tcW w:w="761" w:type="dxa"/>
            <w:vAlign w:val="top"/>
          </w:tcPr>
          <w:p>
            <w:pPr>
              <w:pStyle w:val="TableText"/>
              <w:spacing w:before="67" w:line="195" w:lineRule="auto"/>
              <w:ind w:left="300"/>
            </w:pPr>
            <w:r>
              <w:rPr>
                <w:spacing w:val="-8"/>
              </w:rPr>
              <w:t>17</w:t>
            </w:r>
          </w:p>
        </w:tc>
        <w:tc>
          <w:tcPr>
            <w:tcW w:w="1837" w:type="dxa"/>
            <w:vAlign w:val="top"/>
          </w:tcPr>
          <w:p>
            <w:pPr>
              <w:pStyle w:val="TableText"/>
              <w:spacing w:before="30" w:line="221" w:lineRule="auto"/>
              <w:ind w:left="184"/>
              <w:rPr>
                <w:rFonts w:ascii="SimSun" w:eastAsia="SimSun" w:hAnsi="SimSun" w:cs="SimSun"/>
              </w:rPr>
            </w:pPr>
            <w:r>
              <w:rPr>
                <w:spacing w:val="3"/>
              </w:rPr>
              <w:t>2,3,4,5-</w:t>
            </w:r>
            <w:r>
              <w:rPr>
                <w:spacing w:val="-23"/>
              </w:rPr>
              <w:t xml:space="preserve"> </w:t>
            </w:r>
            <w:r>
              <w:rPr>
                <w:rFonts w:ascii="SimSun" w:eastAsia="SimSun" w:hAnsi="SimSun" w:cs="SimSun"/>
                <w:spacing w:val="3"/>
              </w:rPr>
              <w:t>四氯苯酚</w:t>
            </w:r>
          </w:p>
        </w:tc>
        <w:tc>
          <w:tcPr>
            <w:tcW w:w="2508" w:type="dxa"/>
            <w:vAlign w:val="top"/>
          </w:tcPr>
          <w:p>
            <w:pPr>
              <w:pStyle w:val="TableText"/>
              <w:spacing w:before="89" w:line="201" w:lineRule="auto"/>
              <w:ind w:left="180"/>
            </w:pPr>
            <w:r>
              <w:rPr>
                <w:spacing w:val="10"/>
              </w:rPr>
              <w:t>2,3,4,5-</w:t>
            </w:r>
            <w:r>
              <w:t>Tetrachlorophenol</w:t>
            </w:r>
          </w:p>
        </w:tc>
        <w:tc>
          <w:tcPr>
            <w:tcW w:w="1235" w:type="dxa"/>
            <w:vAlign w:val="top"/>
          </w:tcPr>
          <w:p>
            <w:pPr>
              <w:pStyle w:val="TableText"/>
              <w:spacing w:before="67" w:line="195" w:lineRule="auto"/>
              <w:ind w:left="182"/>
            </w:pPr>
            <w:r>
              <w:rPr>
                <w:color w:val="222222"/>
                <w:spacing w:val="3"/>
              </w:rPr>
              <w:t>4901-51-3</w:t>
            </w:r>
          </w:p>
        </w:tc>
        <w:tc>
          <w:tcPr>
            <w:tcW w:w="3284" w:type="dxa"/>
            <w:vAlign w:val="top"/>
          </w:tcPr>
          <w:p>
            <w:pPr>
              <w:pStyle w:val="TableText"/>
              <w:spacing w:before="67" w:line="186"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65"/>
        </w:trPr>
        <w:tc>
          <w:tcPr>
            <w:tcW w:w="761" w:type="dxa"/>
            <w:vAlign w:val="top"/>
          </w:tcPr>
          <w:p>
            <w:pPr>
              <w:pStyle w:val="TableText"/>
              <w:spacing w:before="55" w:line="195" w:lineRule="auto"/>
              <w:ind w:left="300"/>
            </w:pPr>
            <w:r>
              <w:rPr>
                <w:spacing w:val="-8"/>
              </w:rPr>
              <w:t>18</w:t>
            </w:r>
          </w:p>
        </w:tc>
        <w:tc>
          <w:tcPr>
            <w:tcW w:w="1837" w:type="dxa"/>
            <w:vAlign w:val="top"/>
          </w:tcPr>
          <w:p>
            <w:pPr>
              <w:pStyle w:val="TableText"/>
              <w:spacing w:before="19" w:line="217" w:lineRule="auto"/>
              <w:ind w:left="184"/>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2508" w:type="dxa"/>
            <w:vAlign w:val="top"/>
          </w:tcPr>
          <w:p>
            <w:pPr>
              <w:pStyle w:val="TableText"/>
              <w:spacing w:before="51" w:line="201" w:lineRule="auto"/>
              <w:ind w:left="180"/>
            </w:pPr>
            <w:r>
              <w:rPr>
                <w:spacing w:val="10"/>
              </w:rPr>
              <w:t>2,3,4,6-</w:t>
            </w:r>
            <w:r>
              <w:t>Tetrachlorophenol</w:t>
            </w:r>
          </w:p>
        </w:tc>
        <w:tc>
          <w:tcPr>
            <w:tcW w:w="1235" w:type="dxa"/>
            <w:vAlign w:val="top"/>
          </w:tcPr>
          <w:p>
            <w:pPr>
              <w:pStyle w:val="TableText"/>
              <w:spacing w:before="55" w:line="195" w:lineRule="auto"/>
              <w:ind w:left="294"/>
            </w:pPr>
            <w:r>
              <w:rPr>
                <w:color w:val="222222"/>
                <w:spacing w:val="2"/>
              </w:rPr>
              <w:t>58-90-2</w:t>
            </w:r>
          </w:p>
        </w:tc>
        <w:tc>
          <w:tcPr>
            <w:tcW w:w="3284" w:type="dxa"/>
            <w:vAlign w:val="top"/>
          </w:tcPr>
          <w:p>
            <w:pPr>
              <w:pStyle w:val="TableText"/>
              <w:spacing w:before="55" w:line="184" w:lineRule="auto"/>
              <w:ind w:left="520"/>
            </w:pPr>
            <w:r>
              <w:t>OEKO</w:t>
            </w:r>
            <w:r>
              <w:rPr>
                <w:spacing w:val="-25"/>
              </w:rPr>
              <w:t xml:space="preserve"> </w:t>
            </w:r>
            <w:r>
              <w:rPr>
                <w:rFonts w:ascii="SimSun" w:eastAsia="SimSun" w:hAnsi="SimSun" w:cs="SimSun"/>
                <w:spacing w:val="23"/>
              </w:rPr>
              <w:t>、</w:t>
            </w:r>
            <w:r>
              <w:t>ZDHC</w:t>
            </w:r>
            <w:r>
              <w:rPr>
                <w:spacing w:val="-25"/>
              </w:rPr>
              <w:t xml:space="preserve"> </w:t>
            </w:r>
            <w:r>
              <w:rPr>
                <w:rFonts w:ascii="SimSun" w:eastAsia="SimSun" w:hAnsi="SimSun" w:cs="SimSun"/>
                <w:spacing w:val="23"/>
              </w:rPr>
              <w:t>、</w:t>
            </w:r>
            <w:r>
              <w:t>AFIRM</w:t>
            </w:r>
          </w:p>
        </w:tc>
      </w:tr>
      <w:tr>
        <w:tblPrEx>
          <w:tblW w:w="9625" w:type="dxa"/>
          <w:tblInd w:w="0" w:type="dxa"/>
          <w:tblLayout w:type="fixed"/>
        </w:tblPrEx>
        <w:trPr>
          <w:trHeight w:val="273"/>
        </w:trPr>
        <w:tc>
          <w:tcPr>
            <w:tcW w:w="761" w:type="dxa"/>
            <w:vAlign w:val="top"/>
          </w:tcPr>
          <w:p>
            <w:pPr>
              <w:pStyle w:val="TableText"/>
              <w:spacing w:before="63" w:line="195" w:lineRule="auto"/>
              <w:ind w:left="300"/>
            </w:pPr>
            <w:r>
              <w:rPr>
                <w:spacing w:val="-8"/>
              </w:rPr>
              <w:t>19</w:t>
            </w:r>
          </w:p>
        </w:tc>
        <w:tc>
          <w:tcPr>
            <w:tcW w:w="1837" w:type="dxa"/>
            <w:vAlign w:val="top"/>
          </w:tcPr>
          <w:p>
            <w:pPr>
              <w:pStyle w:val="TableText"/>
              <w:spacing w:before="27" w:line="217" w:lineRule="auto"/>
              <w:ind w:left="184"/>
              <w:rPr>
                <w:rFonts w:ascii="SimSun" w:eastAsia="SimSun" w:hAnsi="SimSun" w:cs="SimSun"/>
              </w:rPr>
            </w:pPr>
            <w:r>
              <w:rPr>
                <w:spacing w:val="3"/>
              </w:rPr>
              <w:t>2,3,5,6-</w:t>
            </w:r>
            <w:r>
              <w:rPr>
                <w:spacing w:val="-23"/>
              </w:rPr>
              <w:t xml:space="preserve"> </w:t>
            </w:r>
            <w:r>
              <w:rPr>
                <w:rFonts w:ascii="SimSun" w:eastAsia="SimSun" w:hAnsi="SimSun" w:cs="SimSun"/>
                <w:spacing w:val="3"/>
              </w:rPr>
              <w:t>四氯苯酚</w:t>
            </w:r>
          </w:p>
        </w:tc>
        <w:tc>
          <w:tcPr>
            <w:tcW w:w="2508" w:type="dxa"/>
            <w:vAlign w:val="top"/>
          </w:tcPr>
          <w:p>
            <w:pPr>
              <w:pStyle w:val="TableText"/>
              <w:spacing w:before="59" w:line="201" w:lineRule="auto"/>
              <w:ind w:left="180"/>
            </w:pPr>
            <w:r>
              <w:rPr>
                <w:spacing w:val="10"/>
              </w:rPr>
              <w:t>2,3,5,6-</w:t>
            </w:r>
            <w:r>
              <w:t>Tetrachlorophenol</w:t>
            </w:r>
          </w:p>
        </w:tc>
        <w:tc>
          <w:tcPr>
            <w:tcW w:w="1235" w:type="dxa"/>
            <w:vAlign w:val="top"/>
          </w:tcPr>
          <w:p>
            <w:pPr>
              <w:pStyle w:val="TableText"/>
              <w:spacing w:before="63" w:line="195" w:lineRule="auto"/>
              <w:ind w:left="242"/>
            </w:pPr>
            <w:r>
              <w:rPr>
                <w:color w:val="222222"/>
                <w:spacing w:val="3"/>
              </w:rPr>
              <w:t>935-95-5</w:t>
            </w:r>
          </w:p>
        </w:tc>
        <w:tc>
          <w:tcPr>
            <w:tcW w:w="3284" w:type="dxa"/>
            <w:vAlign w:val="top"/>
          </w:tcPr>
          <w:p>
            <w:pPr>
              <w:pStyle w:val="TableText"/>
              <w:spacing w:before="63" w:line="184" w:lineRule="auto"/>
              <w:ind w:left="136"/>
            </w:pPr>
            <w:r>
              <w:t>OEKO</w:t>
            </w:r>
            <w:r>
              <w:rPr>
                <w:spacing w:val="-25"/>
              </w:rPr>
              <w:t xml:space="preserve"> </w:t>
            </w:r>
            <w:r>
              <w:rPr>
                <w:rFonts w:ascii="SimSun" w:eastAsia="SimSun" w:hAnsi="SimSun" w:cs="SimSun"/>
                <w:spacing w:val="16"/>
              </w:rPr>
              <w:t>、</w:t>
            </w:r>
            <w:r>
              <w:t>ZDHC</w:t>
            </w:r>
            <w:r>
              <w:rPr>
                <w:spacing w:val="-25"/>
              </w:rPr>
              <w:t xml:space="preserve"> </w:t>
            </w:r>
            <w:r>
              <w:rPr>
                <w:rFonts w:ascii="SimSun" w:eastAsia="SimSun" w:hAnsi="SimSun" w:cs="SimSun"/>
                <w:spacing w:val="16"/>
              </w:rPr>
              <w:t>、</w:t>
            </w:r>
            <w:r>
              <w:t>AAFA</w:t>
            </w:r>
            <w:r>
              <w:rPr>
                <w:spacing w:val="-29"/>
              </w:rPr>
              <w:t xml:space="preserve"> </w:t>
            </w:r>
            <w:r>
              <w:rPr>
                <w:rFonts w:ascii="SimSun" w:eastAsia="SimSun" w:hAnsi="SimSun" w:cs="SimSun"/>
                <w:spacing w:val="16"/>
              </w:rPr>
              <w:t>、</w:t>
            </w:r>
            <w:r>
              <w:t>AFIRM</w:t>
            </w:r>
          </w:p>
        </w:tc>
      </w:tr>
      <w:tr>
        <w:tblPrEx>
          <w:tblW w:w="9625" w:type="dxa"/>
          <w:tblInd w:w="0" w:type="dxa"/>
          <w:tblLayout w:type="fixed"/>
        </w:tblPrEx>
        <w:trPr>
          <w:trHeight w:val="545"/>
        </w:trPr>
        <w:tc>
          <w:tcPr>
            <w:tcW w:w="761" w:type="dxa"/>
            <w:tcBorders>
              <w:bottom w:val="single" w:sz="2" w:space="0" w:color="000000"/>
            </w:tcBorders>
            <w:vAlign w:val="top"/>
          </w:tcPr>
          <w:p>
            <w:pPr>
              <w:pStyle w:val="TableText"/>
              <w:spacing w:before="198" w:line="195" w:lineRule="auto"/>
              <w:ind w:left="280"/>
            </w:pPr>
            <w:r>
              <w:rPr>
                <w:spacing w:val="2"/>
              </w:rPr>
              <w:t>20</w:t>
            </w:r>
          </w:p>
        </w:tc>
        <w:tc>
          <w:tcPr>
            <w:tcW w:w="1837" w:type="dxa"/>
            <w:tcBorders>
              <w:bottom w:val="single" w:sz="2" w:space="0" w:color="000000"/>
            </w:tcBorders>
            <w:vAlign w:val="top"/>
          </w:tcPr>
          <w:p>
            <w:pPr>
              <w:spacing w:before="162" w:line="227" w:lineRule="auto"/>
              <w:ind w:left="515"/>
              <w:rPr>
                <w:rFonts w:ascii="SimSun" w:eastAsia="SimSun" w:hAnsi="SimSun" w:cs="SimSun"/>
                <w:sz w:val="20"/>
                <w:szCs w:val="20"/>
              </w:rPr>
            </w:pPr>
            <w:r>
              <w:rPr>
                <w:rFonts w:ascii="SimSun" w:eastAsia="SimSun" w:hAnsi="SimSun" w:cs="SimSun"/>
                <w:spacing w:val="6"/>
                <w:sz w:val="20"/>
                <w:szCs w:val="20"/>
              </w:rPr>
              <w:t>五氯苯酚</w:t>
            </w:r>
          </w:p>
        </w:tc>
        <w:tc>
          <w:tcPr>
            <w:tcW w:w="2508" w:type="dxa"/>
            <w:tcBorders>
              <w:bottom w:val="single" w:sz="2" w:space="0" w:color="000000"/>
            </w:tcBorders>
            <w:vAlign w:val="top"/>
          </w:tcPr>
          <w:p>
            <w:pPr>
              <w:pStyle w:val="TableText"/>
              <w:spacing w:before="194" w:line="201" w:lineRule="auto"/>
              <w:ind w:left="482"/>
            </w:pPr>
            <w:r>
              <w:rPr>
                <w:spacing w:val="4"/>
              </w:rPr>
              <w:t>Pentachlorophenol</w:t>
            </w:r>
          </w:p>
        </w:tc>
        <w:tc>
          <w:tcPr>
            <w:tcW w:w="1235" w:type="dxa"/>
            <w:tcBorders>
              <w:bottom w:val="single" w:sz="2" w:space="0" w:color="000000"/>
            </w:tcBorders>
            <w:vAlign w:val="top"/>
          </w:tcPr>
          <w:p>
            <w:pPr>
              <w:pStyle w:val="TableText"/>
              <w:spacing w:before="198" w:line="195" w:lineRule="auto"/>
              <w:ind w:left="297"/>
            </w:pPr>
            <w:r>
              <w:rPr>
                <w:color w:val="222222"/>
                <w:spacing w:val="2"/>
              </w:rPr>
              <w:t>87-86-5</w:t>
            </w:r>
          </w:p>
        </w:tc>
        <w:tc>
          <w:tcPr>
            <w:tcW w:w="3284" w:type="dxa"/>
            <w:tcBorders>
              <w:bottom w:val="single" w:sz="2" w:space="0" w:color="000000"/>
            </w:tcBorders>
            <w:vAlign w:val="top"/>
          </w:tcPr>
          <w:p>
            <w:pPr>
              <w:pStyle w:val="TableText"/>
              <w:spacing w:before="25" w:line="235" w:lineRule="auto"/>
              <w:ind w:left="748" w:right="195" w:hanging="570"/>
            </w:pPr>
            <w:r>
              <w:t>Reach</w:t>
            </w:r>
            <w:r>
              <w:rPr>
                <w:spacing w:val="13"/>
              </w:rPr>
              <w:t xml:space="preserve"> </w:t>
            </w:r>
            <w:r>
              <w:rPr>
                <w:rFonts w:ascii="SimSun" w:eastAsia="SimSun" w:hAnsi="SimSun" w:cs="SimSun"/>
                <w:spacing w:val="13"/>
              </w:rPr>
              <w:t>附件</w:t>
            </w:r>
            <w:r>
              <w:rPr>
                <w:rFonts w:ascii="SimSun" w:eastAsia="SimSun" w:hAnsi="SimSun" w:cs="SimSun"/>
                <w:spacing w:val="-43"/>
              </w:rPr>
              <w:t xml:space="preserve"> </w:t>
            </w:r>
            <w:r>
              <w:t>XVII</w:t>
            </w:r>
            <w:r>
              <w:rPr>
                <w:spacing w:val="-25"/>
              </w:rPr>
              <w:t xml:space="preserve"> </w:t>
            </w:r>
            <w:r>
              <w:rPr>
                <w:rFonts w:ascii="SimSun" w:eastAsia="SimSun" w:hAnsi="SimSun" w:cs="SimSun"/>
                <w:spacing w:val="13"/>
              </w:rPr>
              <w:t>、</w:t>
            </w:r>
            <w:r>
              <w:t>OEKO</w:t>
            </w:r>
            <w:r>
              <w:rPr>
                <w:spacing w:val="-27"/>
              </w:rPr>
              <w:t xml:space="preserve"> </w:t>
            </w:r>
            <w:r>
              <w:rPr>
                <w:rFonts w:ascii="SimSun" w:eastAsia="SimSun" w:hAnsi="SimSun" w:cs="SimSun"/>
                <w:spacing w:val="13"/>
              </w:rPr>
              <w:t>、</w:t>
            </w:r>
            <w:r>
              <w:t xml:space="preserve">ZDH </w:t>
            </w:r>
            <w:r>
              <w:rPr>
                <w:spacing w:val="4"/>
              </w:rPr>
              <w:t>C</w:t>
            </w:r>
            <w:r>
              <w:rPr>
                <w:spacing w:val="-24"/>
              </w:rPr>
              <w:t xml:space="preserve"> </w:t>
            </w:r>
            <w:r>
              <w:rPr>
                <w:rFonts w:ascii="SimSun" w:eastAsia="SimSun" w:hAnsi="SimSun" w:cs="SimSun"/>
                <w:spacing w:val="4"/>
              </w:rPr>
              <w:t>、</w:t>
            </w:r>
            <w:r>
              <w:t>AAFA</w:t>
            </w:r>
            <w:r>
              <w:rPr>
                <w:spacing w:val="-29"/>
              </w:rPr>
              <w:t xml:space="preserve"> </w:t>
            </w:r>
            <w:r>
              <w:rPr>
                <w:rFonts w:ascii="SimSun" w:eastAsia="SimSun" w:hAnsi="SimSun" w:cs="SimSun"/>
                <w:spacing w:val="4"/>
              </w:rPr>
              <w:t>、</w:t>
            </w:r>
            <w:r>
              <w:t>AFIRM</w:t>
            </w:r>
          </w:p>
        </w:tc>
      </w:tr>
    </w:tbl>
    <w:p>
      <w:pPr>
        <w:spacing w:line="471" w:lineRule="auto"/>
        <w:rPr>
          <w:rFonts w:ascii="Arial"/>
          <w:sz w:val="21"/>
        </w:rPr>
      </w:pPr>
    </w:p>
    <w:p>
      <w:pPr>
        <w:spacing w:before="78" w:line="222" w:lineRule="auto"/>
        <w:ind w:left="1089"/>
        <w:rPr>
          <w:rFonts w:ascii="SimHei" w:eastAsia="SimHei" w:hAnsi="SimHei" w:cs="SimHei"/>
          <w:sz w:val="24"/>
          <w:szCs w:val="24"/>
        </w:rPr>
      </w:pPr>
      <w:r>
        <w:rPr>
          <w:rFonts w:ascii="SimHei" w:eastAsia="SimHei" w:hAnsi="SimHei" w:cs="SimHei"/>
          <w:spacing w:val="-2"/>
          <w:sz w:val="24"/>
          <w:szCs w:val="24"/>
        </w:rPr>
        <w:t>3、主要工作过程</w:t>
      </w:r>
    </w:p>
    <w:p>
      <w:pPr>
        <w:pStyle w:val="BodyText"/>
        <w:spacing w:before="101" w:line="360" w:lineRule="auto"/>
        <w:ind w:left="696" w:right="659" w:firstLine="455"/>
        <w:sectPr>
          <w:pgSz w:w="11906" w:h="16839"/>
          <w:pgMar w:top="1431" w:right="1140" w:bottom="0" w:left="1140" w:header="0" w:footer="0" w:gutter="0"/>
          <w:pgNumType w:start="2"/>
          <w:cols w:space="708"/>
        </w:sectPr>
      </w:pPr>
      <w:r>
        <w:rPr>
          <w:spacing w:val="2"/>
        </w:rPr>
        <w:t>为了切实做好《纺织品</w:t>
      </w:r>
      <w:r>
        <w:rPr>
          <w:spacing w:val="-46"/>
        </w:rPr>
        <w:t xml:space="preserve"> </w:t>
      </w:r>
      <w:r>
        <w:rPr>
          <w:spacing w:val="2"/>
        </w:rPr>
        <w:t>酚类防腐剂的测定》标准的编制工作</w:t>
      </w:r>
      <w:r>
        <w:rPr>
          <w:spacing w:val="1"/>
        </w:rPr>
        <w:t>，起草单位专</w:t>
      </w:r>
      <w:r>
        <w:t xml:space="preserve"> </w:t>
      </w:r>
      <w:r>
        <w:rPr>
          <w:spacing w:val="3"/>
        </w:rPr>
        <w:t>门成立了标准起草工作组，制订了标准起草工作方案，有计划有步骤地开展各</w:t>
      </w:r>
    </w:p>
    <w:p>
      <w:pPr>
        <w:pStyle w:val="BodyText"/>
        <w:spacing w:line="220" w:lineRule="auto"/>
        <w:ind w:left="673"/>
      </w:pPr>
      <w:r>
        <w:rPr>
          <w:spacing w:val="-2"/>
        </w:rPr>
        <w:t>项工作。主要工作过程如下：</w:t>
      </w:r>
    </w:p>
    <w:p>
      <w:pPr>
        <w:pStyle w:val="BodyText"/>
        <w:spacing w:before="153" w:line="248" w:lineRule="auto"/>
        <w:ind w:left="675" w:right="659" w:firstLine="492"/>
      </w:pPr>
      <w:r>
        <w:rPr>
          <w:rFonts w:ascii="Times New Roman" w:eastAsia="Times New Roman" w:hAnsi="Times New Roman" w:cs="Times New Roman"/>
        </w:rPr>
        <w:t>1</w:t>
      </w:r>
      <w:r>
        <w:t>）</w:t>
      </w:r>
      <w:r>
        <w:rPr>
          <w:rFonts w:ascii="Times New Roman" w:eastAsia="Times New Roman" w:hAnsi="Times New Roman" w:cs="Times New Roman"/>
        </w:rPr>
        <w:t xml:space="preserve">2021 </w:t>
      </w:r>
      <w:r>
        <w:t>年</w:t>
      </w:r>
      <w:r>
        <w:rPr>
          <w:spacing w:val="-36"/>
        </w:rPr>
        <w:t xml:space="preserve"> </w:t>
      </w:r>
      <w:r>
        <w:rPr>
          <w:rFonts w:ascii="Times New Roman" w:eastAsia="Times New Roman" w:hAnsi="Times New Roman" w:cs="Times New Roman"/>
        </w:rPr>
        <w:t xml:space="preserve">5 </w:t>
      </w:r>
      <w:r>
        <w:t>月</w:t>
      </w:r>
      <w:r>
        <w:rPr>
          <w:rFonts w:ascii="Times New Roman" w:eastAsia="Times New Roman" w:hAnsi="Times New Roman" w:cs="Times New Roman"/>
        </w:rPr>
        <w:t xml:space="preserve">-2021 </w:t>
      </w:r>
      <w:r>
        <w:t>年</w:t>
      </w:r>
      <w:r>
        <w:rPr>
          <w:spacing w:val="-47"/>
        </w:rPr>
        <w:t xml:space="preserve"> </w:t>
      </w:r>
      <w:r>
        <w:rPr>
          <w:rFonts w:ascii="Times New Roman" w:eastAsia="Times New Roman" w:hAnsi="Times New Roman" w:cs="Times New Roman"/>
        </w:rPr>
        <w:t xml:space="preserve">6 </w:t>
      </w:r>
      <w:r>
        <w:t xml:space="preserve">月，成立起草小组，收集资料，讨论并确定了制 </w:t>
      </w:r>
      <w:r>
        <w:rPr>
          <w:spacing w:val="-1"/>
        </w:rPr>
        <w:t>定标准的原则，并对研究任务进行了分工。</w:t>
      </w:r>
    </w:p>
    <w:p>
      <w:pPr>
        <w:pStyle w:val="BodyText"/>
        <w:spacing w:before="25" w:line="468" w:lineRule="exact"/>
        <w:ind w:left="1145"/>
      </w:pPr>
      <w:r>
        <w:rPr>
          <w:rFonts w:ascii="Times New Roman" w:eastAsia="Times New Roman" w:hAnsi="Times New Roman" w:cs="Times New Roman"/>
          <w:spacing w:val="1"/>
          <w:position w:val="17"/>
        </w:rPr>
        <w:t>2</w:t>
      </w:r>
      <w:r>
        <w:rPr>
          <w:spacing w:val="1"/>
          <w:position w:val="17"/>
        </w:rPr>
        <w:t>）</w:t>
      </w:r>
      <w:r>
        <w:rPr>
          <w:rFonts w:ascii="Times New Roman" w:eastAsia="Times New Roman" w:hAnsi="Times New Roman" w:cs="Times New Roman"/>
          <w:spacing w:val="1"/>
          <w:position w:val="17"/>
        </w:rPr>
        <w:t xml:space="preserve">2021 </w:t>
      </w:r>
      <w:r>
        <w:rPr>
          <w:spacing w:val="1"/>
          <w:position w:val="17"/>
        </w:rPr>
        <w:t>年</w:t>
      </w:r>
      <w:r>
        <w:rPr>
          <w:spacing w:val="-49"/>
          <w:position w:val="17"/>
        </w:rPr>
        <w:t xml:space="preserve"> </w:t>
      </w:r>
      <w:r>
        <w:rPr>
          <w:rFonts w:ascii="Times New Roman" w:eastAsia="Times New Roman" w:hAnsi="Times New Roman" w:cs="Times New Roman"/>
          <w:spacing w:val="1"/>
          <w:position w:val="17"/>
        </w:rPr>
        <w:t xml:space="preserve">7 </w:t>
      </w:r>
      <w:r>
        <w:rPr>
          <w:spacing w:val="1"/>
          <w:position w:val="17"/>
        </w:rPr>
        <w:t>月</w:t>
      </w:r>
      <w:r>
        <w:rPr>
          <w:rFonts w:ascii="Times New Roman" w:eastAsia="Times New Roman" w:hAnsi="Times New Roman" w:cs="Times New Roman"/>
          <w:spacing w:val="1"/>
          <w:position w:val="17"/>
        </w:rPr>
        <w:t xml:space="preserve">-2021 </w:t>
      </w:r>
      <w:r>
        <w:rPr>
          <w:spacing w:val="1"/>
          <w:position w:val="17"/>
        </w:rPr>
        <w:t>年</w:t>
      </w:r>
      <w:r>
        <w:rPr>
          <w:spacing w:val="-48"/>
          <w:position w:val="17"/>
        </w:rPr>
        <w:t xml:space="preserve"> </w:t>
      </w:r>
      <w:r>
        <w:rPr>
          <w:rFonts w:ascii="Times New Roman" w:eastAsia="Times New Roman" w:hAnsi="Times New Roman" w:cs="Times New Roman"/>
          <w:spacing w:val="1"/>
          <w:position w:val="17"/>
        </w:rPr>
        <w:t xml:space="preserve">9 </w:t>
      </w:r>
      <w:r>
        <w:rPr>
          <w:spacing w:val="1"/>
          <w:position w:val="17"/>
        </w:rPr>
        <w:t>月，开展样品的前处理技术研究和仪器</w:t>
      </w:r>
      <w:r>
        <w:rPr>
          <w:position w:val="17"/>
        </w:rPr>
        <w:t>分析检测</w:t>
      </w:r>
    </w:p>
    <w:p>
      <w:pPr>
        <w:pStyle w:val="BodyText"/>
        <w:spacing w:before="1" w:line="218" w:lineRule="auto"/>
        <w:ind w:left="669"/>
      </w:pPr>
      <w:r>
        <w:rPr>
          <w:spacing w:val="-1"/>
        </w:rPr>
        <w:t>研究，初步建立本项标准方法。</w:t>
      </w:r>
    </w:p>
    <w:p>
      <w:pPr>
        <w:spacing w:line="218" w:lineRule="auto"/>
        <w:sectPr>
          <w:type w:val="nextPage"/>
          <w:pgSz w:w="11906" w:h="16839"/>
          <w:pgMar w:top="1431" w:right="1140" w:bottom="0" w:left="1140" w:header="0" w:footer="0" w:gutter="0"/>
          <w:pgNumType w:start="3"/>
          <w:cols w:space="708"/>
          <w:titlePg w:val="0"/>
        </w:sectPr>
      </w:pPr>
    </w:p>
    <w:p>
      <w:pPr>
        <w:pStyle w:val="BodyText"/>
        <w:spacing w:before="48" w:line="219" w:lineRule="auto"/>
        <w:ind w:left="503"/>
      </w:pPr>
      <w:r>
        <w:rPr>
          <w:rFonts w:ascii="Times New Roman" w:eastAsia="Times New Roman" w:hAnsi="Times New Roman" w:cs="Times New Roman"/>
          <w:spacing w:val="-3"/>
        </w:rPr>
        <w:t>3</w:t>
      </w:r>
      <w:r>
        <w:rPr>
          <w:spacing w:val="-3"/>
        </w:rPr>
        <w:t>）</w:t>
      </w:r>
      <w:r>
        <w:rPr>
          <w:rFonts w:ascii="Times New Roman" w:eastAsia="Times New Roman" w:hAnsi="Times New Roman" w:cs="Times New Roman"/>
          <w:spacing w:val="-3"/>
        </w:rPr>
        <w:t xml:space="preserve">2021 </w:t>
      </w:r>
      <w:r>
        <w:rPr>
          <w:spacing w:val="-3"/>
        </w:rPr>
        <w:t>年</w:t>
      </w:r>
      <w:r>
        <w:rPr>
          <w:spacing w:val="-31"/>
        </w:rPr>
        <w:t xml:space="preserve"> </w:t>
      </w:r>
      <w:r>
        <w:rPr>
          <w:rFonts w:ascii="Times New Roman" w:eastAsia="Times New Roman" w:hAnsi="Times New Roman" w:cs="Times New Roman"/>
          <w:spacing w:val="-3"/>
        </w:rPr>
        <w:t xml:space="preserve">10 </w:t>
      </w:r>
      <w:r>
        <w:rPr>
          <w:spacing w:val="-3"/>
        </w:rPr>
        <w:t>月</w:t>
      </w:r>
      <w:r>
        <w:rPr>
          <w:rFonts w:ascii="Times New Roman" w:eastAsia="Times New Roman" w:hAnsi="Times New Roman" w:cs="Times New Roman"/>
          <w:spacing w:val="-3"/>
        </w:rPr>
        <w:t xml:space="preserve">-2022 </w:t>
      </w:r>
      <w:r>
        <w:rPr>
          <w:spacing w:val="-3"/>
        </w:rPr>
        <w:t>年</w:t>
      </w:r>
      <w:r>
        <w:rPr>
          <w:spacing w:val="-32"/>
        </w:rPr>
        <w:t xml:space="preserve"> </w:t>
      </w:r>
      <w:r>
        <w:rPr>
          <w:rFonts w:ascii="Times New Roman" w:eastAsia="Times New Roman" w:hAnsi="Times New Roman" w:cs="Times New Roman"/>
          <w:spacing w:val="-3"/>
        </w:rPr>
        <w:t xml:space="preserve">1 </w:t>
      </w:r>
      <w:r>
        <w:rPr>
          <w:spacing w:val="-3"/>
        </w:rPr>
        <w:t>月，完善标准方法，开展实际样品检测。</w:t>
      </w:r>
    </w:p>
    <w:p>
      <w:pPr>
        <w:pStyle w:val="BodyText"/>
        <w:spacing w:before="182" w:line="466" w:lineRule="exact"/>
        <w:ind w:right="16"/>
        <w:jc w:val="right"/>
      </w:pPr>
      <w:r>
        <w:rPr>
          <w:rFonts w:ascii="Times New Roman" w:eastAsia="Times New Roman" w:hAnsi="Times New Roman" w:cs="Times New Roman"/>
          <w:spacing w:val="-1"/>
          <w:position w:val="17"/>
        </w:rPr>
        <w:t xml:space="preserve">4)  2022 </w:t>
      </w:r>
      <w:r>
        <w:rPr>
          <w:spacing w:val="-1"/>
          <w:position w:val="17"/>
        </w:rPr>
        <w:t>年</w:t>
      </w:r>
      <w:r>
        <w:rPr>
          <w:spacing w:val="-55"/>
          <w:position w:val="17"/>
        </w:rPr>
        <w:t xml:space="preserve"> </w:t>
      </w:r>
      <w:r>
        <w:rPr>
          <w:rFonts w:ascii="Times New Roman" w:eastAsia="Times New Roman" w:hAnsi="Times New Roman" w:cs="Times New Roman"/>
          <w:spacing w:val="-1"/>
          <w:position w:val="17"/>
        </w:rPr>
        <w:t xml:space="preserve">2 </w:t>
      </w:r>
      <w:r>
        <w:rPr>
          <w:spacing w:val="-1"/>
          <w:position w:val="17"/>
        </w:rPr>
        <w:t>月</w:t>
      </w:r>
      <w:r>
        <w:rPr>
          <w:rFonts w:ascii="Times New Roman" w:eastAsia="Times New Roman" w:hAnsi="Times New Roman" w:cs="Times New Roman"/>
          <w:spacing w:val="-1"/>
          <w:position w:val="17"/>
        </w:rPr>
        <w:t xml:space="preserve">-2023 </w:t>
      </w:r>
      <w:r>
        <w:rPr>
          <w:spacing w:val="-1"/>
          <w:position w:val="17"/>
        </w:rPr>
        <w:t>年</w:t>
      </w:r>
      <w:r>
        <w:rPr>
          <w:spacing w:val="-29"/>
          <w:position w:val="17"/>
        </w:rPr>
        <w:t xml:space="preserve"> </w:t>
      </w:r>
      <w:r>
        <w:rPr>
          <w:rFonts w:ascii="Times New Roman" w:eastAsia="Times New Roman" w:hAnsi="Times New Roman" w:cs="Times New Roman"/>
          <w:spacing w:val="-1"/>
          <w:position w:val="17"/>
        </w:rPr>
        <w:t xml:space="preserve">11 </w:t>
      </w:r>
      <w:r>
        <w:rPr>
          <w:spacing w:val="-1"/>
          <w:position w:val="17"/>
        </w:rPr>
        <w:t>月，重新开展样品</w:t>
      </w:r>
      <w:r>
        <w:rPr>
          <w:spacing w:val="-2"/>
          <w:position w:val="17"/>
        </w:rPr>
        <w:t>的前处理技术研究，完善标准</w:t>
      </w:r>
    </w:p>
    <w:p>
      <w:pPr>
        <w:pStyle w:val="BodyText"/>
        <w:spacing w:line="219" w:lineRule="auto"/>
        <w:ind w:left="24"/>
        <w:rPr>
          <w:rFonts w:ascii="Times New Roman" w:eastAsia="Times New Roman" w:hAnsi="Times New Roman" w:cs="Times New Roman"/>
        </w:rPr>
      </w:pPr>
      <w:r>
        <w:t>方法，开展实际样品检测</w:t>
      </w:r>
      <w:r>
        <w:rPr>
          <w:rFonts w:ascii="Times New Roman" w:eastAsia="Times New Roman" w:hAnsi="Times New Roman" w:cs="Times New Roman"/>
        </w:rPr>
        <w:t>.</w:t>
      </w:r>
    </w:p>
    <w:p>
      <w:pPr>
        <w:pStyle w:val="BodyText"/>
        <w:spacing w:before="183" w:line="359" w:lineRule="auto"/>
        <w:ind w:left="26" w:right="13" w:firstLine="479"/>
      </w:pPr>
      <w:r>
        <w:rPr>
          <w:rFonts w:ascii="Times New Roman" w:eastAsia="Times New Roman" w:hAnsi="Times New Roman" w:cs="Times New Roman"/>
          <w:spacing w:val="2"/>
        </w:rPr>
        <w:t>5</w:t>
      </w:r>
      <w:r>
        <w:rPr>
          <w:spacing w:val="2"/>
        </w:rPr>
        <w:t>）</w:t>
      </w:r>
      <w:r>
        <w:rPr>
          <w:rFonts w:ascii="Times New Roman" w:eastAsia="Times New Roman" w:hAnsi="Times New Roman" w:cs="Times New Roman"/>
          <w:spacing w:val="2"/>
        </w:rPr>
        <w:t xml:space="preserve">2023 </w:t>
      </w:r>
      <w:r>
        <w:rPr>
          <w:spacing w:val="2"/>
        </w:rPr>
        <w:t>年</w:t>
      </w:r>
      <w:r>
        <w:rPr>
          <w:spacing w:val="-6"/>
        </w:rPr>
        <w:t xml:space="preserve"> </w:t>
      </w:r>
      <w:r>
        <w:rPr>
          <w:rFonts w:ascii="Times New Roman" w:eastAsia="Times New Roman" w:hAnsi="Times New Roman" w:cs="Times New Roman"/>
          <w:spacing w:val="2"/>
        </w:rPr>
        <w:t xml:space="preserve">12 </w:t>
      </w:r>
      <w:r>
        <w:rPr>
          <w:spacing w:val="2"/>
        </w:rPr>
        <w:t>月</w:t>
      </w:r>
      <w:r>
        <w:rPr>
          <w:rFonts w:ascii="Times New Roman" w:eastAsia="Times New Roman" w:hAnsi="Times New Roman" w:cs="Times New Roman"/>
          <w:spacing w:val="2"/>
        </w:rPr>
        <w:t xml:space="preserve">-2024 </w:t>
      </w:r>
      <w:r>
        <w:rPr>
          <w:spacing w:val="2"/>
        </w:rPr>
        <w:t>年</w:t>
      </w:r>
      <w:r>
        <w:rPr>
          <w:spacing w:val="-23"/>
        </w:rPr>
        <w:t xml:space="preserve"> </w:t>
      </w:r>
      <w:r>
        <w:rPr>
          <w:rFonts w:ascii="Times New Roman" w:eastAsia="Times New Roman" w:hAnsi="Times New Roman" w:cs="Times New Roman"/>
          <w:spacing w:val="2"/>
        </w:rPr>
        <w:t xml:space="preserve">1 </w:t>
      </w:r>
      <w:r>
        <w:rPr>
          <w:spacing w:val="2"/>
        </w:rPr>
        <w:t>月，对相关实验数据和验证结论进行整理，并</w:t>
      </w:r>
      <w:r>
        <w:t xml:space="preserve"> </w:t>
      </w:r>
      <w:r>
        <w:rPr>
          <w:spacing w:val="4"/>
        </w:rPr>
        <w:t>形成标准征求意见稿和编制说明征求意见稿，发各委员及有关生产单位</w:t>
      </w:r>
      <w:r>
        <w:rPr>
          <w:spacing w:val="3"/>
        </w:rPr>
        <w:t>征求意</w:t>
      </w:r>
    </w:p>
    <w:p>
      <w:pPr>
        <w:pStyle w:val="BodyText"/>
        <w:spacing w:line="219" w:lineRule="auto"/>
        <w:ind w:left="27"/>
      </w:pPr>
      <w:r>
        <w:t>见</w:t>
      </w:r>
    </w:p>
    <w:p>
      <w:pPr>
        <w:pStyle w:val="BodyText"/>
        <w:spacing w:before="180" w:line="360" w:lineRule="auto"/>
        <w:ind w:left="23" w:right="13" w:firstLine="480"/>
      </w:pPr>
      <w:r>
        <w:rPr>
          <w:rFonts w:ascii="Times New Roman" w:eastAsia="Times New Roman" w:hAnsi="Times New Roman" w:cs="Times New Roman"/>
          <w:spacing w:val="2"/>
        </w:rPr>
        <w:t>6</w:t>
      </w:r>
      <w:r>
        <w:rPr>
          <w:spacing w:val="2"/>
        </w:rPr>
        <w:t>）</w:t>
      </w:r>
      <w:r>
        <w:rPr>
          <w:rFonts w:ascii="Times New Roman" w:eastAsia="Times New Roman" w:hAnsi="Times New Roman" w:cs="Times New Roman"/>
          <w:spacing w:val="2"/>
        </w:rPr>
        <w:t xml:space="preserve">2024 </w:t>
      </w:r>
      <w:r>
        <w:rPr>
          <w:spacing w:val="2"/>
        </w:rPr>
        <w:t>年</w:t>
      </w:r>
      <w:r>
        <w:rPr>
          <w:spacing w:val="-53"/>
        </w:rPr>
        <w:t xml:space="preserve"> </w:t>
      </w:r>
      <w:r>
        <w:rPr>
          <w:rFonts w:ascii="Times New Roman" w:eastAsia="Times New Roman" w:hAnsi="Times New Roman" w:cs="Times New Roman"/>
        </w:rPr>
        <w:t>XX</w:t>
      </w:r>
      <w:r>
        <w:rPr>
          <w:rFonts w:ascii="Times New Roman" w:eastAsia="Times New Roman" w:hAnsi="Times New Roman" w:cs="Times New Roman"/>
          <w:spacing w:val="2"/>
        </w:rPr>
        <w:t xml:space="preserve"> </w:t>
      </w:r>
      <w:r>
        <w:rPr>
          <w:spacing w:val="2"/>
        </w:rPr>
        <w:t>月</w:t>
      </w:r>
      <w:r>
        <w:rPr>
          <w:rFonts w:ascii="Times New Roman" w:eastAsia="Times New Roman" w:hAnsi="Times New Roman" w:cs="Times New Roman"/>
          <w:spacing w:val="2"/>
        </w:rPr>
        <w:t xml:space="preserve">-2024 </w:t>
      </w:r>
      <w:r>
        <w:rPr>
          <w:spacing w:val="2"/>
        </w:rPr>
        <w:t>年</w:t>
      </w:r>
      <w:r>
        <w:rPr>
          <w:spacing w:val="-54"/>
        </w:rPr>
        <w:t xml:space="preserve"> </w:t>
      </w:r>
      <w:r>
        <w:rPr>
          <w:rFonts w:ascii="Times New Roman" w:eastAsia="Times New Roman" w:hAnsi="Times New Roman" w:cs="Times New Roman"/>
        </w:rPr>
        <w:t>XX</w:t>
      </w:r>
      <w:r>
        <w:rPr>
          <w:rFonts w:ascii="Times New Roman" w:eastAsia="Times New Roman" w:hAnsi="Times New Roman" w:cs="Times New Roman"/>
          <w:spacing w:val="2"/>
        </w:rPr>
        <w:t xml:space="preserve"> </w:t>
      </w:r>
      <w:r>
        <w:rPr>
          <w:spacing w:val="2"/>
        </w:rPr>
        <w:t>月，对标准反馈意见进行汇总</w:t>
      </w:r>
      <w:r>
        <w:rPr>
          <w:spacing w:val="1"/>
        </w:rPr>
        <w:t>，根据相关单</w:t>
      </w:r>
      <w:r>
        <w:t xml:space="preserve"> </w:t>
      </w:r>
      <w:r>
        <w:rPr>
          <w:spacing w:val="4"/>
        </w:rPr>
        <w:t>位和专家对标准的意见和建议，修改完善标准征求意见稿和编制说明，形成标</w:t>
      </w:r>
    </w:p>
    <w:p>
      <w:pPr>
        <w:pStyle w:val="BodyText"/>
        <w:spacing w:before="1" w:line="218" w:lineRule="auto"/>
        <w:ind w:left="25"/>
      </w:pPr>
      <w:r>
        <w:rPr>
          <w:spacing w:val="-2"/>
        </w:rPr>
        <w:t>准送审稿提交会议审查。</w:t>
      </w:r>
    </w:p>
    <w:p>
      <w:pPr>
        <w:spacing w:before="306" w:line="221" w:lineRule="auto"/>
        <w:ind w:left="27"/>
        <w:rPr>
          <w:rFonts w:ascii="SimHei" w:eastAsia="SimHei" w:hAnsi="SimHei" w:cs="SimHei"/>
          <w:sz w:val="24"/>
          <w:szCs w:val="24"/>
        </w:rPr>
      </w:pPr>
      <w:r>
        <w:rPr>
          <w:rFonts w:ascii="SimHei" w:eastAsia="SimHei" w:hAnsi="SimHei" w:cs="SimHei"/>
          <w:spacing w:val="-2"/>
          <w:sz w:val="24"/>
          <w:szCs w:val="24"/>
        </w:rPr>
        <w:t>二、标准编制原则</w:t>
      </w:r>
    </w:p>
    <w:p>
      <w:pPr>
        <w:pStyle w:val="BodyText"/>
        <w:spacing w:before="183" w:line="468" w:lineRule="exact"/>
        <w:ind w:right="16"/>
        <w:jc w:val="right"/>
      </w:pPr>
      <w:r>
        <w:rPr>
          <w:spacing w:val="-1"/>
          <w:position w:val="17"/>
        </w:rPr>
        <w:t>本标准严格按照</w:t>
      </w:r>
      <w:r>
        <w:rPr>
          <w:spacing w:val="-50"/>
          <w:position w:val="17"/>
        </w:rPr>
        <w:t xml:space="preserve"> </w:t>
      </w:r>
      <w:r>
        <w:rPr>
          <w:rFonts w:ascii="Times New Roman" w:eastAsia="Times New Roman" w:hAnsi="Times New Roman" w:cs="Times New Roman"/>
          <w:spacing w:val="-1"/>
          <w:position w:val="17"/>
        </w:rPr>
        <w:t>GB/T</w:t>
      </w:r>
      <w:r>
        <w:rPr>
          <w:rFonts w:ascii="Times New Roman" w:eastAsia="Times New Roman" w:hAnsi="Times New Roman" w:cs="Times New Roman"/>
          <w:spacing w:val="33"/>
          <w:w w:val="101"/>
          <w:position w:val="17"/>
        </w:rPr>
        <w:t xml:space="preserve"> </w:t>
      </w:r>
      <w:r>
        <w:rPr>
          <w:rFonts w:ascii="Times New Roman" w:eastAsia="Times New Roman" w:hAnsi="Times New Roman" w:cs="Times New Roman"/>
          <w:spacing w:val="-1"/>
          <w:position w:val="17"/>
        </w:rPr>
        <w:t>1.</w:t>
      </w:r>
      <w:r>
        <w:rPr>
          <w:rFonts w:ascii="Times New Roman" w:eastAsia="Times New Roman" w:hAnsi="Times New Roman" w:cs="Times New Roman"/>
          <w:spacing w:val="-32"/>
          <w:position w:val="17"/>
        </w:rPr>
        <w:t xml:space="preserve"> </w:t>
      </w:r>
      <w:r>
        <w:rPr>
          <w:rFonts w:ascii="Times New Roman" w:eastAsia="Times New Roman" w:hAnsi="Times New Roman" w:cs="Times New Roman"/>
          <w:spacing w:val="-1"/>
          <w:position w:val="17"/>
        </w:rPr>
        <w:t>1</w:t>
      </w:r>
      <w:r>
        <w:rPr>
          <w:spacing w:val="-1"/>
          <w:position w:val="17"/>
        </w:rPr>
        <w:t>－</w:t>
      </w:r>
      <w:r>
        <w:rPr>
          <w:rFonts w:ascii="Times New Roman" w:eastAsia="Times New Roman" w:hAnsi="Times New Roman" w:cs="Times New Roman"/>
          <w:spacing w:val="-1"/>
          <w:position w:val="17"/>
        </w:rPr>
        <w:t>2020</w:t>
      </w:r>
      <w:r>
        <w:rPr>
          <w:spacing w:val="-1"/>
          <w:position w:val="17"/>
        </w:rPr>
        <w:t>《标准化</w:t>
      </w:r>
      <w:r>
        <w:rPr>
          <w:spacing w:val="-2"/>
          <w:position w:val="17"/>
        </w:rPr>
        <w:t>工作导则</w:t>
      </w:r>
      <w:r>
        <w:rPr>
          <w:spacing w:val="-44"/>
          <w:position w:val="17"/>
        </w:rPr>
        <w:t xml:space="preserve"> </w:t>
      </w:r>
      <w:r>
        <w:rPr>
          <w:spacing w:val="-2"/>
          <w:position w:val="17"/>
        </w:rPr>
        <w:t>第</w:t>
      </w:r>
      <w:r>
        <w:rPr>
          <w:spacing w:val="-29"/>
          <w:position w:val="17"/>
        </w:rPr>
        <w:t xml:space="preserve"> </w:t>
      </w:r>
      <w:r>
        <w:rPr>
          <w:rFonts w:ascii="Times New Roman" w:eastAsia="Times New Roman" w:hAnsi="Times New Roman" w:cs="Times New Roman"/>
          <w:spacing w:val="-2"/>
          <w:position w:val="17"/>
        </w:rPr>
        <w:t xml:space="preserve">1 </w:t>
      </w:r>
      <w:r>
        <w:rPr>
          <w:spacing w:val="-2"/>
          <w:position w:val="17"/>
        </w:rPr>
        <w:t>部分：标准化文件</w:t>
      </w:r>
    </w:p>
    <w:p>
      <w:pPr>
        <w:pStyle w:val="BodyText"/>
        <w:spacing w:line="219" w:lineRule="auto"/>
        <w:ind w:left="43"/>
      </w:pPr>
      <w:r>
        <w:rPr>
          <w:spacing w:val="-3"/>
        </w:rPr>
        <w:t>的结构和起草规则》进行编写。</w:t>
      </w:r>
    </w:p>
    <w:p>
      <w:pPr>
        <w:pStyle w:val="BodyText"/>
        <w:spacing w:before="183" w:line="360" w:lineRule="auto"/>
        <w:ind w:left="27" w:right="13" w:firstLine="477"/>
      </w:pPr>
      <w:r>
        <w:rPr>
          <w:spacing w:val="4"/>
        </w:rPr>
        <w:t>本标准按照先进性、科学性和实用性相结合的原则进行编制，广泛参考相</w:t>
      </w:r>
      <w:r>
        <w:rPr>
          <w:spacing w:val="6"/>
        </w:rPr>
        <w:t xml:space="preserve"> </w:t>
      </w:r>
      <w:r>
        <w:rPr>
          <w:spacing w:val="4"/>
        </w:rPr>
        <w:t>关行业标准及文献资料，建立适用的分析测试方法，征求行业内的专</w:t>
      </w:r>
      <w:r>
        <w:rPr>
          <w:spacing w:val="3"/>
        </w:rPr>
        <w:t>家、学者</w:t>
      </w:r>
      <w:r>
        <w:t xml:space="preserve"> </w:t>
      </w:r>
      <w:r>
        <w:rPr>
          <w:spacing w:val="4"/>
        </w:rPr>
        <w:t>以及技术人员的意见和建议，密切联系实际，注重科学性和可操作性</w:t>
      </w:r>
      <w:r>
        <w:rPr>
          <w:spacing w:val="3"/>
        </w:rPr>
        <w:t>的充分结</w:t>
      </w:r>
    </w:p>
    <w:p>
      <w:pPr>
        <w:pStyle w:val="BodyText"/>
        <w:spacing w:before="1" w:line="218" w:lineRule="auto"/>
        <w:ind w:left="24"/>
      </w:pPr>
      <w:r>
        <w:rPr>
          <w:spacing w:val="-1"/>
        </w:rPr>
        <w:t>合，以便于标准颁布后的推广和应用。</w:t>
      </w:r>
    </w:p>
    <w:p>
      <w:pPr>
        <w:spacing w:before="229" w:line="221" w:lineRule="auto"/>
        <w:ind w:left="28"/>
        <w:rPr>
          <w:rFonts w:ascii="SimHei" w:eastAsia="SimHei" w:hAnsi="SimHei" w:cs="SimHei"/>
          <w:sz w:val="24"/>
          <w:szCs w:val="24"/>
        </w:rPr>
      </w:pPr>
      <w:r>
        <w:rPr>
          <w:rFonts w:ascii="SimHei" w:eastAsia="SimHei" w:hAnsi="SimHei" w:cs="SimHei"/>
          <w:spacing w:val="-1"/>
          <w:sz w:val="24"/>
          <w:szCs w:val="24"/>
        </w:rPr>
        <w:t>三、主要内容的确定（包括主要试验分析）重点内容</w:t>
      </w:r>
    </w:p>
    <w:p>
      <w:pPr>
        <w:pStyle w:val="BodyText"/>
        <w:spacing w:before="152" w:line="220" w:lineRule="auto"/>
        <w:ind w:left="17"/>
        <w:outlineLvl w:val="6"/>
      </w:pPr>
      <w:r>
        <w:rPr>
          <w:rFonts w:ascii="Times New Roman" w:eastAsia="Times New Roman" w:hAnsi="Times New Roman" w:cs="Times New Roman"/>
          <w:b/>
          <w:bCs/>
          <w:spacing w:val="-2"/>
        </w:rPr>
        <w:t xml:space="preserve">3.1 </w:t>
      </w:r>
      <w:r>
        <w:rPr>
          <w:b/>
          <w:bCs/>
          <w:spacing w:val="-2"/>
        </w:rPr>
        <w:t>标准适用范围的确定</w:t>
      </w:r>
    </w:p>
    <w:p>
      <w:pPr>
        <w:pStyle w:val="BodyText"/>
        <w:spacing w:before="105" w:line="468" w:lineRule="exact"/>
        <w:ind w:right="16"/>
        <w:jc w:val="right"/>
      </w:pPr>
      <w:r>
        <w:rPr>
          <w:spacing w:val="9"/>
          <w:position w:val="17"/>
        </w:rPr>
        <w:t>本标准规定了采用气相色谱</w:t>
      </w:r>
      <w:r>
        <w:rPr>
          <w:rFonts w:ascii="Times New Roman" w:eastAsia="Times New Roman" w:hAnsi="Times New Roman" w:cs="Times New Roman"/>
          <w:spacing w:val="9"/>
          <w:position w:val="17"/>
        </w:rPr>
        <w:t>-</w:t>
      </w:r>
      <w:r>
        <w:rPr>
          <w:spacing w:val="9"/>
          <w:position w:val="17"/>
        </w:rPr>
        <w:t>质谱（</w:t>
      </w:r>
      <w:r>
        <w:rPr>
          <w:rFonts w:ascii="Times New Roman" w:eastAsia="Times New Roman" w:hAnsi="Times New Roman" w:cs="Times New Roman"/>
          <w:position w:val="17"/>
        </w:rPr>
        <w:t>GC</w:t>
      </w:r>
      <w:r>
        <w:rPr>
          <w:rFonts w:ascii="Times New Roman" w:eastAsia="Times New Roman" w:hAnsi="Times New Roman" w:cs="Times New Roman"/>
          <w:spacing w:val="9"/>
          <w:position w:val="17"/>
        </w:rPr>
        <w:t>/</w:t>
      </w:r>
      <w:r>
        <w:rPr>
          <w:rFonts w:ascii="Times New Roman" w:eastAsia="Times New Roman" w:hAnsi="Times New Roman" w:cs="Times New Roman"/>
          <w:position w:val="17"/>
        </w:rPr>
        <w:t>MS</w:t>
      </w:r>
      <w:r>
        <w:rPr>
          <w:spacing w:val="9"/>
          <w:position w:val="17"/>
        </w:rPr>
        <w:t>）测定纺织品中邻</w:t>
      </w:r>
      <w:r>
        <w:rPr>
          <w:spacing w:val="8"/>
          <w:position w:val="17"/>
        </w:rPr>
        <w:t>苯基苯酚和</w:t>
      </w:r>
    </w:p>
    <w:p>
      <w:pPr>
        <w:pStyle w:val="BodyText"/>
        <w:spacing w:before="1" w:line="218" w:lineRule="auto"/>
        <w:ind w:left="42"/>
      </w:pPr>
      <w:r>
        <w:rPr>
          <w:rFonts w:ascii="Times New Roman" w:eastAsia="Times New Roman" w:hAnsi="Times New Roman" w:cs="Times New Roman"/>
          <w:spacing w:val="-4"/>
        </w:rPr>
        <w:t xml:space="preserve">19 </w:t>
      </w:r>
      <w:r>
        <w:rPr>
          <w:spacing w:val="-4"/>
        </w:rPr>
        <w:t>种含氯苯酚的方法。</w:t>
      </w:r>
    </w:p>
    <w:p>
      <w:pPr>
        <w:pStyle w:val="BodyText"/>
        <w:spacing w:before="184" w:line="219" w:lineRule="auto"/>
        <w:ind w:left="504"/>
      </w:pPr>
      <w:r>
        <w:rPr>
          <w:spacing w:val="-1"/>
        </w:rPr>
        <w:t>本标准适用于各种纺织品中邻苯基苯酚和含氯苯酚的测定。</w:t>
      </w:r>
    </w:p>
    <w:p>
      <w:pPr>
        <w:pStyle w:val="BodyText"/>
        <w:spacing w:before="183" w:line="221" w:lineRule="auto"/>
        <w:ind w:left="17"/>
        <w:outlineLvl w:val="6"/>
      </w:pPr>
      <w:r>
        <w:rPr>
          <w:rFonts w:ascii="Times New Roman" w:eastAsia="Times New Roman" w:hAnsi="Times New Roman" w:cs="Times New Roman"/>
          <w:b/>
          <w:bCs/>
          <w:spacing w:val="-2"/>
        </w:rPr>
        <w:t xml:space="preserve">3.2 </w:t>
      </w:r>
      <w:r>
        <w:rPr>
          <w:b/>
          <w:bCs/>
          <w:spacing w:val="-2"/>
        </w:rPr>
        <w:t>方法原理：</w:t>
      </w:r>
    </w:p>
    <w:p>
      <w:pPr>
        <w:pStyle w:val="BodyText"/>
        <w:spacing w:before="181" w:line="360" w:lineRule="auto"/>
        <w:ind w:left="47" w:right="13" w:firstLine="394"/>
        <w:jc w:val="both"/>
      </w:pPr>
      <w:r>
        <w:rPr>
          <w:spacing w:val="3"/>
        </w:rPr>
        <w:t>在</w:t>
      </w:r>
      <w:r>
        <w:rPr>
          <w:spacing w:val="-46"/>
        </w:rPr>
        <w:t xml:space="preserve"> </w:t>
      </w:r>
      <w:r>
        <w:rPr>
          <w:rFonts w:ascii="Times New Roman" w:eastAsia="Times New Roman" w:hAnsi="Times New Roman" w:cs="Times New Roman"/>
          <w:spacing w:val="3"/>
        </w:rPr>
        <w:t>70</w:t>
      </w:r>
      <w:r>
        <w:rPr>
          <w:rFonts w:ascii="Times New Roman" w:eastAsia="Times New Roman" w:hAnsi="Times New Roman" w:cs="Times New Roman"/>
          <w:spacing w:val="34"/>
          <w:w w:val="101"/>
        </w:rPr>
        <w:t xml:space="preserve"> </w:t>
      </w:r>
      <w:r>
        <w:rPr>
          <w:spacing w:val="3"/>
        </w:rPr>
        <w:t>℃下，样品由氢氧化钾</w:t>
      </w:r>
      <w:r>
        <w:rPr>
          <w:rFonts w:ascii="Times New Roman" w:eastAsia="Times New Roman" w:hAnsi="Times New Roman" w:cs="Times New Roman"/>
          <w:spacing w:val="3"/>
        </w:rPr>
        <w:t>/</w:t>
      </w:r>
      <w:r>
        <w:rPr>
          <w:spacing w:val="3"/>
        </w:rPr>
        <w:t>甲醇溶液超声萃取</w:t>
      </w:r>
      <w:r>
        <w:rPr>
          <w:spacing w:val="-48"/>
        </w:rPr>
        <w:t xml:space="preserve"> </w:t>
      </w:r>
      <w:r>
        <w:rPr>
          <w:rFonts w:ascii="Times New Roman" w:eastAsia="Times New Roman" w:hAnsi="Times New Roman" w:cs="Times New Roman"/>
          <w:spacing w:val="3"/>
        </w:rPr>
        <w:t>2h</w:t>
      </w:r>
      <w:r>
        <w:rPr>
          <w:rFonts w:ascii="Times New Roman" w:eastAsia="Times New Roman" w:hAnsi="Times New Roman" w:cs="Times New Roman"/>
          <w:spacing w:val="-26"/>
        </w:rPr>
        <w:t xml:space="preserve"> </w:t>
      </w:r>
      <w:r>
        <w:rPr>
          <w:spacing w:val="3"/>
        </w:rPr>
        <w:t>，</w:t>
      </w:r>
      <w:r>
        <w:rPr>
          <w:spacing w:val="2"/>
        </w:rPr>
        <w:t>再由乙酸酐衍生和正</w:t>
      </w:r>
      <w:r>
        <w:t xml:space="preserve"> </w:t>
      </w:r>
      <w:r>
        <w:t>己烷提取，最后经气相色谱</w:t>
      </w:r>
      <w:r>
        <w:rPr>
          <w:rFonts w:ascii="Times New Roman" w:eastAsia="Times New Roman" w:hAnsi="Times New Roman" w:cs="Times New Roman"/>
        </w:rPr>
        <w:t>-</w:t>
      </w:r>
      <w:r>
        <w:t>质谱</w:t>
      </w:r>
      <w:r>
        <w:rPr>
          <w:spacing w:val="-36"/>
        </w:rPr>
        <w:t xml:space="preserve"> </w:t>
      </w:r>
      <w:r>
        <w:rPr>
          <w:rFonts w:ascii="Times New Roman" w:eastAsia="Times New Roman" w:hAnsi="Times New Roman" w:cs="Times New Roman"/>
        </w:rPr>
        <w:t>(GC/MS)</w:t>
      </w:r>
      <w:r>
        <w:t>测定分析，并根据衍生物的色谱保留</w:t>
      </w:r>
    </w:p>
    <w:p>
      <w:pPr>
        <w:pStyle w:val="BodyText"/>
        <w:spacing w:line="219" w:lineRule="auto"/>
        <w:ind w:left="34"/>
      </w:pPr>
      <w:r>
        <w:rPr>
          <w:spacing w:val="-1"/>
        </w:rPr>
        <w:t>时间、碎片离子和不同离子丰度比进行定性分析，以内标法定量。</w:t>
      </w:r>
    </w:p>
    <w:p>
      <w:pPr>
        <w:pStyle w:val="BodyText"/>
        <w:spacing w:before="184" w:line="219" w:lineRule="auto"/>
        <w:ind w:left="17"/>
        <w:outlineLvl w:val="6"/>
      </w:pPr>
      <w:r>
        <w:rPr>
          <w:rFonts w:ascii="Times New Roman" w:eastAsia="Times New Roman" w:hAnsi="Times New Roman" w:cs="Times New Roman"/>
          <w:b/>
          <w:bCs/>
          <w:spacing w:val="-2"/>
        </w:rPr>
        <w:t xml:space="preserve">3.3 </w:t>
      </w:r>
      <w:r>
        <w:rPr>
          <w:b/>
          <w:bCs/>
          <w:spacing w:val="-2"/>
        </w:rPr>
        <w:t>技术路线的确定</w:t>
      </w:r>
    </w:p>
    <w:p>
      <w:pPr>
        <w:pStyle w:val="BodyText"/>
        <w:spacing w:before="183" w:line="360" w:lineRule="auto"/>
        <w:ind w:left="18" w:right="13" w:firstLine="491"/>
        <w:jc w:val="both"/>
      </w:pPr>
      <w:r>
        <w:rPr>
          <w:spacing w:val="-1"/>
        </w:rPr>
        <w:t>原定参考</w:t>
      </w:r>
      <w:r>
        <w:rPr>
          <w:spacing w:val="-50"/>
        </w:rPr>
        <w:t xml:space="preserve"> </w:t>
      </w:r>
      <w:r>
        <w:rPr>
          <w:rFonts w:ascii="Times New Roman" w:eastAsia="Times New Roman" w:hAnsi="Times New Roman" w:cs="Times New Roman"/>
          <w:spacing w:val="-1"/>
        </w:rPr>
        <w:t>DIN</w:t>
      </w:r>
      <w:r>
        <w:rPr>
          <w:rFonts w:ascii="Times New Roman" w:eastAsia="Times New Roman" w:hAnsi="Times New Roman" w:cs="Times New Roman"/>
          <w:spacing w:val="15"/>
          <w:w w:val="101"/>
        </w:rPr>
        <w:t xml:space="preserve">  </w:t>
      </w:r>
      <w:r>
        <w:rPr>
          <w:rFonts w:ascii="Times New Roman" w:eastAsia="Times New Roman" w:hAnsi="Times New Roman" w:cs="Times New Roman"/>
          <w:spacing w:val="-1"/>
        </w:rPr>
        <w:t>50009</w:t>
      </w:r>
      <w:r>
        <w:rPr>
          <w:rFonts w:ascii="Times New Roman" w:eastAsia="Times New Roman" w:hAnsi="Times New Roman" w:cs="Times New Roman"/>
          <w:spacing w:val="-27"/>
        </w:rPr>
        <w:t xml:space="preserve"> </w:t>
      </w:r>
      <w:r>
        <w:rPr>
          <w:spacing w:val="-1"/>
        </w:rPr>
        <w:t>，</w:t>
      </w:r>
      <w:r>
        <w:rPr>
          <w:spacing w:val="-37"/>
        </w:rPr>
        <w:t xml:space="preserve"> </w:t>
      </w:r>
      <w:r>
        <w:rPr>
          <w:spacing w:val="-1"/>
        </w:rPr>
        <w:t>在</w:t>
      </w:r>
      <w:r>
        <w:rPr>
          <w:spacing w:val="-43"/>
        </w:rPr>
        <w:t xml:space="preserve"> </w:t>
      </w:r>
      <w:r>
        <w:rPr>
          <w:rFonts w:ascii="Times New Roman" w:eastAsia="Times New Roman" w:hAnsi="Times New Roman" w:cs="Times New Roman"/>
          <w:spacing w:val="-1"/>
        </w:rPr>
        <w:t>90</w:t>
      </w:r>
      <w:r>
        <w:rPr>
          <w:rFonts w:ascii="Times New Roman" w:eastAsia="Times New Roman" w:hAnsi="Times New Roman" w:cs="Times New Roman"/>
          <w:spacing w:val="34"/>
          <w:w w:val="101"/>
        </w:rPr>
        <w:t xml:space="preserve"> </w:t>
      </w:r>
      <w:r>
        <w:rPr>
          <w:spacing w:val="-1"/>
        </w:rPr>
        <w:t>℃下，样品由氢氧化钾溶液萃取</w:t>
      </w:r>
      <w:r>
        <w:rPr>
          <w:spacing w:val="-25"/>
        </w:rPr>
        <w:t xml:space="preserve"> </w:t>
      </w:r>
      <w:r>
        <w:rPr>
          <w:rFonts w:ascii="Times New Roman" w:eastAsia="Times New Roman" w:hAnsi="Times New Roman" w:cs="Times New Roman"/>
          <w:spacing w:val="-1"/>
        </w:rPr>
        <w:t>16 h</w:t>
      </w:r>
      <w:r>
        <w:rPr>
          <w:rFonts w:ascii="Times New Roman" w:eastAsia="Times New Roman" w:hAnsi="Times New Roman" w:cs="Times New Roman"/>
          <w:spacing w:val="-24"/>
        </w:rPr>
        <w:t xml:space="preserve"> </w:t>
      </w:r>
      <w:r>
        <w:rPr>
          <w:spacing w:val="-1"/>
        </w:rPr>
        <w:t>，再由</w:t>
      </w:r>
      <w:r>
        <w:t xml:space="preserve"> </w:t>
      </w:r>
      <w:r>
        <w:rPr>
          <w:spacing w:val="10"/>
        </w:rPr>
        <w:t>乙酸酐衍生和正己烷提取，最后经气相色谱</w:t>
      </w:r>
      <w:r>
        <w:rPr>
          <w:rFonts w:ascii="Times New Roman" w:eastAsia="Times New Roman" w:hAnsi="Times New Roman" w:cs="Times New Roman"/>
          <w:spacing w:val="10"/>
        </w:rPr>
        <w:t>-</w:t>
      </w:r>
      <w:r>
        <w:rPr>
          <w:spacing w:val="10"/>
        </w:rPr>
        <w:t>质谱</w:t>
      </w:r>
      <w:r>
        <w:rPr>
          <w:rFonts w:ascii="Times New Roman" w:eastAsia="Times New Roman" w:hAnsi="Times New Roman" w:cs="Times New Roman"/>
          <w:spacing w:val="10"/>
        </w:rPr>
        <w:t>(</w:t>
      </w:r>
      <w:r>
        <w:rPr>
          <w:rFonts w:ascii="Times New Roman" w:eastAsia="Times New Roman" w:hAnsi="Times New Roman" w:cs="Times New Roman"/>
        </w:rPr>
        <w:t>GC</w:t>
      </w:r>
      <w:r>
        <w:rPr>
          <w:rFonts w:ascii="Times New Roman" w:eastAsia="Times New Roman" w:hAnsi="Times New Roman" w:cs="Times New Roman"/>
          <w:spacing w:val="10"/>
        </w:rPr>
        <w:t>-</w:t>
      </w:r>
      <w:r>
        <w:rPr>
          <w:rFonts w:ascii="Times New Roman" w:eastAsia="Times New Roman" w:hAnsi="Times New Roman" w:cs="Times New Roman"/>
        </w:rPr>
        <w:t>MS</w:t>
      </w:r>
      <w:r>
        <w:rPr>
          <w:rFonts w:ascii="Times New Roman" w:eastAsia="Times New Roman" w:hAnsi="Times New Roman" w:cs="Times New Roman"/>
          <w:spacing w:val="10"/>
        </w:rPr>
        <w:t>)</w:t>
      </w:r>
      <w:r>
        <w:rPr>
          <w:spacing w:val="10"/>
        </w:rPr>
        <w:t>测定分析。考虑到</w:t>
      </w:r>
      <w:r>
        <w:rPr>
          <w:spacing w:val="8"/>
        </w:rPr>
        <w:t xml:space="preserve"> </w:t>
      </w:r>
      <w:r>
        <w:rPr>
          <w:rFonts w:ascii="Times New Roman" w:eastAsia="Times New Roman" w:hAnsi="Times New Roman" w:cs="Times New Roman"/>
        </w:rPr>
        <w:t>DIN</w:t>
      </w:r>
      <w:r>
        <w:rPr>
          <w:rFonts w:ascii="Times New Roman" w:eastAsia="Times New Roman" w:hAnsi="Times New Roman" w:cs="Times New Roman"/>
          <w:spacing w:val="30"/>
          <w:w w:val="101"/>
        </w:rPr>
        <w:t xml:space="preserve"> </w:t>
      </w:r>
      <w:r>
        <w:rPr>
          <w:rFonts w:ascii="Times New Roman" w:eastAsia="Times New Roman" w:hAnsi="Times New Roman" w:cs="Times New Roman"/>
          <w:spacing w:val="10"/>
        </w:rPr>
        <w:t>50009</w:t>
      </w:r>
      <w:r>
        <w:rPr>
          <w:rFonts w:ascii="Times New Roman" w:eastAsia="Times New Roman" w:hAnsi="Times New Roman" w:cs="Times New Roman"/>
          <w:spacing w:val="25"/>
          <w:w w:val="101"/>
        </w:rPr>
        <w:t xml:space="preserve"> </w:t>
      </w:r>
      <w:r>
        <w:rPr>
          <w:spacing w:val="10"/>
        </w:rPr>
        <w:t>路线时间较长，不利用效率</w:t>
      </w:r>
      <w:r>
        <w:rPr>
          <w:spacing w:val="-71"/>
        </w:rPr>
        <w:t xml:space="preserve"> </w:t>
      </w:r>
      <w:r>
        <w:rPr>
          <w:spacing w:val="10"/>
        </w:rPr>
        <w:t>。因此在经过新的前处理条</w:t>
      </w:r>
      <w:r>
        <w:rPr>
          <w:spacing w:val="9"/>
        </w:rPr>
        <w:t>件的论证</w:t>
      </w:r>
    </w:p>
    <w:p>
      <w:pPr>
        <w:pStyle w:val="BodyText"/>
        <w:spacing w:line="218" w:lineRule="auto"/>
        <w:ind w:left="30"/>
      </w:pPr>
      <w:r>
        <w:rPr>
          <w:spacing w:val="1"/>
        </w:rPr>
        <w:t>下，变更为在</w:t>
      </w:r>
      <w:r>
        <w:rPr>
          <w:spacing w:val="-48"/>
        </w:rPr>
        <w:t xml:space="preserve"> </w:t>
      </w:r>
      <w:r>
        <w:rPr>
          <w:rFonts w:ascii="Times New Roman" w:eastAsia="Times New Roman" w:hAnsi="Times New Roman" w:cs="Times New Roman"/>
          <w:spacing w:val="1"/>
        </w:rPr>
        <w:t>70</w:t>
      </w:r>
      <w:r>
        <w:rPr>
          <w:rFonts w:ascii="Times New Roman" w:eastAsia="Times New Roman" w:hAnsi="Times New Roman" w:cs="Times New Roman"/>
          <w:spacing w:val="32"/>
        </w:rPr>
        <w:t xml:space="preserve"> </w:t>
      </w:r>
      <w:r>
        <w:rPr>
          <w:spacing w:val="1"/>
        </w:rPr>
        <w:t>℃下，样品由氢氧化钾</w:t>
      </w:r>
      <w:r>
        <w:rPr>
          <w:rFonts w:ascii="Times New Roman" w:eastAsia="Times New Roman" w:hAnsi="Times New Roman" w:cs="Times New Roman"/>
          <w:spacing w:val="1"/>
        </w:rPr>
        <w:t>/</w:t>
      </w:r>
      <w:r>
        <w:rPr>
          <w:spacing w:val="1"/>
        </w:rPr>
        <w:t>甲醇溶液溶液超声萃取</w:t>
      </w:r>
      <w:r>
        <w:rPr>
          <w:spacing w:val="-50"/>
        </w:rPr>
        <w:t xml:space="preserve"> </w:t>
      </w:r>
      <w:r>
        <w:rPr>
          <w:rFonts w:ascii="Times New Roman" w:eastAsia="Times New Roman" w:hAnsi="Times New Roman" w:cs="Times New Roman"/>
          <w:spacing w:val="1"/>
        </w:rPr>
        <w:t>2h</w:t>
      </w:r>
      <w:r>
        <w:rPr>
          <w:rFonts w:ascii="Times New Roman" w:eastAsia="Times New Roman" w:hAnsi="Times New Roman" w:cs="Times New Roman"/>
          <w:spacing w:val="-29"/>
        </w:rPr>
        <w:t xml:space="preserve"> </w:t>
      </w:r>
      <w:r>
        <w:rPr>
          <w:spacing w:val="1"/>
        </w:rPr>
        <w:t>，再由</w:t>
      </w:r>
      <w:r>
        <w:t>乙酸</w:t>
      </w:r>
    </w:p>
    <w:p>
      <w:pPr>
        <w:spacing w:line="218" w:lineRule="auto"/>
        <w:sectPr>
          <w:pgSz w:w="11906" w:h="16839"/>
          <w:pgMar w:top="1426" w:right="1785" w:bottom="0" w:left="1785" w:header="0" w:footer="0" w:gutter="0"/>
          <w:pgNumType w:start="4"/>
          <w:cols w:space="708"/>
        </w:sectPr>
      </w:pPr>
    </w:p>
    <w:p>
      <w:pPr>
        <w:pStyle w:val="BodyText"/>
        <w:spacing w:before="122" w:line="212" w:lineRule="auto"/>
        <w:ind w:left="27"/>
      </w:pPr>
      <w:r>
        <w:rPr>
          <w:spacing w:val="-1"/>
        </w:rPr>
        <w:t>酐衍生和正己烷提取，最后经气相色谱</w:t>
      </w:r>
      <w:r>
        <w:rPr>
          <w:rFonts w:ascii="Times New Roman" w:eastAsia="Times New Roman" w:hAnsi="Times New Roman" w:cs="Times New Roman"/>
          <w:spacing w:val="-1"/>
        </w:rPr>
        <w:t>-</w:t>
      </w:r>
      <w:r>
        <w:rPr>
          <w:spacing w:val="-1"/>
        </w:rPr>
        <w:t>质谱</w:t>
      </w:r>
      <w:r>
        <w:rPr>
          <w:spacing w:val="-43"/>
        </w:rPr>
        <w:t xml:space="preserve"> </w:t>
      </w:r>
      <w:r>
        <w:rPr>
          <w:rFonts w:ascii="Times New Roman" w:eastAsia="Times New Roman" w:hAnsi="Times New Roman" w:cs="Times New Roman"/>
          <w:spacing w:val="-1"/>
        </w:rPr>
        <w:t>(GC/MS)</w:t>
      </w:r>
      <w:r>
        <w:rPr>
          <w:spacing w:val="-1"/>
        </w:rPr>
        <w:t>测定分析。</w:t>
      </w:r>
    </w:p>
    <w:p>
      <w:pPr>
        <w:pStyle w:val="BodyText"/>
        <w:spacing w:before="192" w:line="219" w:lineRule="auto"/>
        <w:ind w:left="17"/>
        <w:outlineLvl w:val="6"/>
      </w:pPr>
      <w:r>
        <w:rPr>
          <w:rFonts w:ascii="Times New Roman" w:eastAsia="Times New Roman" w:hAnsi="Times New Roman" w:cs="Times New Roman"/>
          <w:b/>
          <w:bCs/>
          <w:spacing w:val="-2"/>
        </w:rPr>
        <w:t xml:space="preserve">3.3.1 </w:t>
      </w:r>
      <w:r>
        <w:rPr>
          <w:b/>
          <w:bCs/>
          <w:spacing w:val="-2"/>
        </w:rPr>
        <w:t>试验样品</w:t>
      </w:r>
    </w:p>
    <w:p>
      <w:pPr>
        <w:pStyle w:val="BodyText"/>
        <w:spacing w:before="182" w:line="360" w:lineRule="auto"/>
        <w:ind w:left="34" w:right="13" w:firstLine="468"/>
        <w:jc w:val="both"/>
      </w:pPr>
      <w:r>
        <w:rPr>
          <w:rFonts w:ascii="Times New Roman" w:eastAsia="Times New Roman" w:hAnsi="Times New Roman" w:cs="Times New Roman"/>
          <w:spacing w:val="-3"/>
        </w:rPr>
        <w:t xml:space="preserve">33 </w:t>
      </w:r>
      <w:r>
        <w:rPr>
          <w:spacing w:val="-3"/>
        </w:rPr>
        <w:t>块纺织品（棉）、</w:t>
      </w:r>
      <w:r>
        <w:rPr>
          <w:rFonts w:ascii="Times New Roman" w:eastAsia="Times New Roman" w:hAnsi="Times New Roman" w:cs="Times New Roman"/>
          <w:spacing w:val="-3"/>
        </w:rPr>
        <w:t xml:space="preserve">25 </w:t>
      </w:r>
      <w:r>
        <w:rPr>
          <w:spacing w:val="-3"/>
        </w:rPr>
        <w:t>块纺织品（麻）、</w:t>
      </w:r>
      <w:r>
        <w:rPr>
          <w:rFonts w:ascii="Times New Roman" w:eastAsia="Times New Roman" w:hAnsi="Times New Roman" w:cs="Times New Roman"/>
          <w:spacing w:val="-3"/>
        </w:rPr>
        <w:t xml:space="preserve">17 </w:t>
      </w:r>
      <w:r>
        <w:rPr>
          <w:spacing w:val="-3"/>
        </w:rPr>
        <w:t>块纺织品（丝）、</w:t>
      </w:r>
      <w:r>
        <w:rPr>
          <w:rFonts w:ascii="Times New Roman" w:eastAsia="Times New Roman" w:hAnsi="Times New Roman" w:cs="Times New Roman"/>
          <w:spacing w:val="-3"/>
        </w:rPr>
        <w:t xml:space="preserve">29 </w:t>
      </w:r>
      <w:r>
        <w:rPr>
          <w:spacing w:val="-3"/>
        </w:rPr>
        <w:t>块纺织品</w:t>
      </w:r>
      <w:r>
        <w:rPr>
          <w:spacing w:val="15"/>
        </w:rPr>
        <w:t xml:space="preserve"> </w:t>
      </w:r>
      <w:r>
        <w:rPr>
          <w:spacing w:val="-2"/>
        </w:rPr>
        <w:t>（毛）、</w:t>
      </w:r>
      <w:r>
        <w:rPr>
          <w:rFonts w:ascii="Times New Roman" w:eastAsia="Times New Roman" w:hAnsi="Times New Roman" w:cs="Times New Roman"/>
          <w:spacing w:val="-2"/>
        </w:rPr>
        <w:t xml:space="preserve">35 </w:t>
      </w:r>
      <w:r>
        <w:rPr>
          <w:spacing w:val="-2"/>
        </w:rPr>
        <w:t>块纺织品（涤纶）和</w:t>
      </w:r>
      <w:r>
        <w:rPr>
          <w:spacing w:val="-40"/>
        </w:rPr>
        <w:t xml:space="preserve"> </w:t>
      </w:r>
      <w:r>
        <w:rPr>
          <w:rFonts w:ascii="Times New Roman" w:eastAsia="Times New Roman" w:hAnsi="Times New Roman" w:cs="Times New Roman"/>
          <w:spacing w:val="-2"/>
        </w:rPr>
        <w:t xml:space="preserve">30 </w:t>
      </w:r>
      <w:r>
        <w:rPr>
          <w:spacing w:val="-2"/>
        </w:rPr>
        <w:t>块纺织品（混纺）由南京海关工业产品检测</w:t>
      </w:r>
      <w:r>
        <w:t xml:space="preserve"> </w:t>
      </w:r>
      <w:r>
        <w:rPr>
          <w:spacing w:val="-1"/>
        </w:rPr>
        <w:t>中心纺织实验室提供</w:t>
      </w:r>
      <w:r>
        <w:rPr>
          <w:rFonts w:ascii="Times New Roman" w:eastAsia="Times New Roman" w:hAnsi="Times New Roman" w:cs="Times New Roman"/>
          <w:spacing w:val="-1"/>
        </w:rPr>
        <w:t xml:space="preserve">, 2 </w:t>
      </w:r>
      <w:r>
        <w:rPr>
          <w:spacing w:val="-1"/>
        </w:rPr>
        <w:t>块纺织品（涤纶</w:t>
      </w:r>
      <w:r>
        <w:rPr>
          <w:spacing w:val="-41"/>
        </w:rPr>
        <w:t>），</w:t>
      </w:r>
      <w:r>
        <w:rPr>
          <w:rFonts w:ascii="Times New Roman" w:eastAsia="Times New Roman" w:hAnsi="Times New Roman" w:cs="Times New Roman"/>
          <w:spacing w:val="-1"/>
        </w:rPr>
        <w:t xml:space="preserve">1 </w:t>
      </w:r>
      <w:r>
        <w:rPr>
          <w:spacing w:val="-1"/>
        </w:rPr>
        <w:t>块纺织品（混纺）由南德认证检测</w:t>
      </w:r>
    </w:p>
    <w:p>
      <w:pPr>
        <w:pStyle w:val="BodyText"/>
        <w:spacing w:before="1" w:line="218" w:lineRule="auto"/>
        <w:ind w:left="34"/>
      </w:pPr>
      <w:r>
        <w:rPr>
          <w:spacing w:val="-2"/>
        </w:rPr>
        <w:t>（中国）有限公司厦门分公司提供。</w:t>
      </w:r>
    </w:p>
    <w:p>
      <w:pPr>
        <w:pStyle w:val="BodyText"/>
        <w:spacing w:before="183" w:line="219" w:lineRule="auto"/>
        <w:ind w:left="17"/>
        <w:outlineLvl w:val="6"/>
      </w:pPr>
      <w:r>
        <w:rPr>
          <w:rFonts w:ascii="Times New Roman" w:eastAsia="Times New Roman" w:hAnsi="Times New Roman" w:cs="Times New Roman"/>
          <w:b/>
          <w:bCs/>
          <w:spacing w:val="-2"/>
        </w:rPr>
        <w:t xml:space="preserve">3.3.2 </w:t>
      </w:r>
      <w:r>
        <w:rPr>
          <w:b/>
          <w:bCs/>
          <w:spacing w:val="-2"/>
        </w:rPr>
        <w:t>仪器、试剂与材料</w:t>
      </w:r>
    </w:p>
    <w:p>
      <w:pPr>
        <w:pStyle w:val="BodyText"/>
        <w:spacing w:before="184" w:line="360" w:lineRule="auto"/>
        <w:ind w:left="18" w:right="143" w:firstLine="486"/>
      </w:pPr>
      <w:r>
        <w:rPr>
          <w:spacing w:val="-1"/>
        </w:rPr>
        <w:t>气相色谱</w:t>
      </w:r>
      <w:r>
        <w:rPr>
          <w:rFonts w:ascii="Times New Roman" w:eastAsia="Times New Roman" w:hAnsi="Times New Roman" w:cs="Times New Roman"/>
          <w:spacing w:val="-1"/>
        </w:rPr>
        <w:t>-</w:t>
      </w:r>
      <w:r>
        <w:rPr>
          <w:spacing w:val="-1"/>
        </w:rPr>
        <w:t>质谱仪（</w:t>
      </w:r>
      <w:r>
        <w:rPr>
          <w:rFonts w:ascii="Times New Roman" w:eastAsia="Times New Roman" w:hAnsi="Times New Roman" w:cs="Times New Roman"/>
          <w:spacing w:val="-1"/>
        </w:rPr>
        <w:t>Agilent</w:t>
      </w:r>
      <w:r>
        <w:rPr>
          <w:rFonts w:ascii="Times New Roman" w:eastAsia="Times New Roman" w:hAnsi="Times New Roman" w:cs="Times New Roman"/>
          <w:spacing w:val="17"/>
          <w:w w:val="101"/>
        </w:rPr>
        <w:t xml:space="preserve"> </w:t>
      </w:r>
      <w:r>
        <w:rPr>
          <w:rFonts w:ascii="Times New Roman" w:eastAsia="Times New Roman" w:hAnsi="Times New Roman" w:cs="Times New Roman"/>
          <w:spacing w:val="-1"/>
        </w:rPr>
        <w:t>8890/7000D &amp; 7890/5975</w:t>
      </w:r>
      <w:r>
        <w:rPr>
          <w:rFonts w:ascii="Times New Roman" w:eastAsia="Times New Roman" w:hAnsi="Times New Roman" w:cs="Times New Roman"/>
          <w:spacing w:val="-2"/>
        </w:rPr>
        <w:t>C</w:t>
      </w:r>
      <w:r>
        <w:rPr>
          <w:rFonts w:ascii="Times New Roman" w:eastAsia="Times New Roman" w:hAnsi="Times New Roman" w:cs="Times New Roman"/>
          <w:spacing w:val="-33"/>
        </w:rPr>
        <w:t xml:space="preserve"> </w:t>
      </w:r>
      <w:r>
        <w:rPr>
          <w:spacing w:val="-2"/>
        </w:rPr>
        <w:t>，美国安捷伦公司</w:t>
      </w:r>
      <w:r>
        <w:rPr>
          <w:spacing w:val="-55"/>
          <w:w w:val="86"/>
        </w:rPr>
        <w:t>）；</w:t>
      </w:r>
      <w:r>
        <w:t xml:space="preserve"> </w:t>
      </w:r>
      <w:r>
        <w:rPr>
          <w:rFonts w:ascii="Times New Roman" w:eastAsia="Times New Roman" w:hAnsi="Times New Roman" w:cs="Times New Roman"/>
          <w:spacing w:val="-2"/>
        </w:rPr>
        <w:t xml:space="preserve">Milli-Q </w:t>
      </w:r>
      <w:r>
        <w:rPr>
          <w:spacing w:val="-2"/>
        </w:rPr>
        <w:t>超纯水系统（美国</w:t>
      </w:r>
      <w:r>
        <w:rPr>
          <w:spacing w:val="-55"/>
        </w:rPr>
        <w:t xml:space="preserve"> </w:t>
      </w:r>
      <w:r>
        <w:rPr>
          <w:rFonts w:ascii="Times New Roman" w:eastAsia="Times New Roman" w:hAnsi="Times New Roman" w:cs="Times New Roman"/>
          <w:spacing w:val="-2"/>
        </w:rPr>
        <w:t xml:space="preserve">Millipore </w:t>
      </w:r>
      <w:r>
        <w:rPr>
          <w:spacing w:val="-2"/>
        </w:rPr>
        <w:t>公司</w:t>
      </w:r>
      <w:r>
        <w:rPr>
          <w:spacing w:val="-51"/>
        </w:rPr>
        <w:t>）；</w:t>
      </w:r>
      <w:r>
        <w:rPr>
          <w:rFonts w:ascii="Times New Roman" w:eastAsia="Times New Roman" w:hAnsi="Times New Roman" w:cs="Times New Roman"/>
          <w:spacing w:val="-2"/>
        </w:rPr>
        <w:t xml:space="preserve">HY-4A </w:t>
      </w:r>
      <w:r>
        <w:rPr>
          <w:spacing w:val="-2"/>
        </w:rPr>
        <w:t>调速多用振荡器（常州润华</w:t>
      </w:r>
    </w:p>
    <w:p>
      <w:pPr>
        <w:pStyle w:val="BodyText"/>
        <w:spacing w:line="219" w:lineRule="auto"/>
        <w:ind w:left="51"/>
      </w:pPr>
      <w:r>
        <w:rPr>
          <w:spacing w:val="-2"/>
        </w:rPr>
        <w:t>电器有限公司</w:t>
      </w:r>
      <w:r>
        <w:rPr>
          <w:spacing w:val="-64"/>
        </w:rPr>
        <w:t>）；</w:t>
      </w:r>
      <w:r>
        <w:rPr>
          <w:rFonts w:ascii="Times New Roman" w:eastAsia="Times New Roman" w:hAnsi="Times New Roman" w:cs="Times New Roman"/>
          <w:spacing w:val="-2"/>
        </w:rPr>
        <w:t xml:space="preserve">XW-80A </w:t>
      </w:r>
      <w:r>
        <w:rPr>
          <w:spacing w:val="-2"/>
        </w:rPr>
        <w:t>涡旋仪（海门市其林贝尔仪器制造有</w:t>
      </w:r>
      <w:r>
        <w:rPr>
          <w:spacing w:val="-3"/>
        </w:rPr>
        <w:t>限公司</w:t>
      </w:r>
      <w:r>
        <w:rPr>
          <w:spacing w:val="-64"/>
        </w:rPr>
        <w:t>）；</w:t>
      </w:r>
    </w:p>
    <w:p>
      <w:pPr>
        <w:pStyle w:val="BodyText"/>
        <w:spacing w:before="183" w:line="360" w:lineRule="auto"/>
        <w:ind w:left="22" w:right="95" w:hanging="4"/>
      </w:pPr>
      <w:r>
        <w:rPr>
          <w:rFonts w:ascii="Times New Roman" w:eastAsia="Times New Roman" w:hAnsi="Times New Roman" w:cs="Times New Roman"/>
          <w:spacing w:val="-2"/>
        </w:rPr>
        <w:t xml:space="preserve">PL602-L </w:t>
      </w:r>
      <w:r>
        <w:rPr>
          <w:spacing w:val="-2"/>
        </w:rPr>
        <w:t>和</w:t>
      </w:r>
      <w:r>
        <w:rPr>
          <w:spacing w:val="-51"/>
        </w:rPr>
        <w:t xml:space="preserve"> </w:t>
      </w:r>
      <w:r>
        <w:rPr>
          <w:rFonts w:ascii="Times New Roman" w:eastAsia="Times New Roman" w:hAnsi="Times New Roman" w:cs="Times New Roman"/>
          <w:spacing w:val="-2"/>
        </w:rPr>
        <w:t xml:space="preserve">ML54 </w:t>
      </w:r>
      <w:r>
        <w:rPr>
          <w:spacing w:val="-2"/>
        </w:rPr>
        <w:t>型电子天平（感量</w:t>
      </w:r>
      <w:r>
        <w:rPr>
          <w:spacing w:val="-51"/>
        </w:rPr>
        <w:t xml:space="preserve"> </w:t>
      </w:r>
      <w:r>
        <w:rPr>
          <w:rFonts w:ascii="Times New Roman" w:eastAsia="Times New Roman" w:hAnsi="Times New Roman" w:cs="Times New Roman"/>
          <w:spacing w:val="-2"/>
        </w:rPr>
        <w:t xml:space="preserve">0.01 g </w:t>
      </w:r>
      <w:r>
        <w:rPr>
          <w:spacing w:val="-2"/>
        </w:rPr>
        <w:t>和</w:t>
      </w:r>
      <w:r>
        <w:rPr>
          <w:spacing w:val="-52"/>
        </w:rPr>
        <w:t xml:space="preserve"> </w:t>
      </w:r>
      <w:r>
        <w:rPr>
          <w:rFonts w:ascii="Times New Roman" w:eastAsia="Times New Roman" w:hAnsi="Times New Roman" w:cs="Times New Roman"/>
          <w:spacing w:val="-2"/>
        </w:rPr>
        <w:t>0.0001 g</w:t>
      </w:r>
      <w:r>
        <w:rPr>
          <w:rFonts w:ascii="Times New Roman" w:eastAsia="Times New Roman" w:hAnsi="Times New Roman" w:cs="Times New Roman"/>
          <w:spacing w:val="-31"/>
        </w:rPr>
        <w:t xml:space="preserve"> </w:t>
      </w:r>
      <w:r>
        <w:rPr>
          <w:spacing w:val="-2"/>
        </w:rPr>
        <w:t>，梅特勒</w:t>
      </w:r>
      <w:r>
        <w:rPr>
          <w:rFonts w:ascii="Times New Roman" w:eastAsia="Times New Roman" w:hAnsi="Times New Roman" w:cs="Times New Roman"/>
          <w:spacing w:val="-2"/>
        </w:rPr>
        <w:t>-</w:t>
      </w:r>
      <w:r>
        <w:rPr>
          <w:spacing w:val="-2"/>
        </w:rPr>
        <w:t>托利多仪器上</w:t>
      </w:r>
      <w:r>
        <w:t xml:space="preserve">  </w:t>
      </w:r>
      <w:r>
        <w:rPr>
          <w:spacing w:val="-2"/>
        </w:rPr>
        <w:t>海有限公司</w:t>
      </w:r>
      <w:r>
        <w:rPr>
          <w:spacing w:val="-53"/>
        </w:rPr>
        <w:t>）；</w:t>
      </w:r>
      <w:r>
        <w:rPr>
          <w:spacing w:val="-2"/>
        </w:rPr>
        <w:t>超声波发生器（</w:t>
      </w:r>
      <w:r>
        <w:rPr>
          <w:rFonts w:ascii="Times New Roman" w:eastAsia="Times New Roman" w:hAnsi="Times New Roman" w:cs="Times New Roman"/>
          <w:spacing w:val="-2"/>
        </w:rPr>
        <w:t>P2600D</w:t>
      </w:r>
      <w:r>
        <w:rPr>
          <w:rFonts w:ascii="Times New Roman" w:eastAsia="Times New Roman" w:hAnsi="Times New Roman" w:cs="Times New Roman"/>
          <w:spacing w:val="-32"/>
        </w:rPr>
        <w:t xml:space="preserve"> </w:t>
      </w:r>
      <w:r>
        <w:rPr>
          <w:spacing w:val="-2"/>
        </w:rPr>
        <w:t>，美国克雷斯特</w:t>
      </w:r>
      <w:r>
        <w:rPr>
          <w:spacing w:val="-53"/>
        </w:rPr>
        <w:t>），</w:t>
      </w:r>
      <w:r>
        <w:rPr>
          <w:spacing w:val="-2"/>
        </w:rPr>
        <w:t>聚四氟乙烯有机相针</w:t>
      </w:r>
    </w:p>
    <w:p>
      <w:pPr>
        <w:pStyle w:val="BodyText"/>
        <w:spacing w:line="212" w:lineRule="auto"/>
        <w:ind w:left="28"/>
      </w:pPr>
      <w:r>
        <w:rPr>
          <w:spacing w:val="-1"/>
        </w:rPr>
        <w:t>式滤器（</w:t>
      </w:r>
      <w:r>
        <w:rPr>
          <w:rFonts w:ascii="Times New Roman" w:eastAsia="Times New Roman" w:hAnsi="Times New Roman" w:cs="Times New Roman"/>
          <w:spacing w:val="-1"/>
        </w:rPr>
        <w:t>13 mm</w:t>
      </w:r>
      <w:r>
        <w:rPr>
          <w:spacing w:val="-1"/>
        </w:rPr>
        <w:t>×</w:t>
      </w:r>
      <w:r>
        <w:rPr>
          <w:rFonts w:ascii="Times New Roman" w:eastAsia="Times New Roman" w:hAnsi="Times New Roman" w:cs="Times New Roman"/>
          <w:spacing w:val="-1"/>
        </w:rPr>
        <w:t>0.45 μm</w:t>
      </w:r>
      <w:r>
        <w:rPr>
          <w:rFonts w:ascii="Times New Roman" w:eastAsia="Times New Roman" w:hAnsi="Times New Roman" w:cs="Times New Roman"/>
          <w:spacing w:val="-31"/>
        </w:rPr>
        <w:t xml:space="preserve"> </w:t>
      </w:r>
      <w:r>
        <w:rPr>
          <w:spacing w:val="-1"/>
        </w:rPr>
        <w:t>，南</w:t>
      </w:r>
      <w:r>
        <w:rPr>
          <w:spacing w:val="-2"/>
        </w:rPr>
        <w:t>京泰谱瑞仪器设备有限公司）</w:t>
      </w:r>
    </w:p>
    <w:p>
      <w:pPr>
        <w:pStyle w:val="BodyText"/>
        <w:spacing w:before="193" w:line="360" w:lineRule="auto"/>
        <w:ind w:left="24" w:right="13" w:firstLine="483"/>
      </w:pPr>
      <w:r>
        <w:rPr>
          <w:spacing w:val="2"/>
        </w:rPr>
        <w:t>正己烷（色谱级，德国</w:t>
      </w:r>
      <w:r>
        <w:rPr>
          <w:spacing w:val="-57"/>
        </w:rPr>
        <w:t>）；</w:t>
      </w:r>
      <w:r>
        <w:rPr>
          <w:spacing w:val="-59"/>
        </w:rPr>
        <w:t xml:space="preserve"> </w:t>
      </w:r>
      <w:r>
        <w:rPr>
          <w:spacing w:val="2"/>
        </w:rPr>
        <w:t>乙酸酐（分析纯，南京化学试剂有限公司</w:t>
      </w:r>
      <w:r>
        <w:rPr>
          <w:spacing w:val="-57"/>
        </w:rPr>
        <w:t>），</w:t>
      </w:r>
      <w:r>
        <w:rPr>
          <w:spacing w:val="2"/>
        </w:rPr>
        <w:t>氢</w:t>
      </w:r>
      <w:r>
        <w:t xml:space="preserve"> </w:t>
      </w:r>
      <w:r>
        <w:t>氧化钾（分析纯，南京化学试剂有限公司</w:t>
      </w:r>
      <w:r>
        <w:rPr>
          <w:spacing w:val="-53"/>
        </w:rPr>
        <w:t>）；</w:t>
      </w:r>
      <w:r>
        <w:t>无水硫酸钠（分析纯，南京化学试</w:t>
      </w:r>
    </w:p>
    <w:p>
      <w:pPr>
        <w:pStyle w:val="BodyText"/>
        <w:spacing w:line="218" w:lineRule="auto"/>
        <w:ind w:left="24"/>
      </w:pPr>
      <w:r>
        <w:rPr>
          <w:spacing w:val="-14"/>
        </w:rPr>
        <w:t>剂有限公司）。</w:t>
      </w:r>
    </w:p>
    <w:p>
      <w:pPr>
        <w:pStyle w:val="BodyText"/>
        <w:spacing w:before="184" w:line="220" w:lineRule="auto"/>
        <w:ind w:left="17"/>
        <w:outlineLvl w:val="6"/>
      </w:pPr>
      <w:r>
        <w:rPr>
          <w:rFonts w:ascii="Times New Roman" w:eastAsia="Times New Roman" w:hAnsi="Times New Roman" w:cs="Times New Roman"/>
          <w:b/>
          <w:bCs/>
          <w:spacing w:val="-2"/>
        </w:rPr>
        <w:t xml:space="preserve">3.3.3 </w:t>
      </w:r>
      <w:r>
        <w:rPr>
          <w:b/>
          <w:bCs/>
          <w:spacing w:val="-2"/>
        </w:rPr>
        <w:t>标准物质</w:t>
      </w:r>
    </w:p>
    <w:p>
      <w:pPr>
        <w:pStyle w:val="BodyText"/>
        <w:spacing w:before="182" w:line="509" w:lineRule="exact"/>
        <w:ind w:right="7"/>
        <w:jc w:val="right"/>
      </w:pPr>
      <w:r>
        <w:rPr>
          <w:spacing w:val="14"/>
          <w:position w:val="20"/>
        </w:rPr>
        <w:t xml:space="preserve">邻苯基苯酚和 </w:t>
      </w:r>
      <w:r>
        <w:rPr>
          <w:rFonts w:ascii="Times New Roman" w:eastAsia="Times New Roman" w:hAnsi="Times New Roman" w:cs="Times New Roman"/>
          <w:spacing w:val="14"/>
          <w:position w:val="20"/>
        </w:rPr>
        <w:t>19</w:t>
      </w:r>
      <w:r>
        <w:rPr>
          <w:rFonts w:ascii="Times New Roman" w:eastAsia="Times New Roman" w:hAnsi="Times New Roman" w:cs="Times New Roman"/>
          <w:spacing w:val="31"/>
          <w:position w:val="20"/>
        </w:rPr>
        <w:t xml:space="preserve"> </w:t>
      </w:r>
      <w:r>
        <w:rPr>
          <w:spacing w:val="14"/>
          <w:position w:val="20"/>
        </w:rPr>
        <w:t>种含氯苯酚均购于德</w:t>
      </w:r>
      <w:r>
        <w:rPr>
          <w:spacing w:val="-54"/>
          <w:position w:val="20"/>
        </w:rPr>
        <w:t xml:space="preserve"> </w:t>
      </w:r>
      <w:r>
        <w:rPr>
          <w:spacing w:val="14"/>
          <w:position w:val="20"/>
        </w:rPr>
        <w:t>国</w:t>
      </w:r>
      <w:r>
        <w:rPr>
          <w:spacing w:val="-22"/>
          <w:position w:val="20"/>
        </w:rPr>
        <w:t xml:space="preserve"> </w:t>
      </w:r>
      <w:r>
        <w:rPr>
          <w:rFonts w:ascii="Times New Roman" w:eastAsia="Times New Roman" w:hAnsi="Times New Roman" w:cs="Times New Roman"/>
          <w:position w:val="20"/>
        </w:rPr>
        <w:t>Dr</w:t>
      </w:r>
      <w:r>
        <w:rPr>
          <w:rFonts w:ascii="Times New Roman" w:eastAsia="Times New Roman" w:hAnsi="Times New Roman" w:cs="Times New Roman"/>
          <w:spacing w:val="14"/>
          <w:position w:val="20"/>
        </w:rPr>
        <w:t>.</w:t>
      </w:r>
      <w:r>
        <w:rPr>
          <w:rFonts w:ascii="Times New Roman" w:eastAsia="Times New Roman" w:hAnsi="Times New Roman" w:cs="Times New Roman"/>
          <w:spacing w:val="39"/>
          <w:position w:val="20"/>
        </w:rPr>
        <w:t xml:space="preserve"> </w:t>
      </w:r>
      <w:r>
        <w:rPr>
          <w:rFonts w:ascii="Times New Roman" w:eastAsia="Times New Roman" w:hAnsi="Times New Roman" w:cs="Times New Roman"/>
          <w:position w:val="20"/>
        </w:rPr>
        <w:t>Ehrenstorfer</w:t>
      </w:r>
      <w:r>
        <w:rPr>
          <w:rFonts w:ascii="Times New Roman" w:eastAsia="Times New Roman" w:hAnsi="Times New Roman" w:cs="Times New Roman"/>
          <w:spacing w:val="38"/>
          <w:w w:val="101"/>
          <w:position w:val="20"/>
        </w:rPr>
        <w:t xml:space="preserve"> </w:t>
      </w:r>
      <w:r>
        <w:rPr>
          <w:spacing w:val="13"/>
          <w:position w:val="20"/>
        </w:rPr>
        <w:t>公</w:t>
      </w:r>
      <w:r>
        <w:rPr>
          <w:spacing w:val="-68"/>
          <w:position w:val="20"/>
        </w:rPr>
        <w:t xml:space="preserve"> </w:t>
      </w:r>
      <w:r>
        <w:rPr>
          <w:spacing w:val="13"/>
          <w:position w:val="20"/>
        </w:rPr>
        <w:t>司</w:t>
      </w:r>
      <w:r>
        <w:rPr>
          <w:spacing w:val="-60"/>
          <w:position w:val="20"/>
        </w:rPr>
        <w:t xml:space="preserve"> </w:t>
      </w:r>
      <w:r>
        <w:rPr>
          <w:spacing w:val="13"/>
          <w:position w:val="20"/>
        </w:rPr>
        <w:t>，纯度</w:t>
      </w:r>
    </w:p>
    <w:p>
      <w:pPr>
        <w:pStyle w:val="BodyText"/>
        <w:spacing w:before="1" w:line="180" w:lineRule="auto"/>
        <w:ind w:left="16"/>
      </w:pPr>
      <w:r>
        <w:rPr>
          <w:rFonts w:ascii="Times New Roman" w:eastAsia="Times New Roman" w:hAnsi="Times New Roman" w:cs="Times New Roman"/>
          <w:spacing w:val="-1"/>
        </w:rPr>
        <w:t>≥99.0 %</w:t>
      </w:r>
      <w:r>
        <w:rPr>
          <w:spacing w:val="-1"/>
        </w:rPr>
        <w:t>。</w:t>
      </w:r>
    </w:p>
    <w:p>
      <w:pPr>
        <w:pStyle w:val="BodyText"/>
        <w:spacing w:before="191" w:line="371" w:lineRule="auto"/>
        <w:ind w:left="11" w:right="13" w:firstLine="496"/>
      </w:pPr>
      <w:r>
        <w:rPr>
          <w:spacing w:val="-1"/>
        </w:rPr>
        <w:t>五氯苯酚</w:t>
      </w:r>
      <w:r>
        <w:rPr>
          <w:rFonts w:ascii="Times New Roman" w:eastAsia="Times New Roman" w:hAnsi="Times New Roman" w:cs="Times New Roman"/>
          <w:spacing w:val="-1"/>
        </w:rPr>
        <w:t>-</w:t>
      </w:r>
      <w:r>
        <w:rPr>
          <w:rFonts w:ascii="Times New Roman" w:eastAsia="Times New Roman" w:hAnsi="Times New Roman" w:cs="Times New Roman"/>
          <w:spacing w:val="-1"/>
          <w:position w:val="7"/>
          <w:sz w:val="15"/>
          <w:szCs w:val="15"/>
        </w:rPr>
        <w:t>13</w:t>
      </w:r>
      <w:r>
        <w:rPr>
          <w:rFonts w:ascii="Times New Roman" w:eastAsia="Times New Roman" w:hAnsi="Times New Roman" w:cs="Times New Roman"/>
          <w:spacing w:val="-1"/>
        </w:rPr>
        <w:t>C</w:t>
      </w:r>
      <w:r>
        <w:rPr>
          <w:rFonts w:ascii="Times New Roman" w:eastAsia="Times New Roman" w:hAnsi="Times New Roman" w:cs="Times New Roman"/>
          <w:spacing w:val="-1"/>
          <w:position w:val="-1"/>
          <w:sz w:val="15"/>
          <w:szCs w:val="15"/>
        </w:rPr>
        <w:t>6</w:t>
      </w:r>
      <w:r>
        <w:rPr>
          <w:spacing w:val="-1"/>
        </w:rPr>
        <w:t>（</w:t>
      </w:r>
      <w:r>
        <w:rPr>
          <w:rFonts w:ascii="Times New Roman" w:eastAsia="Times New Roman" w:hAnsi="Times New Roman" w:cs="Times New Roman"/>
          <w:spacing w:val="-1"/>
        </w:rPr>
        <w:t>CAS No.85380-</w:t>
      </w:r>
      <w:r>
        <w:rPr>
          <w:rFonts w:ascii="Times New Roman" w:eastAsia="Times New Roman" w:hAnsi="Times New Roman" w:cs="Times New Roman"/>
          <w:spacing w:val="-2"/>
        </w:rPr>
        <w:t>74-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w:t>
      </w:r>
      <w:r>
        <w:rPr>
          <w:rFonts w:ascii="Times New Roman" w:eastAsia="Times New Roman" w:hAnsi="Times New Roman" w:cs="Times New Roman"/>
          <w:spacing w:val="-21"/>
        </w:rPr>
        <w:t xml:space="preserve"> </w:t>
      </w:r>
      <w:r>
        <w:rPr>
          <w:spacing w:val="-2"/>
        </w:rPr>
        <w:t>，</w:t>
      </w:r>
      <w:r>
        <w:rPr>
          <w:spacing w:val="-72"/>
        </w:rPr>
        <w:t xml:space="preserve"> </w:t>
      </w:r>
      <w:r>
        <w:rPr>
          <w:spacing w:val="-2"/>
        </w:rPr>
        <w:t>内标）、</w:t>
      </w:r>
      <w:r>
        <w:rPr>
          <w:rFonts w:ascii="Times New Roman" w:eastAsia="Times New Roman" w:hAnsi="Times New Roman" w:cs="Times New Roman"/>
          <w:spacing w:val="-2"/>
        </w:rPr>
        <w:t>2,3,4,6-</w:t>
      </w:r>
      <w:r>
        <w:rPr>
          <w:rFonts w:ascii="Times New Roman" w:eastAsia="Times New Roman" w:hAnsi="Times New Roman" w:cs="Times New Roman"/>
          <w:spacing w:val="-17"/>
        </w:rPr>
        <w:t xml:space="preserve"> </w:t>
      </w:r>
      <w:r>
        <w:rPr>
          <w:spacing w:val="-2"/>
        </w:rPr>
        <w:t>四氯苯酚</w:t>
      </w:r>
      <w:r>
        <w:rPr>
          <w:rFonts w:ascii="Times New Roman" w:eastAsia="Times New Roman" w:hAnsi="Times New Roman" w:cs="Times New Roman"/>
          <w:spacing w:val="-2"/>
        </w:rPr>
        <w:t>-</w:t>
      </w:r>
      <w:r>
        <w:rPr>
          <w:rFonts w:ascii="Times New Roman" w:eastAsia="Times New Roman" w:hAnsi="Times New Roman" w:cs="Times New Roman"/>
          <w:spacing w:val="-2"/>
          <w:position w:val="7"/>
          <w:sz w:val="15"/>
          <w:szCs w:val="15"/>
        </w:rPr>
        <w:t>13</w:t>
      </w:r>
      <w:r>
        <w:rPr>
          <w:rFonts w:ascii="Times New Roman" w:eastAsia="Times New Roman" w:hAnsi="Times New Roman" w:cs="Times New Roman"/>
          <w:spacing w:val="-2"/>
        </w:rPr>
        <w:t>C</w:t>
      </w:r>
      <w:r>
        <w:rPr>
          <w:rFonts w:ascii="Times New Roman" w:eastAsia="Times New Roman" w:hAnsi="Times New Roman" w:cs="Times New Roman"/>
          <w:spacing w:val="-2"/>
          <w:position w:val="-1"/>
          <w:sz w:val="15"/>
          <w:szCs w:val="15"/>
        </w:rPr>
        <w:t>6</w:t>
      </w:r>
      <w:r>
        <w:rPr>
          <w:spacing w:val="-2"/>
        </w:rPr>
        <w:t>（</w:t>
      </w:r>
      <w:r>
        <w:rPr>
          <w:rFonts w:ascii="Times New Roman" w:eastAsia="Times New Roman" w:hAnsi="Times New Roman" w:cs="Times New Roman"/>
          <w:spacing w:val="-2"/>
        </w:rPr>
        <w:t>CAS</w:t>
      </w:r>
      <w:r>
        <w:rPr>
          <w:rFonts w:ascii="Times New Roman" w:eastAsia="Times New Roman" w:hAnsi="Times New Roman" w:cs="Times New Roman"/>
        </w:rPr>
        <w:t xml:space="preserve"> </w:t>
      </w:r>
      <w:r>
        <w:rPr>
          <w:rFonts w:ascii="Times New Roman" w:eastAsia="Times New Roman" w:hAnsi="Times New Roman" w:cs="Times New Roman"/>
          <w:spacing w:val="-2"/>
        </w:rPr>
        <w:t>No.1246820-81-4</w:t>
      </w:r>
      <w:r>
        <w:rPr>
          <w:rFonts w:ascii="Times New Roman" w:eastAsia="Times New Roman" w:hAnsi="Times New Roman" w:cs="Times New Roman"/>
          <w:spacing w:val="-22"/>
        </w:rPr>
        <w:t xml:space="preserve"> </w:t>
      </w:r>
      <w:r>
        <w:rPr>
          <w:spacing w:val="-2"/>
        </w:rPr>
        <w:t>，</w:t>
      </w:r>
      <w:r>
        <w:rPr>
          <w:spacing w:val="-72"/>
        </w:rPr>
        <w:t xml:space="preserve"> </w:t>
      </w:r>
      <w:r>
        <w:rPr>
          <w:spacing w:val="-2"/>
        </w:rPr>
        <w:t>内标）、</w:t>
      </w:r>
      <w:r>
        <w:rPr>
          <w:rFonts w:ascii="Times New Roman" w:eastAsia="Times New Roman" w:hAnsi="Times New Roman" w:cs="Times New Roman"/>
          <w:spacing w:val="-2"/>
        </w:rPr>
        <w:t>2,3-</w:t>
      </w:r>
      <w:r>
        <w:rPr>
          <w:spacing w:val="-2"/>
        </w:rPr>
        <w:t>二氯苯酚</w:t>
      </w:r>
      <w:r>
        <w:rPr>
          <w:rFonts w:ascii="Times New Roman" w:eastAsia="Times New Roman" w:hAnsi="Times New Roman" w:cs="Times New Roman"/>
          <w:spacing w:val="-2"/>
        </w:rPr>
        <w:t>-d</w:t>
      </w:r>
      <w:r>
        <w:rPr>
          <w:rFonts w:ascii="Times New Roman" w:eastAsia="Times New Roman" w:hAnsi="Times New Roman" w:cs="Times New Roman"/>
          <w:spacing w:val="-2"/>
          <w:position w:val="-1"/>
          <w:sz w:val="15"/>
          <w:szCs w:val="15"/>
        </w:rPr>
        <w:t>3</w:t>
      </w:r>
      <w:r>
        <w:rPr>
          <w:spacing w:val="-2"/>
        </w:rPr>
        <w:t>（</w:t>
      </w:r>
      <w:r>
        <w:rPr>
          <w:rFonts w:ascii="Times New Roman" w:eastAsia="Times New Roman" w:hAnsi="Times New Roman" w:cs="Times New Roman"/>
          <w:spacing w:val="-2"/>
        </w:rPr>
        <w:t>CAS No.93951-74-7</w:t>
      </w:r>
      <w:r>
        <w:rPr>
          <w:rFonts w:ascii="Times New Roman" w:eastAsia="Times New Roman" w:hAnsi="Times New Roman" w:cs="Times New Roman"/>
          <w:spacing w:val="-19"/>
        </w:rPr>
        <w:t xml:space="preserve"> </w:t>
      </w:r>
      <w:r>
        <w:rPr>
          <w:spacing w:val="-2"/>
        </w:rPr>
        <w:t>，</w:t>
      </w:r>
      <w:r>
        <w:rPr>
          <w:spacing w:val="-72"/>
        </w:rPr>
        <w:t xml:space="preserve"> </w:t>
      </w:r>
      <w:r>
        <w:rPr>
          <w:spacing w:val="-2"/>
        </w:rPr>
        <w:t>内标）和</w:t>
      </w:r>
      <w:r>
        <w:rPr>
          <w:spacing w:val="-45"/>
        </w:rPr>
        <w:t xml:space="preserve"> </w:t>
      </w:r>
      <w:r>
        <w:rPr>
          <w:rFonts w:ascii="Times New Roman" w:eastAsia="Times New Roman" w:hAnsi="Times New Roman" w:cs="Times New Roman"/>
          <w:spacing w:val="-2"/>
        </w:rPr>
        <w:t>2-</w:t>
      </w:r>
      <w:r>
        <w:rPr>
          <w:rFonts w:ascii="Times New Roman" w:eastAsia="Times New Roman" w:hAnsi="Times New Roman" w:cs="Times New Roman"/>
        </w:rPr>
        <w:t xml:space="preserve"> </w:t>
      </w:r>
      <w:r>
        <w:t>氯苯酚</w:t>
      </w:r>
      <w:r>
        <w:rPr>
          <w:rFonts w:ascii="Times New Roman" w:eastAsia="Times New Roman" w:hAnsi="Times New Roman" w:cs="Times New Roman"/>
        </w:rPr>
        <w:t>-d</w:t>
      </w:r>
      <w:r>
        <w:rPr>
          <w:rFonts w:ascii="Times New Roman" w:eastAsia="Times New Roman" w:hAnsi="Times New Roman" w:cs="Times New Roman"/>
          <w:position w:val="-1"/>
          <w:sz w:val="15"/>
          <w:szCs w:val="15"/>
        </w:rPr>
        <w:t>4</w:t>
      </w:r>
      <w:r>
        <w:t>（</w:t>
      </w:r>
      <w:r>
        <w:rPr>
          <w:rFonts w:ascii="Times New Roman" w:eastAsia="Times New Roman" w:hAnsi="Times New Roman" w:cs="Times New Roman"/>
        </w:rPr>
        <w:t>CAS No.93951-73-6</w:t>
      </w:r>
      <w:r>
        <w:rPr>
          <w:rFonts w:ascii="Times New Roman" w:eastAsia="Times New Roman" w:hAnsi="Times New Roman" w:cs="Times New Roman"/>
          <w:spacing w:val="-28"/>
        </w:rPr>
        <w:t xml:space="preserve"> </w:t>
      </w:r>
      <w:r>
        <w:t>，内标）均购于德国</w:t>
      </w:r>
      <w:r>
        <w:rPr>
          <w:spacing w:val="-54"/>
        </w:rPr>
        <w:t xml:space="preserve"> </w:t>
      </w:r>
      <w:r>
        <w:rPr>
          <w:rFonts w:ascii="Times New Roman" w:eastAsia="Times New Roman" w:hAnsi="Times New Roman" w:cs="Times New Roman"/>
        </w:rPr>
        <w:t xml:space="preserve">Dr. </w:t>
      </w:r>
      <w:r>
        <w:rPr>
          <w:rFonts w:ascii="Times New Roman" w:eastAsia="Times New Roman" w:hAnsi="Times New Roman" w:cs="Times New Roman"/>
          <w:spacing w:val="-1"/>
        </w:rPr>
        <w:t xml:space="preserve">Ehrenstorfer </w:t>
      </w:r>
      <w:r>
        <w:rPr>
          <w:spacing w:val="-1"/>
        </w:rPr>
        <w:t>公司，纯度</w:t>
      </w:r>
    </w:p>
    <w:p>
      <w:pPr>
        <w:pStyle w:val="BodyText"/>
        <w:spacing w:line="180" w:lineRule="auto"/>
        <w:ind w:left="16"/>
      </w:pPr>
      <w:r>
        <w:rPr>
          <w:rFonts w:ascii="Times New Roman" w:eastAsia="Times New Roman" w:hAnsi="Times New Roman" w:cs="Times New Roman"/>
          <w:spacing w:val="-1"/>
        </w:rPr>
        <w:t>≥97.0 %</w:t>
      </w:r>
      <w:r>
        <w:rPr>
          <w:spacing w:val="-1"/>
        </w:rPr>
        <w:t>。</w:t>
      </w:r>
    </w:p>
    <w:p>
      <w:pPr>
        <w:pStyle w:val="BodyText"/>
        <w:spacing w:before="192" w:line="220" w:lineRule="auto"/>
        <w:ind w:left="17"/>
        <w:outlineLvl w:val="6"/>
      </w:pPr>
      <w:r>
        <w:rPr>
          <w:rFonts w:ascii="Times New Roman" w:eastAsia="Times New Roman" w:hAnsi="Times New Roman" w:cs="Times New Roman"/>
          <w:b/>
          <w:bCs/>
          <w:spacing w:val="-2"/>
        </w:rPr>
        <w:t xml:space="preserve">3.3.4 </w:t>
      </w:r>
      <w:r>
        <w:rPr>
          <w:b/>
          <w:bCs/>
          <w:spacing w:val="-2"/>
        </w:rPr>
        <w:t>标准溶液配制</w:t>
      </w:r>
    </w:p>
    <w:p>
      <w:pPr>
        <w:pStyle w:val="BodyText"/>
        <w:spacing w:before="182" w:line="220" w:lineRule="auto"/>
        <w:ind w:left="17"/>
        <w:outlineLvl w:val="6"/>
      </w:pPr>
      <w:hyperlink r:id="rId4" w:history="1">
        <w:r>
          <w:rPr>
            <w:rFonts w:ascii="Times New Roman" w:eastAsia="Times New Roman" w:hAnsi="Times New Roman" w:cs="Times New Roman"/>
            <w:b/>
            <w:bCs/>
            <w:spacing w:val="-1"/>
          </w:rPr>
          <w:t>3.3.4.1</w:t>
        </w:r>
      </w:hyperlink>
      <w:r>
        <w:rPr>
          <w:rFonts w:ascii="Times New Roman" w:eastAsia="Times New Roman" w:hAnsi="Times New Roman" w:cs="Times New Roman"/>
          <w:b/>
          <w:bCs/>
          <w:spacing w:val="-1"/>
        </w:rPr>
        <w:t xml:space="preserve"> </w:t>
      </w:r>
      <w:r>
        <w:rPr>
          <w:b/>
          <w:bCs/>
          <w:spacing w:val="-1"/>
        </w:rPr>
        <w:t>标准储备液</w:t>
      </w:r>
    </w:p>
    <w:p>
      <w:pPr>
        <w:pStyle w:val="BodyText"/>
        <w:spacing w:before="182" w:line="360" w:lineRule="auto"/>
        <w:ind w:left="25" w:right="13" w:firstLine="480"/>
        <w:jc w:val="both"/>
      </w:pPr>
      <w:r>
        <w:rPr>
          <w:spacing w:val="-1"/>
        </w:rPr>
        <w:t>分别准确称取</w:t>
      </w:r>
      <w:r>
        <w:rPr>
          <w:spacing w:val="-24"/>
        </w:rPr>
        <w:t xml:space="preserve"> </w:t>
      </w:r>
      <w:r>
        <w:rPr>
          <w:rFonts w:ascii="Times New Roman" w:eastAsia="Times New Roman" w:hAnsi="Times New Roman" w:cs="Times New Roman"/>
          <w:spacing w:val="-1"/>
        </w:rPr>
        <w:t>10 mg</w:t>
      </w:r>
      <w:r>
        <w:rPr>
          <w:rFonts w:ascii="Times New Roman" w:eastAsia="Times New Roman" w:hAnsi="Times New Roman" w:cs="Times New Roman"/>
          <w:spacing w:val="16"/>
        </w:rPr>
        <w:t xml:space="preserve"> </w:t>
      </w:r>
      <w:r>
        <w:rPr>
          <w:spacing w:val="-1"/>
        </w:rPr>
        <w:t>标准物质（精确至</w:t>
      </w:r>
      <w:r>
        <w:rPr>
          <w:spacing w:val="-47"/>
        </w:rPr>
        <w:t xml:space="preserve"> </w:t>
      </w:r>
      <w:r>
        <w:rPr>
          <w:rFonts w:ascii="Times New Roman" w:eastAsia="Times New Roman" w:hAnsi="Times New Roman" w:cs="Times New Roman"/>
          <w:spacing w:val="-1"/>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 mg</w:t>
      </w:r>
      <w:r>
        <w:rPr>
          <w:spacing w:val="-1"/>
        </w:rPr>
        <w:t>）于</w:t>
      </w:r>
      <w:r>
        <w:rPr>
          <w:spacing w:val="-29"/>
        </w:rPr>
        <w:t xml:space="preserve"> </w:t>
      </w:r>
      <w:r>
        <w:rPr>
          <w:rFonts w:ascii="Times New Roman" w:eastAsia="Times New Roman" w:hAnsi="Times New Roman" w:cs="Times New Roman"/>
          <w:spacing w:val="-1"/>
        </w:rPr>
        <w:t xml:space="preserve">10 mL </w:t>
      </w:r>
      <w:r>
        <w:rPr>
          <w:spacing w:val="-1"/>
        </w:rPr>
        <w:t>容量瓶中，分别</w:t>
      </w:r>
      <w:r>
        <w:t xml:space="preserve"> </w:t>
      </w:r>
      <w:r>
        <w:rPr>
          <w:spacing w:val="9"/>
        </w:rPr>
        <w:t>用氢氧化钾溶解并定容至刻度，配制成质量浓度均为</w:t>
      </w:r>
      <w:r>
        <w:rPr>
          <w:spacing w:val="-15"/>
        </w:rPr>
        <w:t xml:space="preserve"> </w:t>
      </w:r>
      <w:r>
        <w:rPr>
          <w:rFonts w:ascii="Times New Roman" w:eastAsia="Times New Roman" w:hAnsi="Times New Roman" w:cs="Times New Roman"/>
          <w:spacing w:val="9"/>
        </w:rPr>
        <w:t xml:space="preserve">1000 </w:t>
      </w:r>
      <w:r>
        <w:rPr>
          <w:rFonts w:ascii="Times New Roman" w:eastAsia="Times New Roman" w:hAnsi="Times New Roman" w:cs="Times New Roman"/>
        </w:rPr>
        <w:t>mg</w:t>
      </w:r>
      <w:r>
        <w:rPr>
          <w:rFonts w:ascii="Times New Roman" w:eastAsia="Times New Roman" w:hAnsi="Times New Roman" w:cs="Times New Roman"/>
          <w:spacing w:val="9"/>
        </w:rPr>
        <w:t>/L</w:t>
      </w:r>
      <w:r>
        <w:rPr>
          <w:rFonts w:ascii="Times New Roman" w:eastAsia="Times New Roman" w:hAnsi="Times New Roman" w:cs="Times New Roman"/>
          <w:spacing w:val="34"/>
        </w:rPr>
        <w:t xml:space="preserve"> </w:t>
      </w:r>
      <w:r>
        <w:rPr>
          <w:spacing w:val="9"/>
        </w:rPr>
        <w:t>的标准储备</w:t>
      </w:r>
    </w:p>
    <w:p>
      <w:pPr>
        <w:pStyle w:val="BodyText"/>
        <w:spacing w:line="220" w:lineRule="auto"/>
        <w:ind w:left="25"/>
      </w:pPr>
      <w:r>
        <w:rPr>
          <w:spacing w:val="-6"/>
        </w:rPr>
        <w:t>液。</w:t>
      </w:r>
    </w:p>
    <w:p>
      <w:pPr>
        <w:pStyle w:val="BodyText"/>
        <w:spacing w:before="182" w:line="220" w:lineRule="auto"/>
        <w:ind w:left="17"/>
        <w:outlineLvl w:val="6"/>
      </w:pPr>
      <w:hyperlink r:id="rId5" w:history="1">
        <w:r>
          <w:rPr>
            <w:rFonts w:ascii="Times New Roman" w:eastAsia="Times New Roman" w:hAnsi="Times New Roman" w:cs="Times New Roman"/>
            <w:b/>
            <w:bCs/>
            <w:spacing w:val="-2"/>
          </w:rPr>
          <w:t>3.3.4.2</w:t>
        </w:r>
      </w:hyperlink>
      <w:r>
        <w:rPr>
          <w:rFonts w:ascii="Times New Roman" w:eastAsia="Times New Roman" w:hAnsi="Times New Roman" w:cs="Times New Roman"/>
          <w:b/>
          <w:bCs/>
          <w:spacing w:val="-2"/>
        </w:rPr>
        <w:t xml:space="preserve"> </w:t>
      </w:r>
      <w:r>
        <w:rPr>
          <w:b/>
          <w:bCs/>
          <w:spacing w:val="-2"/>
        </w:rPr>
        <w:t>混合标准工作溶液</w:t>
      </w:r>
    </w:p>
    <w:p>
      <w:pPr>
        <w:spacing w:line="220" w:lineRule="auto"/>
        <w:sectPr>
          <w:pgSz w:w="11906" w:h="16839"/>
          <w:pgMar w:top="1431" w:right="1785" w:bottom="0" w:left="1785" w:header="0" w:footer="0" w:gutter="0"/>
          <w:pgNumType w:start="5"/>
          <w:cols w:space="708"/>
        </w:sectPr>
      </w:pPr>
    </w:p>
    <w:p>
      <w:pPr>
        <w:pStyle w:val="BodyText"/>
        <w:spacing w:before="122" w:line="468" w:lineRule="exact"/>
        <w:ind w:right="60"/>
        <w:jc w:val="right"/>
      </w:pPr>
      <w:r>
        <w:rPr>
          <w:spacing w:val="-1"/>
          <w:position w:val="17"/>
        </w:rPr>
        <w:t>分别移取</w:t>
      </w:r>
      <w:r>
        <w:rPr>
          <w:rFonts w:ascii="Times New Roman" w:eastAsia="Times New Roman" w:hAnsi="Times New Roman" w:cs="Times New Roman"/>
          <w:spacing w:val="-1"/>
          <w:position w:val="17"/>
        </w:rPr>
        <w:t>0.</w:t>
      </w:r>
      <w:r>
        <w:rPr>
          <w:rFonts w:ascii="Times New Roman" w:eastAsia="Times New Roman" w:hAnsi="Times New Roman" w:cs="Times New Roman"/>
          <w:spacing w:val="-18"/>
          <w:position w:val="17"/>
        </w:rPr>
        <w:t xml:space="preserve"> </w:t>
      </w:r>
      <w:r>
        <w:rPr>
          <w:rFonts w:ascii="Times New Roman" w:eastAsia="Times New Roman" w:hAnsi="Times New Roman" w:cs="Times New Roman"/>
          <w:spacing w:val="-1"/>
          <w:position w:val="17"/>
        </w:rPr>
        <w:t>1 mL</w:t>
      </w:r>
      <w:r>
        <w:rPr>
          <w:spacing w:val="-1"/>
          <w:position w:val="17"/>
        </w:rPr>
        <w:t>标准储备溶液，置于</w:t>
      </w:r>
      <w:r>
        <w:rPr>
          <w:rFonts w:ascii="Times New Roman" w:eastAsia="Times New Roman" w:hAnsi="Times New Roman" w:cs="Times New Roman"/>
          <w:spacing w:val="-1"/>
          <w:position w:val="17"/>
        </w:rPr>
        <w:t>10 mL</w:t>
      </w:r>
      <w:r>
        <w:rPr>
          <w:spacing w:val="-1"/>
          <w:position w:val="17"/>
        </w:rPr>
        <w:t>容量瓶中，并用氢氧化钾定容至</w:t>
      </w:r>
    </w:p>
    <w:p>
      <w:pPr>
        <w:pStyle w:val="BodyText"/>
        <w:spacing w:line="212" w:lineRule="auto"/>
        <w:ind w:left="69"/>
      </w:pPr>
      <w:r>
        <w:rPr>
          <w:spacing w:val="-1"/>
        </w:rPr>
        <w:t>刻度，配制成质量浓度均为</w:t>
      </w:r>
      <w:r>
        <w:rPr>
          <w:rFonts w:ascii="Times New Roman" w:eastAsia="Times New Roman" w:hAnsi="Times New Roman" w:cs="Times New Roman"/>
          <w:spacing w:val="-1"/>
        </w:rPr>
        <w:t>10 mg/L</w:t>
      </w:r>
      <w:r>
        <w:rPr>
          <w:spacing w:val="-1"/>
        </w:rPr>
        <w:t>的混合标准工作液。</w:t>
      </w:r>
    </w:p>
    <w:p>
      <w:pPr>
        <w:pStyle w:val="BodyText"/>
        <w:spacing w:before="192" w:line="219" w:lineRule="auto"/>
        <w:ind w:left="61"/>
        <w:outlineLvl w:val="6"/>
      </w:pPr>
      <w:hyperlink r:id="rId6" w:history="1">
        <w:r>
          <w:rPr>
            <w:rFonts w:ascii="Times New Roman" w:eastAsia="Times New Roman" w:hAnsi="Times New Roman" w:cs="Times New Roman"/>
            <w:b/>
            <w:bCs/>
            <w:spacing w:val="-5"/>
          </w:rPr>
          <w:t>3.3.4.3</w:t>
        </w:r>
      </w:hyperlink>
      <w:r>
        <w:rPr>
          <w:rFonts w:ascii="Times New Roman" w:eastAsia="Times New Roman" w:hAnsi="Times New Roman" w:cs="Times New Roman"/>
          <w:b/>
          <w:bCs/>
          <w:spacing w:val="49"/>
          <w:w w:val="101"/>
        </w:rPr>
        <w:t xml:space="preserve"> </w:t>
      </w:r>
      <w:r>
        <w:rPr>
          <w:b/>
          <w:bCs/>
          <w:spacing w:val="-5"/>
        </w:rPr>
        <w:t>内标储备溶液</w:t>
      </w:r>
    </w:p>
    <w:p>
      <w:pPr>
        <w:pStyle w:val="BodyText"/>
        <w:spacing w:before="182" w:line="360" w:lineRule="auto"/>
        <w:ind w:left="69" w:right="57" w:firstLine="480"/>
        <w:jc w:val="both"/>
      </w:pPr>
      <w:r>
        <w:rPr>
          <w:spacing w:val="4"/>
        </w:rPr>
        <w:t>分别准确称取</w:t>
      </w:r>
      <w:r>
        <w:rPr>
          <w:rFonts w:ascii="Times New Roman" w:eastAsia="Times New Roman" w:hAnsi="Times New Roman" w:cs="Times New Roman"/>
          <w:spacing w:val="4"/>
        </w:rPr>
        <w:t xml:space="preserve">10 </w:t>
      </w:r>
      <w:r>
        <w:rPr>
          <w:rFonts w:ascii="Times New Roman" w:eastAsia="Times New Roman" w:hAnsi="Times New Roman" w:cs="Times New Roman"/>
        </w:rPr>
        <w:t>mg</w:t>
      </w:r>
      <w:r>
        <w:rPr>
          <w:rFonts w:ascii="Times New Roman" w:eastAsia="Times New Roman" w:hAnsi="Times New Roman" w:cs="Times New Roman"/>
          <w:spacing w:val="48"/>
        </w:rPr>
        <w:t xml:space="preserve"> </w:t>
      </w:r>
      <w:r>
        <w:rPr>
          <w:spacing w:val="4"/>
        </w:rPr>
        <w:t>内标物质（精确至</w:t>
      </w:r>
      <w:r>
        <w:rPr>
          <w:rFonts w:ascii="Times New Roman" w:eastAsia="Times New Roman" w:hAnsi="Times New Roman" w:cs="Times New Roman"/>
          <w:spacing w:val="4"/>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 xml:space="preserve">1 </w:t>
      </w:r>
      <w:r>
        <w:rPr>
          <w:rFonts w:ascii="Times New Roman" w:eastAsia="Times New Roman" w:hAnsi="Times New Roman" w:cs="Times New Roman"/>
        </w:rPr>
        <w:t>mg</w:t>
      </w:r>
      <w:r>
        <w:rPr>
          <w:spacing w:val="4"/>
        </w:rPr>
        <w:t>）于</w:t>
      </w:r>
      <w:r>
        <w:rPr>
          <w:rFonts w:ascii="Times New Roman" w:eastAsia="Times New Roman" w:hAnsi="Times New Roman" w:cs="Times New Roman"/>
          <w:spacing w:val="4"/>
        </w:rPr>
        <w:t xml:space="preserve">100 </w:t>
      </w:r>
      <w:r>
        <w:rPr>
          <w:rFonts w:ascii="Times New Roman" w:eastAsia="Times New Roman" w:hAnsi="Times New Roman" w:cs="Times New Roman"/>
        </w:rPr>
        <w:t>mL</w:t>
      </w:r>
      <w:r>
        <w:rPr>
          <w:spacing w:val="4"/>
        </w:rPr>
        <w:t>容</w:t>
      </w:r>
      <w:r>
        <w:rPr>
          <w:spacing w:val="3"/>
        </w:rPr>
        <w:t>量瓶中，分别</w:t>
      </w:r>
      <w:r>
        <w:t xml:space="preserve"> </w:t>
      </w:r>
      <w:r>
        <w:rPr>
          <w:spacing w:val="4"/>
        </w:rPr>
        <w:t>用氢氧化钾溶液溶解并定容至刻度，配制成质量浓度均为</w:t>
      </w:r>
      <w:r>
        <w:rPr>
          <w:rFonts w:ascii="Times New Roman" w:eastAsia="Times New Roman" w:hAnsi="Times New Roman" w:cs="Times New Roman"/>
          <w:spacing w:val="4"/>
        </w:rPr>
        <w:t xml:space="preserve">100 </w:t>
      </w:r>
      <w:r>
        <w:rPr>
          <w:rFonts w:ascii="Times New Roman" w:eastAsia="Times New Roman" w:hAnsi="Times New Roman" w:cs="Times New Roman"/>
        </w:rPr>
        <w:t>mg</w:t>
      </w:r>
      <w:r>
        <w:rPr>
          <w:rFonts w:ascii="Times New Roman" w:eastAsia="Times New Roman" w:hAnsi="Times New Roman" w:cs="Times New Roman"/>
          <w:spacing w:val="4"/>
        </w:rPr>
        <w:t>/L</w:t>
      </w:r>
      <w:r>
        <w:rPr>
          <w:spacing w:val="4"/>
        </w:rPr>
        <w:t>的内标储备</w:t>
      </w:r>
    </w:p>
    <w:p>
      <w:pPr>
        <w:pStyle w:val="BodyText"/>
        <w:spacing w:line="220" w:lineRule="auto"/>
        <w:ind w:left="69"/>
      </w:pPr>
      <w:r>
        <w:rPr>
          <w:spacing w:val="-6"/>
        </w:rPr>
        <w:t>液。</w:t>
      </w:r>
    </w:p>
    <w:p>
      <w:pPr>
        <w:pStyle w:val="BodyText"/>
        <w:spacing w:before="182" w:line="468" w:lineRule="exact"/>
        <w:ind w:left="61"/>
      </w:pPr>
      <w:r>
        <w:rPr>
          <w:rFonts w:ascii="Times New Roman" w:eastAsia="Times New Roman" w:hAnsi="Times New Roman" w:cs="Times New Roman"/>
          <w:b/>
          <w:bCs/>
          <w:spacing w:val="-2"/>
          <w:position w:val="17"/>
        </w:rPr>
        <w:t xml:space="preserve">3.3.5 </w:t>
      </w:r>
      <w:r>
        <w:rPr>
          <w:b/>
          <w:bCs/>
          <w:spacing w:val="-2"/>
          <w:position w:val="17"/>
        </w:rPr>
        <w:t>样品前处理</w:t>
      </w:r>
    </w:p>
    <w:p>
      <w:pPr>
        <w:pStyle w:val="BodyText"/>
        <w:spacing w:line="219" w:lineRule="auto"/>
        <w:ind w:left="61"/>
      </w:pPr>
      <w:hyperlink r:id="rId7" w:history="1">
        <w:r>
          <w:rPr>
            <w:rFonts w:ascii="Times New Roman" w:eastAsia="Times New Roman" w:hAnsi="Times New Roman" w:cs="Times New Roman"/>
            <w:b/>
            <w:bCs/>
            <w:spacing w:val="-3"/>
          </w:rPr>
          <w:t>3.3.5.1</w:t>
        </w:r>
      </w:hyperlink>
      <w:r>
        <w:rPr>
          <w:rFonts w:ascii="Times New Roman" w:eastAsia="Times New Roman" w:hAnsi="Times New Roman" w:cs="Times New Roman"/>
          <w:b/>
          <w:bCs/>
          <w:spacing w:val="17"/>
        </w:rPr>
        <w:t xml:space="preserve"> </w:t>
      </w:r>
      <w:r>
        <w:rPr>
          <w:b/>
          <w:bCs/>
          <w:spacing w:val="-3"/>
        </w:rPr>
        <w:t>萃取</w:t>
      </w:r>
    </w:p>
    <w:p>
      <w:pPr>
        <w:pStyle w:val="BodyText"/>
        <w:spacing w:before="183" w:line="360" w:lineRule="auto"/>
        <w:ind w:left="63" w:right="50" w:firstLine="483"/>
        <w:jc w:val="both"/>
      </w:pPr>
      <w:r>
        <w:rPr>
          <w:spacing w:val="1"/>
        </w:rPr>
        <w:t>称取</w:t>
      </w:r>
      <w:r>
        <w:rPr>
          <w:spacing w:val="-25"/>
        </w:rPr>
        <w:t xml:space="preserve"> </w:t>
      </w:r>
      <w:r>
        <w:rPr>
          <w:rFonts w:ascii="Times New Roman" w:eastAsia="Times New Roman" w:hAnsi="Times New Roman" w:cs="Times New Roman"/>
          <w:spacing w:val="1"/>
        </w:rPr>
        <w:t>1.0 g</w:t>
      </w:r>
      <w:r>
        <w:rPr>
          <w:spacing w:val="1"/>
        </w:rPr>
        <w:t>（精确至</w:t>
      </w:r>
      <w:r>
        <w:rPr>
          <w:spacing w:val="-44"/>
        </w:rPr>
        <w:t xml:space="preserve"> </w:t>
      </w:r>
      <w:r>
        <w:rPr>
          <w:rFonts w:ascii="Times New Roman" w:eastAsia="Times New Roman" w:hAnsi="Times New Roman" w:cs="Times New Roman"/>
          <w:spacing w:val="1"/>
        </w:rPr>
        <w:t>0.01 g</w:t>
      </w:r>
      <w:r>
        <w:rPr>
          <w:spacing w:val="1"/>
        </w:rPr>
        <w:t>）样品，置于</w:t>
      </w:r>
      <w:r>
        <w:rPr>
          <w:spacing w:val="-44"/>
        </w:rPr>
        <w:t xml:space="preserve"> </w:t>
      </w:r>
      <w:r>
        <w:rPr>
          <w:rFonts w:ascii="Times New Roman" w:eastAsia="Times New Roman" w:hAnsi="Times New Roman" w:cs="Times New Roman"/>
          <w:spacing w:val="1"/>
        </w:rPr>
        <w:t xml:space="preserve">50 </w:t>
      </w:r>
      <w:r>
        <w:rPr>
          <w:rFonts w:ascii="Times New Roman" w:eastAsia="Times New Roman" w:hAnsi="Times New Roman" w:cs="Times New Roman"/>
        </w:rPr>
        <w:t>mL</w:t>
      </w:r>
      <w:r>
        <w:rPr>
          <w:rFonts w:ascii="Times New Roman" w:eastAsia="Times New Roman" w:hAnsi="Times New Roman" w:cs="Times New Roman"/>
          <w:spacing w:val="1"/>
        </w:rPr>
        <w:t xml:space="preserve"> </w:t>
      </w:r>
      <w:r>
        <w:rPr>
          <w:spacing w:val="1"/>
        </w:rPr>
        <w:t>带盖离心管中，加入</w:t>
      </w:r>
      <w:r>
        <w:rPr>
          <w:spacing w:val="-27"/>
        </w:rPr>
        <w:t xml:space="preserve"> </w:t>
      </w:r>
      <w:r>
        <w:rPr>
          <w:rFonts w:ascii="Times New Roman" w:eastAsia="Times New Roman" w:hAnsi="Times New Roman" w:cs="Times New Roman"/>
          <w:spacing w:val="1"/>
        </w:rPr>
        <w:t>1</w:t>
      </w:r>
      <w:r>
        <w:rPr>
          <w:rFonts w:ascii="Times New Roman" w:eastAsia="Times New Roman" w:hAnsi="Times New Roman" w:cs="Times New Roman"/>
        </w:rPr>
        <w:t xml:space="preserve">0 mL </w:t>
      </w:r>
      <w:r>
        <w:rPr>
          <w:rFonts w:ascii="Times New Roman" w:eastAsia="Times New Roman" w:hAnsi="Times New Roman" w:cs="Times New Roman"/>
          <w:spacing w:val="3"/>
        </w:rPr>
        <w:t>2</w:t>
      </w:r>
      <w:r>
        <w:rPr>
          <w:rFonts w:ascii="Times New Roman" w:eastAsia="Times New Roman" w:hAnsi="Times New Roman" w:cs="Times New Roman"/>
        </w:rPr>
        <w:t>mol</w:t>
      </w:r>
      <w:r>
        <w:rPr>
          <w:rFonts w:ascii="Times New Roman" w:eastAsia="Times New Roman" w:hAnsi="Times New Roman" w:cs="Times New Roman"/>
          <w:spacing w:val="3"/>
        </w:rPr>
        <w:t>/L</w:t>
      </w:r>
      <w:r>
        <w:rPr>
          <w:rFonts w:ascii="Times New Roman" w:eastAsia="Times New Roman" w:hAnsi="Times New Roman" w:cs="Times New Roman"/>
          <w:spacing w:val="27"/>
        </w:rPr>
        <w:t xml:space="preserve"> </w:t>
      </w:r>
      <w:r>
        <w:rPr>
          <w:spacing w:val="3"/>
        </w:rPr>
        <w:t>氢氧化钾</w:t>
      </w:r>
      <w:r>
        <w:rPr>
          <w:spacing w:val="-70"/>
        </w:rPr>
        <w:t xml:space="preserve"> </w:t>
      </w:r>
      <w:r>
        <w:rPr>
          <w:spacing w:val="3"/>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24"/>
        </w:rPr>
        <w:t xml:space="preserve"> </w:t>
      </w:r>
      <w:r>
        <w:rPr>
          <w:rFonts w:ascii="Times New Roman" w:eastAsia="Times New Roman" w:hAnsi="Times New Roman" w:cs="Times New Roman"/>
        </w:rPr>
        <w:t>ml</w:t>
      </w:r>
      <w:r>
        <w:rPr>
          <w:rFonts w:ascii="Times New Roman" w:eastAsia="Times New Roman" w:hAnsi="Times New Roman" w:cs="Times New Roman"/>
          <w:spacing w:val="3"/>
        </w:rPr>
        <w:t xml:space="preserve">  </w:t>
      </w:r>
      <w:r>
        <w:rPr>
          <w:spacing w:val="3"/>
        </w:rPr>
        <w:t>甲醇</w:t>
      </w:r>
      <w:r>
        <w:rPr>
          <w:spacing w:val="-72"/>
        </w:rPr>
        <w:t xml:space="preserve"> </w:t>
      </w:r>
      <w:r>
        <w:rPr>
          <w:spacing w:val="3"/>
        </w:rPr>
        <w:t>，</w:t>
      </w:r>
      <w:r>
        <w:rPr>
          <w:rFonts w:ascii="Times New Roman" w:eastAsia="Times New Roman" w:hAnsi="Times New Roman" w:cs="Times New Roman"/>
          <w:spacing w:val="3"/>
        </w:rPr>
        <w:t>20</w:t>
      </w:r>
      <w:r>
        <w:rPr>
          <w:rFonts w:ascii="Times New Roman" w:eastAsia="Times New Roman" w:hAnsi="Times New Roman" w:cs="Times New Roman"/>
          <w:spacing w:val="20"/>
        </w:rPr>
        <w:t xml:space="preserve"> </w:t>
      </w:r>
      <w:r>
        <w:rPr>
          <w:rFonts w:ascii="Times New Roman" w:eastAsia="Times New Roman" w:hAnsi="Times New Roman" w:cs="Times New Roman"/>
        </w:rPr>
        <w:t>ul</w:t>
      </w:r>
      <w:r>
        <w:rPr>
          <w:rFonts w:ascii="Times New Roman" w:eastAsia="Times New Roman" w:hAnsi="Times New Roman" w:cs="Times New Roman"/>
          <w:spacing w:val="58"/>
        </w:rPr>
        <w:t xml:space="preserve"> </w:t>
      </w:r>
      <w:r>
        <w:rPr>
          <w:spacing w:val="3"/>
        </w:rPr>
        <w:t>内标储备液</w:t>
      </w:r>
      <w:r>
        <w:rPr>
          <w:spacing w:val="-72"/>
        </w:rPr>
        <w:t xml:space="preserve"> </w:t>
      </w:r>
      <w:r>
        <w:rPr>
          <w:spacing w:val="3"/>
        </w:rPr>
        <w:t>，盖紧盖子</w:t>
      </w:r>
      <w:r>
        <w:rPr>
          <w:spacing w:val="-69"/>
        </w:rPr>
        <w:t xml:space="preserve"> </w:t>
      </w:r>
      <w:r>
        <w:rPr>
          <w:spacing w:val="3"/>
        </w:rPr>
        <w:t>，置于（</w:t>
      </w:r>
      <w:r>
        <w:rPr>
          <w:rFonts w:ascii="Times New Roman" w:eastAsia="Times New Roman" w:hAnsi="Times New Roman" w:cs="Times New Roman"/>
          <w:spacing w:val="3"/>
        </w:rPr>
        <w:t>70</w:t>
      </w:r>
      <w:r>
        <w:rPr>
          <w:spacing w:val="3"/>
        </w:rPr>
        <w:t>±</w:t>
      </w:r>
    </w:p>
    <w:p>
      <w:pPr>
        <w:pStyle w:val="BodyText"/>
        <w:spacing w:before="1" w:line="219" w:lineRule="auto"/>
        <w:ind w:left="63"/>
      </w:pPr>
      <w:r>
        <w:rPr>
          <w:rFonts w:ascii="Times New Roman" w:eastAsia="Times New Roman" w:hAnsi="Times New Roman" w:cs="Times New Roman"/>
          <w:spacing w:val="-3"/>
        </w:rPr>
        <w:t>2</w:t>
      </w:r>
      <w:r>
        <w:rPr>
          <w:spacing w:val="-3"/>
        </w:rPr>
        <w:t>）</w:t>
      </w:r>
      <w:r>
        <w:rPr>
          <w:spacing w:val="-87"/>
        </w:rPr>
        <w:t xml:space="preserve"> </w:t>
      </w:r>
      <w:r>
        <w:rPr>
          <w:spacing w:val="-3"/>
        </w:rPr>
        <w:t>℃超声波发生器中萃取</w:t>
      </w:r>
      <w:r>
        <w:rPr>
          <w:spacing w:val="-55"/>
        </w:rPr>
        <w:t xml:space="preserve"> </w:t>
      </w:r>
      <w:r>
        <w:rPr>
          <w:rFonts w:ascii="Times New Roman" w:eastAsia="Times New Roman" w:hAnsi="Times New Roman" w:cs="Times New Roman"/>
          <w:spacing w:val="-3"/>
        </w:rPr>
        <w:t>2h</w:t>
      </w:r>
      <w:r>
        <w:rPr>
          <w:spacing w:val="-3"/>
        </w:rPr>
        <w:t>。</w:t>
      </w:r>
    </w:p>
    <w:p>
      <w:pPr>
        <w:pStyle w:val="BodyText"/>
        <w:spacing w:before="183" w:line="220" w:lineRule="auto"/>
        <w:ind w:left="61"/>
        <w:outlineLvl w:val="6"/>
      </w:pPr>
      <w:hyperlink r:id="rId8" w:history="1">
        <w:r>
          <w:rPr>
            <w:rFonts w:ascii="Times New Roman" w:eastAsia="Times New Roman" w:hAnsi="Times New Roman" w:cs="Times New Roman"/>
            <w:b/>
            <w:bCs/>
            <w:spacing w:val="-1"/>
          </w:rPr>
          <w:t>3.3.5.2</w:t>
        </w:r>
      </w:hyperlink>
      <w:r>
        <w:rPr>
          <w:rFonts w:ascii="Times New Roman" w:eastAsia="Times New Roman" w:hAnsi="Times New Roman" w:cs="Times New Roman"/>
          <w:b/>
          <w:bCs/>
          <w:spacing w:val="-1"/>
        </w:rPr>
        <w:t xml:space="preserve"> </w:t>
      </w:r>
      <w:r>
        <w:rPr>
          <w:b/>
          <w:bCs/>
          <w:spacing w:val="-1"/>
        </w:rPr>
        <w:t>衍生化</w:t>
      </w:r>
    </w:p>
    <w:p>
      <w:pPr>
        <w:pStyle w:val="BodyText"/>
        <w:spacing w:before="182" w:line="360" w:lineRule="auto"/>
        <w:ind w:left="63" w:right="60" w:firstLine="482"/>
        <w:jc w:val="both"/>
      </w:pPr>
      <w:r>
        <w:rPr>
          <w:spacing w:val="1"/>
        </w:rPr>
        <w:t>将上述萃取后的样品冷却至室温，加入</w:t>
      </w:r>
      <w:r>
        <w:rPr>
          <w:spacing w:val="-52"/>
        </w:rPr>
        <w:t xml:space="preserve"> </w:t>
      </w:r>
      <w:r>
        <w:rPr>
          <w:rFonts w:ascii="Times New Roman" w:eastAsia="Times New Roman" w:hAnsi="Times New Roman" w:cs="Times New Roman"/>
          <w:spacing w:val="1"/>
        </w:rPr>
        <w:t xml:space="preserve">2 </w:t>
      </w:r>
      <w:r>
        <w:rPr>
          <w:rFonts w:ascii="Times New Roman" w:eastAsia="Times New Roman" w:hAnsi="Times New Roman" w:cs="Times New Roman"/>
        </w:rPr>
        <w:t>mL</w:t>
      </w:r>
      <w:r>
        <w:rPr>
          <w:rFonts w:ascii="Times New Roman" w:eastAsia="Times New Roman" w:hAnsi="Times New Roman" w:cs="Times New Roman"/>
          <w:spacing w:val="23"/>
        </w:rPr>
        <w:t xml:space="preserve"> </w:t>
      </w:r>
      <w:r>
        <w:rPr>
          <w:spacing w:val="1"/>
        </w:rPr>
        <w:t>乙酸酐，涡旋</w:t>
      </w:r>
      <w:r>
        <w:rPr>
          <w:spacing w:val="-30"/>
        </w:rPr>
        <w:t xml:space="preserve"> </w:t>
      </w:r>
      <w:r>
        <w:rPr>
          <w:rFonts w:ascii="Times New Roman" w:eastAsia="Times New Roman" w:hAnsi="Times New Roman" w:cs="Times New Roman"/>
          <w:spacing w:val="1"/>
        </w:rPr>
        <w:t xml:space="preserve">1 </w:t>
      </w:r>
      <w:r>
        <w:rPr>
          <w:rFonts w:ascii="Times New Roman" w:eastAsia="Times New Roman" w:hAnsi="Times New Roman" w:cs="Times New Roman"/>
        </w:rPr>
        <w:t>min</w:t>
      </w:r>
      <w:r>
        <w:t xml:space="preserve">后，加入 </w:t>
      </w:r>
      <w:r>
        <w:rPr>
          <w:rFonts w:ascii="Times New Roman" w:eastAsia="Times New Roman" w:hAnsi="Times New Roman" w:cs="Times New Roman"/>
          <w:spacing w:val="-1"/>
        </w:rPr>
        <w:t xml:space="preserve">2 mL </w:t>
      </w:r>
      <w:r>
        <w:rPr>
          <w:spacing w:val="-1"/>
        </w:rPr>
        <w:t>正己烷，</w:t>
      </w:r>
      <w:r>
        <w:rPr>
          <w:rFonts w:ascii="Times New Roman" w:eastAsia="Times New Roman" w:hAnsi="Times New Roman" w:cs="Times New Roman"/>
          <w:spacing w:val="-1"/>
        </w:rPr>
        <w:t xml:space="preserve">200 r/min </w:t>
      </w:r>
      <w:r>
        <w:rPr>
          <w:spacing w:val="-1"/>
        </w:rPr>
        <w:t>机械振荡</w:t>
      </w:r>
      <w:r>
        <w:rPr>
          <w:spacing w:val="-50"/>
        </w:rPr>
        <w:t xml:space="preserve"> </w:t>
      </w:r>
      <w:r>
        <w:rPr>
          <w:rFonts w:ascii="Times New Roman" w:eastAsia="Times New Roman" w:hAnsi="Times New Roman" w:cs="Times New Roman"/>
          <w:spacing w:val="-1"/>
        </w:rPr>
        <w:t>30 min</w:t>
      </w:r>
      <w:r>
        <w:rPr>
          <w:rFonts w:ascii="Times New Roman" w:eastAsia="Times New Roman" w:hAnsi="Times New Roman" w:cs="Times New Roman"/>
          <w:spacing w:val="-33"/>
        </w:rPr>
        <w:t xml:space="preserve"> </w:t>
      </w:r>
      <w:r>
        <w:rPr>
          <w:spacing w:val="-1"/>
        </w:rPr>
        <w:t>，加入适量无水硫酸钠，取部分上层清</w:t>
      </w:r>
    </w:p>
    <w:p>
      <w:pPr>
        <w:pStyle w:val="BodyText"/>
        <w:spacing w:line="212" w:lineRule="auto"/>
        <w:ind w:left="69"/>
      </w:pPr>
      <w:r>
        <w:rPr>
          <w:spacing w:val="1"/>
        </w:rPr>
        <w:t>液过</w:t>
      </w:r>
      <w:r>
        <w:rPr>
          <w:spacing w:val="-51"/>
        </w:rPr>
        <w:t xml:space="preserve"> </w:t>
      </w:r>
      <w:r>
        <w:rPr>
          <w:rFonts w:ascii="Times New Roman" w:eastAsia="Times New Roman" w:hAnsi="Times New Roman" w:cs="Times New Roman"/>
          <w:spacing w:val="1"/>
        </w:rPr>
        <w:t>0.45 μm</w:t>
      </w:r>
      <w:r>
        <w:rPr>
          <w:spacing w:val="1"/>
        </w:rPr>
        <w:t>有机相针式过滤头过滤到进样瓶，供气相</w:t>
      </w:r>
      <w:r>
        <w:t>色谱</w:t>
      </w:r>
      <w:r>
        <w:rPr>
          <w:rFonts w:ascii="Times New Roman" w:eastAsia="Times New Roman" w:hAnsi="Times New Roman" w:cs="Times New Roman"/>
        </w:rPr>
        <w:t>-</w:t>
      </w:r>
      <w:r>
        <w:t>质谱仪测定。</w:t>
      </w:r>
    </w:p>
    <w:p>
      <w:pPr>
        <w:pStyle w:val="BodyText"/>
        <w:spacing w:before="192" w:line="219" w:lineRule="auto"/>
        <w:ind w:left="61"/>
        <w:outlineLvl w:val="6"/>
      </w:pPr>
      <w:r>
        <w:rPr>
          <w:rFonts w:ascii="Times New Roman" w:eastAsia="Times New Roman" w:hAnsi="Times New Roman" w:cs="Times New Roman"/>
          <w:b/>
          <w:bCs/>
          <w:spacing w:val="-2"/>
        </w:rPr>
        <w:t xml:space="preserve">3.3.6 </w:t>
      </w:r>
      <w:r>
        <w:rPr>
          <w:b/>
          <w:bCs/>
          <w:spacing w:val="-2"/>
        </w:rPr>
        <w:t>分析条件</w:t>
      </w:r>
    </w:p>
    <w:p>
      <w:pPr>
        <w:pStyle w:val="BodyText"/>
        <w:spacing w:before="183" w:line="360" w:lineRule="auto"/>
        <w:ind w:left="63" w:right="57" w:firstLine="487"/>
        <w:jc w:val="both"/>
      </w:pPr>
      <w:r>
        <w:rPr>
          <w:spacing w:val="-1"/>
        </w:rPr>
        <w:t>色谱条件：色谱柱为</w:t>
      </w:r>
      <w:r>
        <w:rPr>
          <w:spacing w:val="-47"/>
        </w:rPr>
        <w:t xml:space="preserve"> </w:t>
      </w:r>
      <w:r>
        <w:rPr>
          <w:rFonts w:ascii="Times New Roman" w:eastAsia="Times New Roman" w:hAnsi="Times New Roman" w:cs="Times New Roman"/>
          <w:spacing w:val="-1"/>
        </w:rPr>
        <w:t>Agilent J&amp;W DB-23</w:t>
      </w:r>
      <w:r>
        <w:rPr>
          <w:spacing w:val="-1"/>
        </w:rPr>
        <w:t>（</w:t>
      </w:r>
      <w:r>
        <w:rPr>
          <w:rFonts w:ascii="Times New Roman" w:eastAsia="Times New Roman" w:hAnsi="Times New Roman" w:cs="Times New Roman"/>
          <w:spacing w:val="-1"/>
        </w:rPr>
        <w:t>30 m×0.25 mm×0.25</w:t>
      </w:r>
      <w:r>
        <w:rPr>
          <w:rFonts w:ascii="Times New Roman" w:eastAsia="Times New Roman" w:hAnsi="Times New Roman" w:cs="Times New Roman"/>
          <w:spacing w:val="21"/>
          <w:w w:val="101"/>
        </w:rPr>
        <w:t xml:space="preserve"> </w:t>
      </w:r>
      <w:r>
        <w:rPr>
          <w:rFonts w:ascii="Times New Roman" w:eastAsia="Times New Roman" w:hAnsi="Times New Roman" w:cs="Times New Roman"/>
          <w:spacing w:val="-1"/>
        </w:rPr>
        <w:t>μm</w:t>
      </w:r>
      <w:r>
        <w:rPr>
          <w:spacing w:val="-1"/>
        </w:rPr>
        <w:t>）。升温</w:t>
      </w:r>
      <w:r>
        <w:t xml:space="preserve"> </w:t>
      </w:r>
      <w:r>
        <w:rPr>
          <w:spacing w:val="-7"/>
        </w:rPr>
        <w:t>程序：初始温度为</w:t>
      </w:r>
      <w:r>
        <w:rPr>
          <w:spacing w:val="-31"/>
        </w:rPr>
        <w:t xml:space="preserve"> </w:t>
      </w:r>
      <w:r>
        <w:rPr>
          <w:rFonts w:ascii="Times New Roman" w:eastAsia="Times New Roman" w:hAnsi="Times New Roman" w:cs="Times New Roman"/>
          <w:spacing w:val="-7"/>
        </w:rPr>
        <w:t>50</w:t>
      </w:r>
      <w:r>
        <w:rPr>
          <w:rFonts w:ascii="Times New Roman" w:eastAsia="Times New Roman" w:hAnsi="Times New Roman" w:cs="Times New Roman"/>
          <w:spacing w:val="18"/>
          <w:w w:val="101"/>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22"/>
        </w:rPr>
        <w:t xml:space="preserve"> </w:t>
      </w:r>
      <w:r>
        <w:rPr>
          <w:spacing w:val="-7"/>
        </w:rPr>
        <w:t>,</w:t>
      </w:r>
      <w:r>
        <w:rPr>
          <w:spacing w:val="71"/>
        </w:rPr>
        <w:t xml:space="preserve"> </w:t>
      </w:r>
      <w:r>
        <w:rPr>
          <w:spacing w:val="-7"/>
        </w:rPr>
        <w:t>保持</w:t>
      </w:r>
      <w:r>
        <w:rPr>
          <w:spacing w:val="-25"/>
        </w:rPr>
        <w:t xml:space="preserve"> </w:t>
      </w:r>
      <w:r>
        <w:rPr>
          <w:rFonts w:ascii="Times New Roman" w:eastAsia="Times New Roman" w:hAnsi="Times New Roman" w:cs="Times New Roman"/>
          <w:spacing w:val="-7"/>
        </w:rPr>
        <w:t>1 min</w:t>
      </w:r>
      <w:r>
        <w:rPr>
          <w:rFonts w:ascii="Times New Roman" w:eastAsia="Times New Roman" w:hAnsi="Times New Roman" w:cs="Times New Roman"/>
          <w:spacing w:val="-26"/>
        </w:rPr>
        <w:t xml:space="preserve"> </w:t>
      </w:r>
      <w:r>
        <w:rPr>
          <w:spacing w:val="-7"/>
        </w:rPr>
        <w:t xml:space="preserve">，以 </w:t>
      </w:r>
      <w:r>
        <w:rPr>
          <w:rFonts w:ascii="Times New Roman" w:eastAsia="Times New Roman" w:hAnsi="Times New Roman" w:cs="Times New Roman"/>
          <w:spacing w:val="-7"/>
        </w:rPr>
        <w:t>10</w:t>
      </w:r>
      <w:r>
        <w:rPr>
          <w:rFonts w:ascii="Times New Roman" w:eastAsia="Times New Roman" w:hAnsi="Times New Roman" w:cs="Times New Roman"/>
          <w:spacing w:val="21"/>
        </w:rPr>
        <w:t xml:space="preserve"> </w:t>
      </w:r>
      <w:r>
        <w:rPr>
          <w:rFonts w:ascii="Times New Roman" w:eastAsia="Times New Roman" w:hAnsi="Times New Roman" w:cs="Times New Roman"/>
          <w:spacing w:val="-7"/>
        </w:rPr>
        <w:t>℃/min</w:t>
      </w:r>
      <w:r>
        <w:rPr>
          <w:rFonts w:ascii="Times New Roman" w:eastAsia="Times New Roman" w:hAnsi="Times New Roman" w:cs="Times New Roman"/>
          <w:spacing w:val="24"/>
          <w:w w:val="101"/>
        </w:rPr>
        <w:t xml:space="preserve"> </w:t>
      </w:r>
      <w:r>
        <w:rPr>
          <w:spacing w:val="-7"/>
        </w:rPr>
        <w:t>的速度升温到</w:t>
      </w:r>
      <w:r>
        <w:rPr>
          <w:spacing w:val="-25"/>
        </w:rPr>
        <w:t xml:space="preserve"> </w:t>
      </w:r>
      <w:r>
        <w:rPr>
          <w:rFonts w:ascii="Times New Roman" w:eastAsia="Times New Roman" w:hAnsi="Times New Roman" w:cs="Times New Roman"/>
          <w:spacing w:val="-7"/>
        </w:rPr>
        <w:t>180</w:t>
      </w:r>
      <w:r>
        <w:rPr>
          <w:rFonts w:ascii="Times New Roman" w:eastAsia="Times New Roman" w:hAnsi="Times New Roman" w:cs="Times New Roman"/>
          <w:spacing w:val="19"/>
        </w:rPr>
        <w:t xml:space="preserve"> </w:t>
      </w:r>
      <w:r>
        <w:rPr>
          <w:rFonts w:ascii="Times New Roman" w:eastAsia="Times New Roman" w:hAnsi="Times New Roman" w:cs="Times New Roman"/>
          <w:spacing w:val="-7"/>
        </w:rPr>
        <w:t>℃</w:t>
      </w:r>
      <w:r>
        <w:rPr>
          <w:rFonts w:ascii="Times New Roman" w:eastAsia="Times New Roman" w:hAnsi="Times New Roman" w:cs="Times New Roman"/>
          <w:spacing w:val="-22"/>
        </w:rPr>
        <w:t xml:space="preserve"> </w:t>
      </w:r>
      <w:r>
        <w:rPr>
          <w:spacing w:val="-7"/>
        </w:rPr>
        <w:t>,</w:t>
      </w:r>
      <w:r>
        <w:rPr>
          <w:spacing w:val="71"/>
        </w:rPr>
        <w:t xml:space="preserve"> </w:t>
      </w:r>
      <w:r>
        <w:rPr>
          <w:spacing w:val="-7"/>
        </w:rPr>
        <w:t>保</w:t>
      </w:r>
      <w:r>
        <w:t xml:space="preserve"> </w:t>
      </w:r>
      <w:r>
        <w:rPr>
          <w:spacing w:val="-2"/>
        </w:rPr>
        <w:t xml:space="preserve">持 </w:t>
      </w:r>
      <w:r>
        <w:rPr>
          <w:rFonts w:ascii="Times New Roman" w:eastAsia="Times New Roman" w:hAnsi="Times New Roman" w:cs="Times New Roman"/>
          <w:spacing w:val="-2"/>
        </w:rPr>
        <w:t>1</w:t>
      </w:r>
      <w:r>
        <w:rPr>
          <w:rFonts w:ascii="Times New Roman" w:eastAsia="Times New Roman" w:hAnsi="Times New Roman" w:cs="Times New Roman"/>
          <w:spacing w:val="19"/>
        </w:rPr>
        <w:t xml:space="preserve"> </w:t>
      </w:r>
      <w:r>
        <w:rPr>
          <w:rFonts w:ascii="Times New Roman" w:eastAsia="Times New Roman" w:hAnsi="Times New Roman" w:cs="Times New Roman"/>
          <w:spacing w:val="-2"/>
        </w:rPr>
        <w:t>min</w:t>
      </w:r>
      <w:r>
        <w:rPr>
          <w:rFonts w:ascii="Times New Roman" w:eastAsia="Times New Roman" w:hAnsi="Times New Roman" w:cs="Times New Roman"/>
          <w:spacing w:val="-15"/>
        </w:rPr>
        <w:t xml:space="preserve"> </w:t>
      </w:r>
      <w:r>
        <w:rPr>
          <w:spacing w:val="-2"/>
        </w:rPr>
        <w:t xml:space="preserve">，再以 </w:t>
      </w:r>
      <w:r>
        <w:rPr>
          <w:rFonts w:ascii="Times New Roman" w:eastAsia="Times New Roman" w:hAnsi="Times New Roman" w:cs="Times New Roman"/>
          <w:spacing w:val="-2"/>
        </w:rPr>
        <w:t>12</w:t>
      </w:r>
      <w:r>
        <w:rPr>
          <w:rFonts w:ascii="Times New Roman" w:eastAsia="Times New Roman" w:hAnsi="Times New Roman" w:cs="Times New Roman"/>
          <w:spacing w:val="29"/>
        </w:rPr>
        <w:t xml:space="preserve"> </w:t>
      </w:r>
      <w:r>
        <w:rPr>
          <w:rFonts w:ascii="Times New Roman" w:eastAsia="Times New Roman" w:hAnsi="Times New Roman" w:cs="Times New Roman"/>
          <w:spacing w:val="-2"/>
        </w:rPr>
        <w:t>℃/min</w:t>
      </w:r>
      <w:r>
        <w:rPr>
          <w:rFonts w:ascii="Times New Roman" w:eastAsia="Times New Roman" w:hAnsi="Times New Roman" w:cs="Times New Roman"/>
          <w:spacing w:val="34"/>
        </w:rPr>
        <w:t xml:space="preserve"> </w:t>
      </w:r>
      <w:r>
        <w:rPr>
          <w:spacing w:val="-2"/>
        </w:rPr>
        <w:t>的速度升温到</w:t>
      </w:r>
      <w:r>
        <w:rPr>
          <w:spacing w:val="-38"/>
        </w:rPr>
        <w:t xml:space="preserve"> </w:t>
      </w:r>
      <w:r>
        <w:rPr>
          <w:rFonts w:ascii="Times New Roman" w:eastAsia="Times New Roman" w:hAnsi="Times New Roman" w:cs="Times New Roman"/>
          <w:spacing w:val="-2"/>
        </w:rPr>
        <w:t>240</w:t>
      </w:r>
      <w:r>
        <w:rPr>
          <w:rFonts w:ascii="Times New Roman" w:eastAsia="Times New Roman" w:hAnsi="Times New Roman" w:cs="Times New Roman"/>
          <w:spacing w:val="28"/>
        </w:rPr>
        <w:t xml:space="preserve"> </w:t>
      </w:r>
      <w:r>
        <w:rPr>
          <w:rFonts w:ascii="Times New Roman" w:eastAsia="Times New Roman" w:hAnsi="Times New Roman" w:cs="Times New Roman"/>
          <w:spacing w:val="-2"/>
        </w:rPr>
        <w:t>℃</w:t>
      </w:r>
      <w:r>
        <w:rPr>
          <w:rFonts w:ascii="Times New Roman" w:eastAsia="Times New Roman" w:hAnsi="Times New Roman" w:cs="Times New Roman"/>
          <w:spacing w:val="-13"/>
        </w:rPr>
        <w:t xml:space="preserve"> </w:t>
      </w:r>
      <w:r>
        <w:rPr>
          <w:spacing w:val="-2"/>
        </w:rPr>
        <w:t>,</w:t>
      </w:r>
      <w:r>
        <w:rPr>
          <w:spacing w:val="81"/>
        </w:rPr>
        <w:t xml:space="preserve"> </w:t>
      </w:r>
      <w:r>
        <w:rPr>
          <w:spacing w:val="-2"/>
        </w:rPr>
        <w:t>保持</w:t>
      </w:r>
      <w:r>
        <w:rPr>
          <w:spacing w:val="-38"/>
        </w:rPr>
        <w:t xml:space="preserve"> </w:t>
      </w:r>
      <w:r>
        <w:rPr>
          <w:rFonts w:ascii="Times New Roman" w:eastAsia="Times New Roman" w:hAnsi="Times New Roman" w:cs="Times New Roman"/>
          <w:spacing w:val="-2"/>
        </w:rPr>
        <w:t>2</w:t>
      </w:r>
      <w:r>
        <w:rPr>
          <w:rFonts w:ascii="Times New Roman" w:eastAsia="Times New Roman" w:hAnsi="Times New Roman" w:cs="Times New Roman"/>
          <w:spacing w:val="19"/>
        </w:rPr>
        <w:t xml:space="preserve"> </w:t>
      </w:r>
      <w:r>
        <w:rPr>
          <w:rFonts w:ascii="Times New Roman" w:eastAsia="Times New Roman" w:hAnsi="Times New Roman" w:cs="Times New Roman"/>
          <w:spacing w:val="-2"/>
        </w:rPr>
        <w:t xml:space="preserve">min </w:t>
      </w:r>
      <w:r>
        <w:rPr>
          <w:spacing w:val="-2"/>
        </w:rPr>
        <w:t>。进样口温度为</w:t>
      </w:r>
      <w:r>
        <w:t xml:space="preserve"> </w:t>
      </w:r>
      <w:r>
        <w:rPr>
          <w:rFonts w:ascii="Times New Roman" w:eastAsia="Times New Roman" w:hAnsi="Times New Roman" w:cs="Times New Roman"/>
          <w:spacing w:val="-1"/>
        </w:rPr>
        <w:t>250</w:t>
      </w:r>
      <w:r>
        <w:rPr>
          <w:rFonts w:ascii="Times New Roman" w:eastAsia="Times New Roman" w:hAnsi="Times New Roman" w:cs="Times New Roman"/>
          <w:spacing w:val="17"/>
          <w:w w:val="101"/>
        </w:rPr>
        <w:t xml:space="preserve"> </w:t>
      </w:r>
      <w:r>
        <w:rPr>
          <w:rFonts w:ascii="Times New Roman" w:eastAsia="Times New Roman" w:hAnsi="Times New Roman" w:cs="Times New Roman"/>
          <w:spacing w:val="-1"/>
        </w:rPr>
        <w:t>℃</w:t>
      </w:r>
      <w:r>
        <w:rPr>
          <w:spacing w:val="-1"/>
        </w:rPr>
        <w:t>;</w:t>
      </w:r>
      <w:r>
        <w:rPr>
          <w:spacing w:val="71"/>
        </w:rPr>
        <w:t xml:space="preserve"> </w:t>
      </w:r>
      <w:r>
        <w:rPr>
          <w:spacing w:val="-1"/>
        </w:rPr>
        <w:t>载气为高纯氦气（</w:t>
      </w:r>
      <w:r>
        <w:rPr>
          <w:rFonts w:ascii="Times New Roman" w:eastAsia="Times New Roman" w:hAnsi="Times New Roman" w:cs="Times New Roman"/>
          <w:spacing w:val="-1"/>
        </w:rPr>
        <w:t>99.999 %</w:t>
      </w:r>
      <w:r>
        <w:rPr>
          <w:spacing w:val="-40"/>
        </w:rPr>
        <w:t>），</w:t>
      </w:r>
      <w:r>
        <w:rPr>
          <w:spacing w:val="-1"/>
        </w:rPr>
        <w:t>流速为</w:t>
      </w:r>
      <w:r>
        <w:rPr>
          <w:spacing w:val="-27"/>
        </w:rPr>
        <w:t xml:space="preserve"> </w:t>
      </w:r>
      <w:r>
        <w:rPr>
          <w:rFonts w:ascii="Times New Roman" w:eastAsia="Times New Roman" w:hAnsi="Times New Roman" w:cs="Times New Roman"/>
          <w:spacing w:val="-1"/>
        </w:rPr>
        <w:t>1.2 mL/min</w:t>
      </w:r>
      <w:r>
        <w:rPr>
          <w:spacing w:val="-1"/>
        </w:rPr>
        <w:t>；不分流进样；进样</w:t>
      </w:r>
    </w:p>
    <w:p>
      <w:pPr>
        <w:pStyle w:val="BodyText"/>
        <w:spacing w:line="212" w:lineRule="auto"/>
        <w:ind w:left="67"/>
      </w:pPr>
      <w:r>
        <w:rPr>
          <w:spacing w:val="-7"/>
        </w:rPr>
        <w:t>量为</w:t>
      </w:r>
      <w:r>
        <w:rPr>
          <w:spacing w:val="-30"/>
        </w:rPr>
        <w:t xml:space="preserve"> </w:t>
      </w:r>
      <w:r>
        <w:rPr>
          <w:rFonts w:ascii="Times New Roman" w:eastAsia="Times New Roman" w:hAnsi="Times New Roman" w:cs="Times New Roman"/>
          <w:spacing w:val="-7"/>
        </w:rPr>
        <w:t>1.0</w:t>
      </w:r>
      <w:r>
        <w:rPr>
          <w:rFonts w:ascii="Times New Roman" w:eastAsia="Times New Roman" w:hAnsi="Times New Roman" w:cs="Times New Roman"/>
          <w:spacing w:val="13"/>
        </w:rPr>
        <w:t xml:space="preserve"> </w:t>
      </w:r>
      <w:r>
        <w:rPr>
          <w:rFonts w:ascii="Times New Roman" w:eastAsia="Times New Roman" w:hAnsi="Times New Roman" w:cs="Times New Roman"/>
          <w:spacing w:val="-7"/>
        </w:rPr>
        <w:t>μL</w:t>
      </w:r>
      <w:r>
        <w:rPr>
          <w:spacing w:val="-7"/>
        </w:rPr>
        <w:t>。</w:t>
      </w:r>
    </w:p>
    <w:p>
      <w:pPr>
        <w:pStyle w:val="BodyText"/>
        <w:spacing w:before="193" w:line="360" w:lineRule="auto"/>
        <w:ind w:left="63" w:right="57" w:firstLine="485"/>
        <w:jc w:val="both"/>
        <w:rPr>
          <w:rFonts w:ascii="Times New Roman" w:eastAsia="Times New Roman" w:hAnsi="Times New Roman" w:cs="Times New Roman"/>
        </w:rPr>
      </w:pPr>
      <w:r>
        <w:rPr>
          <w:spacing w:val="8"/>
        </w:rPr>
        <w:t>质谱条件：</w:t>
      </w:r>
      <w:r>
        <w:rPr>
          <w:spacing w:val="-35"/>
        </w:rPr>
        <w:t xml:space="preserve"> </w:t>
      </w:r>
      <w:r>
        <w:rPr>
          <w:spacing w:val="8"/>
        </w:rPr>
        <w:t>电子轰击（</w:t>
      </w:r>
      <w:r>
        <w:rPr>
          <w:rFonts w:ascii="Times New Roman" w:eastAsia="Times New Roman" w:hAnsi="Times New Roman" w:cs="Times New Roman"/>
        </w:rPr>
        <w:t>EI</w:t>
      </w:r>
      <w:r>
        <w:rPr>
          <w:spacing w:val="8"/>
        </w:rPr>
        <w:t>）离子源，</w:t>
      </w:r>
      <w:r>
        <w:rPr>
          <w:spacing w:val="-68"/>
        </w:rPr>
        <w:t xml:space="preserve"> </w:t>
      </w:r>
      <w:r>
        <w:rPr>
          <w:spacing w:val="8"/>
        </w:rPr>
        <w:t>电离能量为</w:t>
      </w:r>
      <w:r>
        <w:rPr>
          <w:spacing w:val="-34"/>
        </w:rPr>
        <w:t xml:space="preserve"> </w:t>
      </w:r>
      <w:r>
        <w:rPr>
          <w:rFonts w:ascii="Times New Roman" w:eastAsia="Times New Roman" w:hAnsi="Times New Roman" w:cs="Times New Roman"/>
          <w:spacing w:val="8"/>
        </w:rPr>
        <w:t>70</w:t>
      </w:r>
      <w:r>
        <w:rPr>
          <w:rFonts w:ascii="Times New Roman" w:eastAsia="Times New Roman" w:hAnsi="Times New Roman" w:cs="Times New Roman"/>
          <w:spacing w:val="25"/>
          <w:w w:val="101"/>
        </w:rPr>
        <w:t xml:space="preserve"> </w:t>
      </w:r>
      <w:r>
        <w:rPr>
          <w:rFonts w:ascii="Times New Roman" w:eastAsia="Times New Roman" w:hAnsi="Times New Roman" w:cs="Times New Roman"/>
        </w:rPr>
        <w:t>eV</w:t>
      </w:r>
      <w:r>
        <w:rPr>
          <w:rFonts w:ascii="Times New Roman" w:eastAsia="Times New Roman" w:hAnsi="Times New Roman" w:cs="Times New Roman"/>
          <w:spacing w:val="-12"/>
        </w:rPr>
        <w:t xml:space="preserve"> </w:t>
      </w:r>
      <w:r>
        <w:rPr>
          <w:spacing w:val="8"/>
        </w:rPr>
        <w:t>，离子源温度为</w:t>
      </w:r>
      <w:r>
        <w:t xml:space="preserve"> </w:t>
      </w:r>
      <w:r>
        <w:rPr>
          <w:rFonts w:ascii="Times New Roman" w:eastAsia="Times New Roman" w:hAnsi="Times New Roman" w:cs="Times New Roman"/>
          <w:spacing w:val="-5"/>
        </w:rPr>
        <w:t>230</w:t>
      </w:r>
      <w:r>
        <w:rPr>
          <w:rFonts w:ascii="Times New Roman" w:eastAsia="Times New Roman" w:hAnsi="Times New Roman" w:cs="Times New Roman"/>
          <w:spacing w:val="38"/>
          <w:w w:val="101"/>
        </w:rPr>
        <w:t xml:space="preserve"> </w:t>
      </w:r>
      <w:r>
        <w:rPr>
          <w:rFonts w:ascii="Times New Roman" w:eastAsia="Times New Roman" w:hAnsi="Times New Roman" w:cs="Times New Roman"/>
          <w:spacing w:val="-5"/>
        </w:rPr>
        <w:t>℃</w:t>
      </w:r>
      <w:r>
        <w:rPr>
          <w:rFonts w:ascii="Times New Roman" w:eastAsia="Times New Roman" w:hAnsi="Times New Roman" w:cs="Times New Roman"/>
          <w:spacing w:val="-15"/>
        </w:rPr>
        <w:t xml:space="preserve"> </w:t>
      </w:r>
      <w:r>
        <w:rPr>
          <w:spacing w:val="-5"/>
        </w:rPr>
        <w:t>,</w:t>
      </w:r>
      <w:r>
        <w:rPr>
          <w:spacing w:val="100"/>
        </w:rPr>
        <w:t xml:space="preserve"> </w:t>
      </w:r>
      <w:r>
        <w:rPr>
          <w:spacing w:val="-5"/>
        </w:rPr>
        <w:t xml:space="preserve">四级杆温度为 </w:t>
      </w:r>
      <w:r>
        <w:rPr>
          <w:rFonts w:ascii="Times New Roman" w:eastAsia="Times New Roman" w:hAnsi="Times New Roman" w:cs="Times New Roman"/>
          <w:spacing w:val="-5"/>
        </w:rPr>
        <w:t>180</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5"/>
        </w:rPr>
        <w:t>℃</w:t>
      </w:r>
      <w:r>
        <w:rPr>
          <w:rFonts w:ascii="Times New Roman" w:eastAsia="Times New Roman" w:hAnsi="Times New Roman" w:cs="Times New Roman"/>
          <w:spacing w:val="-15"/>
        </w:rPr>
        <w:t xml:space="preserve"> </w:t>
      </w:r>
      <w:r>
        <w:rPr>
          <w:spacing w:val="-5"/>
        </w:rPr>
        <w:t>,</w:t>
      </w:r>
      <w:r>
        <w:rPr>
          <w:spacing w:val="75"/>
        </w:rPr>
        <w:t xml:space="preserve"> </w:t>
      </w:r>
      <w:r>
        <w:rPr>
          <w:spacing w:val="-5"/>
        </w:rPr>
        <w:t>传输线温度为</w:t>
      </w:r>
      <w:r>
        <w:rPr>
          <w:spacing w:val="-38"/>
        </w:rPr>
        <w:t xml:space="preserve"> </w:t>
      </w:r>
      <w:r>
        <w:rPr>
          <w:rFonts w:ascii="Times New Roman" w:eastAsia="Times New Roman" w:hAnsi="Times New Roman" w:cs="Times New Roman"/>
          <w:spacing w:val="-5"/>
        </w:rPr>
        <w:t>280</w:t>
      </w:r>
      <w:r>
        <w:rPr>
          <w:rFonts w:ascii="Times New Roman" w:eastAsia="Times New Roman" w:hAnsi="Times New Roman" w:cs="Times New Roman"/>
          <w:spacing w:val="26"/>
          <w:w w:val="101"/>
        </w:rPr>
        <w:t xml:space="preserve"> </w:t>
      </w:r>
      <w:r>
        <w:rPr>
          <w:rFonts w:ascii="Times New Roman" w:eastAsia="Times New Roman" w:hAnsi="Times New Roman" w:cs="Times New Roman"/>
          <w:spacing w:val="-5"/>
        </w:rPr>
        <w:t>℃</w:t>
      </w:r>
      <w:r>
        <w:rPr>
          <w:rFonts w:ascii="Times New Roman" w:eastAsia="Times New Roman" w:hAnsi="Times New Roman" w:cs="Times New Roman"/>
          <w:spacing w:val="-15"/>
        </w:rPr>
        <w:t xml:space="preserve"> </w:t>
      </w:r>
      <w:r>
        <w:rPr>
          <w:spacing w:val="-5"/>
        </w:rPr>
        <w:t>,</w:t>
      </w:r>
      <w:r>
        <w:rPr>
          <w:spacing w:val="80"/>
        </w:rPr>
        <w:t xml:space="preserve"> </w:t>
      </w:r>
      <w:r>
        <w:rPr>
          <w:spacing w:val="-5"/>
        </w:rPr>
        <w:t xml:space="preserve">溶剂延迟时间为 </w:t>
      </w:r>
      <w:r>
        <w:rPr>
          <w:rFonts w:ascii="Times New Roman" w:eastAsia="Times New Roman" w:hAnsi="Times New Roman" w:cs="Times New Roman"/>
          <w:spacing w:val="-5"/>
        </w:rPr>
        <w:t>10.5</w:t>
      </w:r>
    </w:p>
    <w:p>
      <w:pPr>
        <w:pStyle w:val="BodyText"/>
        <w:spacing w:line="218" w:lineRule="auto"/>
        <w:ind w:left="59"/>
      </w:pPr>
      <w:r>
        <w:rPr>
          <w:rFonts w:ascii="Times New Roman" w:eastAsia="Times New Roman" w:hAnsi="Times New Roman" w:cs="Times New Roman"/>
          <w:spacing w:val="-1"/>
        </w:rPr>
        <w:t>min</w:t>
      </w:r>
      <w:r>
        <w:rPr>
          <w:rFonts w:ascii="Times New Roman" w:eastAsia="Times New Roman" w:hAnsi="Times New Roman" w:cs="Times New Roman"/>
          <w:spacing w:val="-33"/>
        </w:rPr>
        <w:t xml:space="preserve"> </w:t>
      </w:r>
      <w:r>
        <w:rPr>
          <w:spacing w:val="-1"/>
        </w:rPr>
        <w:t>，选择离子监测（</w:t>
      </w:r>
      <w:r>
        <w:rPr>
          <w:rFonts w:ascii="Times New Roman" w:eastAsia="Times New Roman" w:hAnsi="Times New Roman" w:cs="Times New Roman"/>
          <w:spacing w:val="-1"/>
        </w:rPr>
        <w:t>SIM</w:t>
      </w:r>
      <w:r>
        <w:rPr>
          <w:spacing w:val="-1"/>
        </w:rPr>
        <w:t>）模式，</w:t>
      </w:r>
      <w:r>
        <w:rPr>
          <w:rFonts w:ascii="Times New Roman" w:eastAsia="Times New Roman" w:hAnsi="Times New Roman" w:cs="Times New Roman"/>
          <w:spacing w:val="-1"/>
        </w:rPr>
        <w:t xml:space="preserve">20 </w:t>
      </w:r>
      <w:r>
        <w:rPr>
          <w:spacing w:val="-1"/>
        </w:rPr>
        <w:t>种酚类防腐剂的</w:t>
      </w:r>
      <w:r>
        <w:rPr>
          <w:spacing w:val="-2"/>
        </w:rPr>
        <w:t>质谱分析参数见表</w:t>
      </w:r>
      <w:r>
        <w:rPr>
          <w:spacing w:val="-55"/>
        </w:rPr>
        <w:t xml:space="preserve"> </w:t>
      </w:r>
      <w:r>
        <w:rPr>
          <w:rFonts w:ascii="Times New Roman" w:eastAsia="Times New Roman" w:hAnsi="Times New Roman" w:cs="Times New Roman"/>
          <w:spacing w:val="-2"/>
        </w:rPr>
        <w:t>2</w:t>
      </w:r>
      <w:r>
        <w:rPr>
          <w:spacing w:val="-2"/>
        </w:rPr>
        <w:t>。</w:t>
      </w:r>
    </w:p>
    <w:p>
      <w:pPr>
        <w:spacing w:line="298" w:lineRule="auto"/>
        <w:rPr>
          <w:rFonts w:ascii="Arial"/>
          <w:sz w:val="21"/>
        </w:rPr>
      </w:pPr>
    </w:p>
    <w:p>
      <w:pPr>
        <w:spacing w:line="299" w:lineRule="auto"/>
        <w:rPr>
          <w:rFonts w:ascii="Arial"/>
          <w:sz w:val="21"/>
        </w:rPr>
      </w:pPr>
    </w:p>
    <w:p>
      <w:pPr>
        <w:pStyle w:val="BodyText"/>
        <w:spacing w:before="66" w:line="227" w:lineRule="auto"/>
        <w:ind w:left="1428"/>
        <w:rPr>
          <w:sz w:val="20"/>
          <w:szCs w:val="20"/>
        </w:rPr>
      </w:pPr>
      <w:r>
        <w:rPr>
          <w:b/>
          <w:bCs/>
          <w:spacing w:val="7"/>
          <w:sz w:val="20"/>
          <w:szCs w:val="20"/>
        </w:rPr>
        <w:t>表</w:t>
      </w:r>
      <w:r>
        <w:rPr>
          <w:spacing w:val="-42"/>
          <w:sz w:val="20"/>
          <w:szCs w:val="20"/>
        </w:rPr>
        <w:t xml:space="preserve"> </w:t>
      </w:r>
      <w:r>
        <w:rPr>
          <w:rFonts w:ascii="Times New Roman" w:eastAsia="Times New Roman" w:hAnsi="Times New Roman" w:cs="Times New Roman"/>
          <w:b/>
          <w:bCs/>
          <w:spacing w:val="7"/>
          <w:sz w:val="20"/>
          <w:szCs w:val="20"/>
        </w:rPr>
        <w:t xml:space="preserve">2 </w:t>
      </w:r>
      <w:r>
        <w:rPr>
          <w:b/>
          <w:bCs/>
          <w:spacing w:val="7"/>
          <w:sz w:val="20"/>
          <w:szCs w:val="20"/>
        </w:rPr>
        <w:t>邻苯基苯酚和</w:t>
      </w:r>
      <w:r>
        <w:rPr>
          <w:spacing w:val="-31"/>
          <w:sz w:val="20"/>
          <w:szCs w:val="20"/>
        </w:rPr>
        <w:t xml:space="preserve"> </w:t>
      </w:r>
      <w:r>
        <w:rPr>
          <w:rFonts w:ascii="Times New Roman" w:eastAsia="Times New Roman" w:hAnsi="Times New Roman" w:cs="Times New Roman"/>
          <w:b/>
          <w:bCs/>
          <w:spacing w:val="7"/>
          <w:sz w:val="20"/>
          <w:szCs w:val="20"/>
        </w:rPr>
        <w:t xml:space="preserve">19 </w:t>
      </w:r>
      <w:r>
        <w:rPr>
          <w:b/>
          <w:bCs/>
          <w:spacing w:val="7"/>
          <w:sz w:val="20"/>
          <w:szCs w:val="20"/>
        </w:rPr>
        <w:t>种含氯苯酚的参</w:t>
      </w:r>
      <w:r>
        <w:rPr>
          <w:b/>
          <w:bCs/>
          <w:spacing w:val="6"/>
          <w:sz w:val="20"/>
          <w:szCs w:val="20"/>
        </w:rPr>
        <w:t>考定性离子和参考定量离子</w:t>
      </w:r>
    </w:p>
    <w:tbl>
      <w:tblPr>
        <w:tblStyle w:val="TableNormal1"/>
        <w:tblW w:w="8421" w:type="dxa"/>
        <w:tblInd w:w="0" w:type="dxa"/>
        <w:tblBorders>
          <w:top w:val="nil"/>
          <w:left w:val="nil"/>
          <w:bottom w:val="nil"/>
          <w:right w:val="nil"/>
          <w:insideH w:val="nil"/>
          <w:insideV w:val="nil"/>
        </w:tblBorders>
        <w:tblLayout w:type="fixed"/>
      </w:tblPr>
      <w:tblGrid>
        <w:gridCol w:w="1999"/>
        <w:gridCol w:w="1693"/>
        <w:gridCol w:w="1704"/>
        <w:gridCol w:w="3025"/>
      </w:tblGrid>
      <w:tr>
        <w:tblPrEx>
          <w:tblW w:w="8421" w:type="dxa"/>
          <w:tblInd w:w="0" w:type="dxa"/>
          <w:tblBorders>
            <w:top w:val="nil"/>
            <w:left w:val="nil"/>
            <w:bottom w:val="nil"/>
            <w:right w:val="nil"/>
            <w:insideH w:val="nil"/>
            <w:insideV w:val="nil"/>
          </w:tblBorders>
          <w:tblLayout w:type="fixed"/>
        </w:tblPrEx>
        <w:trPr>
          <w:trHeight w:val="281"/>
        </w:trPr>
        <w:tc>
          <w:tcPr>
            <w:tcW w:w="1999" w:type="dxa"/>
            <w:tcBorders>
              <w:top w:val="single" w:sz="2" w:space="0" w:color="000000"/>
              <w:bottom w:val="single" w:sz="2" w:space="0" w:color="000000"/>
            </w:tcBorders>
            <w:vAlign w:val="top"/>
          </w:tcPr>
          <w:p>
            <w:pPr>
              <w:spacing w:before="37" w:line="216" w:lineRule="auto"/>
              <w:ind w:left="578"/>
              <w:rPr>
                <w:rFonts w:ascii="SimSun" w:eastAsia="SimSun" w:hAnsi="SimSun" w:cs="SimSun"/>
                <w:sz w:val="20"/>
                <w:szCs w:val="20"/>
              </w:rPr>
            </w:pPr>
            <w:r>
              <w:rPr>
                <w:rFonts w:ascii="SimSun" w:eastAsia="SimSun" w:hAnsi="SimSun" w:cs="SimSun"/>
                <w:spacing w:val="7"/>
                <w:sz w:val="20"/>
                <w:szCs w:val="20"/>
              </w:rPr>
              <w:t>化合物名称</w:t>
            </w:r>
          </w:p>
        </w:tc>
        <w:tc>
          <w:tcPr>
            <w:tcW w:w="1693" w:type="dxa"/>
            <w:tcBorders>
              <w:top w:val="single" w:sz="2" w:space="0" w:color="000000"/>
              <w:bottom w:val="single" w:sz="2" w:space="0" w:color="000000"/>
            </w:tcBorders>
            <w:vAlign w:val="top"/>
          </w:tcPr>
          <w:p>
            <w:pPr>
              <w:pStyle w:val="TableText"/>
              <w:spacing w:before="37" w:line="216" w:lineRule="auto"/>
              <w:ind w:left="328"/>
            </w:pPr>
            <w:r>
              <w:rPr>
                <w:rFonts w:ascii="SimSun" w:eastAsia="SimSun" w:hAnsi="SimSun" w:cs="SimSun"/>
                <w:spacing w:val="9"/>
              </w:rPr>
              <w:t>保留时间</w:t>
            </w:r>
            <w:r>
              <w:rPr>
                <w:spacing w:val="9"/>
              </w:rPr>
              <w:t>/</w:t>
            </w:r>
            <w:r>
              <w:t>min</w:t>
            </w:r>
          </w:p>
        </w:tc>
        <w:tc>
          <w:tcPr>
            <w:tcW w:w="1704" w:type="dxa"/>
            <w:tcBorders>
              <w:top w:val="single" w:sz="2" w:space="0" w:color="000000"/>
              <w:bottom w:val="single" w:sz="2" w:space="0" w:color="000000"/>
            </w:tcBorders>
            <w:vAlign w:val="top"/>
          </w:tcPr>
          <w:p>
            <w:pPr>
              <w:pStyle w:val="TableText"/>
              <w:spacing w:before="37" w:line="216" w:lineRule="auto"/>
              <w:ind w:left="151"/>
            </w:pPr>
            <w:r>
              <w:rPr>
                <w:rFonts w:ascii="SimSun" w:eastAsia="SimSun" w:hAnsi="SimSun" w:cs="SimSun"/>
                <w:spacing w:val="4"/>
              </w:rPr>
              <w:t>定量离子</w:t>
            </w:r>
            <w:r>
              <w:rPr>
                <w:spacing w:val="4"/>
              </w:rPr>
              <w:t>/(m/z)</w:t>
            </w:r>
          </w:p>
        </w:tc>
        <w:tc>
          <w:tcPr>
            <w:tcW w:w="3025" w:type="dxa"/>
            <w:tcBorders>
              <w:top w:val="single" w:sz="2" w:space="0" w:color="000000"/>
              <w:bottom w:val="single" w:sz="2" w:space="0" w:color="000000"/>
            </w:tcBorders>
            <w:vAlign w:val="top"/>
          </w:tcPr>
          <w:p>
            <w:pPr>
              <w:spacing w:before="37" w:line="216" w:lineRule="auto"/>
              <w:ind w:left="443"/>
              <w:rPr>
                <w:rFonts w:ascii="SimSun" w:eastAsia="SimSun" w:hAnsi="SimSun" w:cs="SimSun"/>
                <w:sz w:val="20"/>
                <w:szCs w:val="20"/>
              </w:rPr>
            </w:pPr>
            <w:r>
              <w:rPr>
                <w:rFonts w:ascii="SimSun" w:eastAsia="SimSun" w:hAnsi="SimSun" w:cs="SimSun"/>
                <w:spacing w:val="8"/>
                <w:sz w:val="20"/>
                <w:szCs w:val="20"/>
              </w:rPr>
              <w:t>参考定性离子及丰度比</w:t>
            </w:r>
          </w:p>
        </w:tc>
      </w:tr>
      <w:tr>
        <w:tblPrEx>
          <w:tblW w:w="8421" w:type="dxa"/>
          <w:tblInd w:w="0" w:type="dxa"/>
          <w:tblLayout w:type="fixed"/>
        </w:tblPrEx>
        <w:trPr>
          <w:trHeight w:val="269"/>
        </w:trPr>
        <w:tc>
          <w:tcPr>
            <w:tcW w:w="1999" w:type="dxa"/>
            <w:tcBorders>
              <w:top w:val="single" w:sz="2" w:space="0" w:color="000000"/>
            </w:tcBorders>
            <w:vAlign w:val="top"/>
          </w:tcPr>
          <w:p>
            <w:pPr>
              <w:pStyle w:val="TableText"/>
              <w:spacing w:before="32" w:line="209" w:lineRule="auto"/>
              <w:ind w:left="695"/>
              <w:rPr>
                <w:rFonts w:ascii="SimSun" w:eastAsia="SimSun" w:hAnsi="SimSun" w:cs="SimSun"/>
              </w:rPr>
            </w:pPr>
            <w:r>
              <w:rPr>
                <w:spacing w:val="6"/>
              </w:rPr>
              <w:t>2-</w:t>
            </w:r>
            <w:r>
              <w:rPr>
                <w:rFonts w:ascii="SimSun" w:eastAsia="SimSun" w:hAnsi="SimSun" w:cs="SimSun"/>
                <w:spacing w:val="6"/>
              </w:rPr>
              <w:t>氯苯酚</w:t>
            </w:r>
          </w:p>
        </w:tc>
        <w:tc>
          <w:tcPr>
            <w:tcW w:w="1693" w:type="dxa"/>
            <w:tcBorders>
              <w:top w:val="single" w:sz="2" w:space="0" w:color="000000"/>
            </w:tcBorders>
            <w:vAlign w:val="top"/>
          </w:tcPr>
          <w:p>
            <w:pPr>
              <w:pStyle w:val="TableText"/>
              <w:spacing w:before="67" w:line="195" w:lineRule="auto"/>
              <w:ind w:left="668"/>
            </w:pPr>
            <w:r>
              <w:t>10.796</w:t>
            </w:r>
          </w:p>
        </w:tc>
        <w:tc>
          <w:tcPr>
            <w:tcW w:w="1704" w:type="dxa"/>
            <w:tcBorders>
              <w:top w:val="single" w:sz="2" w:space="0" w:color="000000"/>
            </w:tcBorders>
            <w:vAlign w:val="top"/>
          </w:tcPr>
          <w:p>
            <w:pPr>
              <w:pStyle w:val="TableText"/>
              <w:spacing w:before="67" w:line="195" w:lineRule="auto"/>
              <w:ind w:left="681"/>
            </w:pPr>
            <w:r>
              <w:rPr>
                <w:spacing w:val="-3"/>
              </w:rPr>
              <w:t>128</w:t>
            </w:r>
          </w:p>
        </w:tc>
        <w:tc>
          <w:tcPr>
            <w:tcW w:w="3025" w:type="dxa"/>
            <w:tcBorders>
              <w:top w:val="single" w:sz="2" w:space="0" w:color="000000"/>
            </w:tcBorders>
            <w:vAlign w:val="top"/>
          </w:tcPr>
          <w:p>
            <w:pPr>
              <w:pStyle w:val="TableText"/>
              <w:spacing w:line="258" w:lineRule="exact"/>
              <w:ind w:left="276"/>
            </w:pPr>
            <w:r>
              <w:rPr>
                <w:spacing w:val="2"/>
                <w:position w:val="1"/>
              </w:rPr>
              <w:t>128:64:130:63=</w:t>
            </w:r>
            <w:r>
              <w:rPr>
                <w:spacing w:val="-11"/>
                <w:position w:val="1"/>
              </w:rPr>
              <w:t xml:space="preserve"> </w:t>
            </w:r>
            <w:r>
              <w:rPr>
                <w:spacing w:val="2"/>
                <w:position w:val="1"/>
              </w:rPr>
              <w:t>100:50:34:33</w:t>
            </w:r>
          </w:p>
        </w:tc>
      </w:tr>
      <w:tr>
        <w:tblPrEx>
          <w:tblW w:w="8421" w:type="dxa"/>
          <w:tblInd w:w="0" w:type="dxa"/>
          <w:tblLayout w:type="fixed"/>
        </w:tblPrEx>
        <w:trPr>
          <w:trHeight w:val="271"/>
        </w:trPr>
        <w:tc>
          <w:tcPr>
            <w:tcW w:w="1999" w:type="dxa"/>
            <w:vAlign w:val="top"/>
          </w:tcPr>
          <w:p>
            <w:pPr>
              <w:pStyle w:val="TableText"/>
              <w:spacing w:before="34" w:line="209" w:lineRule="auto"/>
              <w:ind w:left="575"/>
              <w:rPr>
                <w:sz w:val="13"/>
                <w:szCs w:val="13"/>
              </w:rPr>
            </w:pPr>
            <w:r>
              <w:rPr>
                <w:spacing w:val="5"/>
              </w:rPr>
              <w:t>2-</w:t>
            </w:r>
            <w:r>
              <w:rPr>
                <w:rFonts w:ascii="SimSun" w:eastAsia="SimSun" w:hAnsi="SimSun" w:cs="SimSun"/>
                <w:spacing w:val="5"/>
              </w:rPr>
              <w:t>氯苯酚</w:t>
            </w:r>
            <w:r>
              <w:rPr>
                <w:spacing w:val="5"/>
              </w:rPr>
              <w:t>-d</w:t>
            </w:r>
            <w:r>
              <w:rPr>
                <w:spacing w:val="5"/>
                <w:position w:val="-1"/>
                <w:sz w:val="13"/>
                <w:szCs w:val="13"/>
              </w:rPr>
              <w:t>4</w:t>
            </w:r>
          </w:p>
        </w:tc>
        <w:tc>
          <w:tcPr>
            <w:tcW w:w="1693" w:type="dxa"/>
            <w:vAlign w:val="top"/>
          </w:tcPr>
          <w:p>
            <w:pPr>
              <w:pStyle w:val="TableText"/>
              <w:spacing w:before="70" w:line="195" w:lineRule="auto"/>
              <w:ind w:left="668"/>
            </w:pPr>
            <w:r>
              <w:t>10.796</w:t>
            </w:r>
          </w:p>
        </w:tc>
        <w:tc>
          <w:tcPr>
            <w:tcW w:w="1704" w:type="dxa"/>
            <w:vAlign w:val="top"/>
          </w:tcPr>
          <w:p>
            <w:pPr>
              <w:pStyle w:val="TableText"/>
              <w:spacing w:before="70" w:line="195" w:lineRule="auto"/>
              <w:ind w:left="681"/>
            </w:pPr>
            <w:r>
              <w:rPr>
                <w:spacing w:val="-3"/>
              </w:rPr>
              <w:t>132</w:t>
            </w:r>
          </w:p>
        </w:tc>
        <w:tc>
          <w:tcPr>
            <w:tcW w:w="3025" w:type="dxa"/>
            <w:vAlign w:val="top"/>
          </w:tcPr>
          <w:p>
            <w:pPr>
              <w:pStyle w:val="TableText"/>
              <w:spacing w:before="158" w:line="97" w:lineRule="exact"/>
              <w:ind w:left="1457"/>
            </w:pPr>
            <w:r>
              <w:rPr>
                <w:position w:val="-2"/>
              </w:rPr>
              <w:t>-</w:t>
            </w:r>
          </w:p>
        </w:tc>
      </w:tr>
    </w:tbl>
    <w:p>
      <w:pPr>
        <w:sectPr>
          <w:pgSz w:w="11906" w:h="16839"/>
          <w:pgMar w:top="1431" w:right="1741" w:bottom="0" w:left="1741" w:header="0" w:footer="0" w:gutter="0"/>
          <w:pgNumType w:start="6"/>
          <w:cols w:space="708"/>
        </w:sectPr>
      </w:pPr>
    </w:p>
    <w:tbl>
      <w:tblPr>
        <w:tblStyle w:val="TableNormal2"/>
        <w:tblW w:w="8421" w:type="dxa"/>
        <w:tblInd w:w="0" w:type="dxa"/>
        <w:tblBorders>
          <w:top w:val="nil"/>
          <w:left w:val="nil"/>
          <w:bottom w:val="nil"/>
          <w:right w:val="nil"/>
          <w:insideH w:val="nil"/>
          <w:insideV w:val="nil"/>
        </w:tblBorders>
        <w:tblLayout w:type="fixed"/>
      </w:tblPr>
      <w:tblGrid>
        <w:gridCol w:w="1999"/>
        <w:gridCol w:w="1693"/>
        <w:gridCol w:w="1704"/>
        <w:gridCol w:w="3025"/>
      </w:tblGrid>
      <w:tr>
        <w:tblPrEx>
          <w:tblW w:w="8421" w:type="dxa"/>
          <w:tblInd w:w="0" w:type="dxa"/>
          <w:tblBorders>
            <w:top w:val="nil"/>
            <w:left w:val="nil"/>
            <w:bottom w:val="nil"/>
            <w:right w:val="nil"/>
            <w:insideH w:val="nil"/>
            <w:insideV w:val="nil"/>
          </w:tblBorders>
          <w:tblLayout w:type="fixed"/>
        </w:tblPrEx>
        <w:trPr>
          <w:trHeight w:val="273"/>
        </w:trPr>
        <w:tc>
          <w:tcPr>
            <w:tcW w:w="1999" w:type="dxa"/>
            <w:vAlign w:val="top"/>
          </w:tcPr>
          <w:p>
            <w:pPr>
              <w:pStyle w:val="TableText"/>
              <w:spacing w:before="36" w:line="209" w:lineRule="auto"/>
              <w:ind w:left="700"/>
              <w:rPr>
                <w:rFonts w:ascii="SimSun" w:eastAsia="SimSun" w:hAnsi="SimSun" w:cs="SimSun"/>
              </w:rPr>
            </w:pPr>
            <w:r>
              <w:rPr>
                <w:spacing w:val="5"/>
              </w:rPr>
              <w:t>3-</w:t>
            </w:r>
            <w:r>
              <w:rPr>
                <w:rFonts w:ascii="SimSun" w:eastAsia="SimSun" w:hAnsi="SimSun" w:cs="SimSun"/>
                <w:spacing w:val="5"/>
              </w:rPr>
              <w:t>氯苯酚</w:t>
            </w:r>
          </w:p>
        </w:tc>
        <w:tc>
          <w:tcPr>
            <w:tcW w:w="1693" w:type="dxa"/>
            <w:vAlign w:val="top"/>
          </w:tcPr>
          <w:p>
            <w:pPr>
              <w:pStyle w:val="TableText"/>
              <w:spacing w:before="72" w:line="195" w:lineRule="auto"/>
              <w:ind w:left="668"/>
            </w:pPr>
            <w:r>
              <w:t>10.985</w:t>
            </w:r>
          </w:p>
        </w:tc>
        <w:tc>
          <w:tcPr>
            <w:tcW w:w="1704" w:type="dxa"/>
            <w:vAlign w:val="top"/>
          </w:tcPr>
          <w:p>
            <w:pPr>
              <w:pStyle w:val="TableText"/>
              <w:spacing w:before="72" w:line="195" w:lineRule="auto"/>
              <w:ind w:left="681"/>
            </w:pPr>
            <w:r>
              <w:rPr>
                <w:spacing w:val="-3"/>
              </w:rPr>
              <w:t>128</w:t>
            </w:r>
          </w:p>
        </w:tc>
        <w:tc>
          <w:tcPr>
            <w:tcW w:w="3025" w:type="dxa"/>
            <w:vAlign w:val="top"/>
          </w:tcPr>
          <w:p>
            <w:pPr>
              <w:pStyle w:val="TableText"/>
              <w:spacing w:line="263" w:lineRule="exact"/>
              <w:ind w:left="276"/>
            </w:pPr>
            <w:r>
              <w:rPr>
                <w:spacing w:val="2"/>
                <w:position w:val="1"/>
              </w:rPr>
              <w:t>128:65:130:64=</w:t>
            </w:r>
            <w:r>
              <w:rPr>
                <w:spacing w:val="-11"/>
                <w:position w:val="1"/>
              </w:rPr>
              <w:t xml:space="preserve"> </w:t>
            </w:r>
            <w:r>
              <w:rPr>
                <w:spacing w:val="2"/>
                <w:position w:val="1"/>
              </w:rPr>
              <w:t>100:34:33:20</w:t>
            </w:r>
          </w:p>
        </w:tc>
      </w:tr>
      <w:tr>
        <w:tblPrEx>
          <w:tblW w:w="8421" w:type="dxa"/>
          <w:tblInd w:w="0" w:type="dxa"/>
          <w:tblLayout w:type="fixed"/>
        </w:tblPrEx>
        <w:trPr>
          <w:trHeight w:val="271"/>
        </w:trPr>
        <w:tc>
          <w:tcPr>
            <w:tcW w:w="1999" w:type="dxa"/>
            <w:vAlign w:val="top"/>
          </w:tcPr>
          <w:p>
            <w:pPr>
              <w:pStyle w:val="TableText"/>
              <w:spacing w:before="37" w:line="206" w:lineRule="auto"/>
              <w:ind w:left="694"/>
              <w:rPr>
                <w:rFonts w:ascii="SimSun" w:eastAsia="SimSun" w:hAnsi="SimSun" w:cs="SimSun"/>
              </w:rPr>
            </w:pPr>
            <w:r>
              <w:rPr>
                <w:spacing w:val="6"/>
              </w:rPr>
              <w:t>4-</w:t>
            </w:r>
            <w:r>
              <w:rPr>
                <w:rFonts w:ascii="SimSun" w:eastAsia="SimSun" w:hAnsi="SimSun" w:cs="SimSun"/>
                <w:spacing w:val="6"/>
              </w:rPr>
              <w:t>氯苯酚</w:t>
            </w:r>
          </w:p>
        </w:tc>
        <w:tc>
          <w:tcPr>
            <w:tcW w:w="1693" w:type="dxa"/>
            <w:vAlign w:val="top"/>
          </w:tcPr>
          <w:p>
            <w:pPr>
              <w:pStyle w:val="TableText"/>
              <w:spacing w:before="73" w:line="195" w:lineRule="auto"/>
              <w:ind w:left="673"/>
            </w:pPr>
            <w:r>
              <w:rPr>
                <w:spacing w:val="-1"/>
              </w:rPr>
              <w:t>11.149</w:t>
            </w:r>
          </w:p>
        </w:tc>
        <w:tc>
          <w:tcPr>
            <w:tcW w:w="1704" w:type="dxa"/>
            <w:vAlign w:val="top"/>
          </w:tcPr>
          <w:p>
            <w:pPr>
              <w:pStyle w:val="TableText"/>
              <w:spacing w:before="73" w:line="195" w:lineRule="auto"/>
              <w:ind w:left="681"/>
            </w:pPr>
            <w:r>
              <w:rPr>
                <w:spacing w:val="-3"/>
              </w:rPr>
              <w:t>128</w:t>
            </w:r>
          </w:p>
        </w:tc>
        <w:tc>
          <w:tcPr>
            <w:tcW w:w="3025" w:type="dxa"/>
            <w:vAlign w:val="top"/>
          </w:tcPr>
          <w:p>
            <w:pPr>
              <w:pStyle w:val="TableText"/>
              <w:spacing w:line="261" w:lineRule="exact"/>
              <w:ind w:left="276"/>
            </w:pPr>
            <w:r>
              <w:rPr>
                <w:spacing w:val="2"/>
                <w:position w:val="1"/>
              </w:rPr>
              <w:t>128:65:130:63=</w:t>
            </w:r>
            <w:r>
              <w:rPr>
                <w:spacing w:val="-11"/>
                <w:position w:val="1"/>
              </w:rPr>
              <w:t xml:space="preserve"> </w:t>
            </w:r>
            <w:r>
              <w:rPr>
                <w:spacing w:val="2"/>
                <w:position w:val="1"/>
              </w:rPr>
              <w:t>100:49:32:17</w:t>
            </w:r>
          </w:p>
        </w:tc>
      </w:tr>
      <w:tr>
        <w:tblPrEx>
          <w:tblW w:w="8421" w:type="dxa"/>
          <w:tblInd w:w="0" w:type="dxa"/>
          <w:tblLayout w:type="fixed"/>
        </w:tblPrEx>
        <w:trPr>
          <w:trHeight w:val="281"/>
        </w:trPr>
        <w:tc>
          <w:tcPr>
            <w:tcW w:w="1999" w:type="dxa"/>
            <w:tcBorders>
              <w:bottom w:val="single" w:sz="2" w:space="0" w:color="000000"/>
            </w:tcBorders>
            <w:vAlign w:val="top"/>
          </w:tcPr>
          <w:p>
            <w:pPr>
              <w:pStyle w:val="TableText"/>
              <w:spacing w:before="38" w:line="215" w:lineRule="auto"/>
              <w:ind w:left="513"/>
              <w:rPr>
                <w:rFonts w:ascii="SimSun" w:eastAsia="SimSun" w:hAnsi="SimSun" w:cs="SimSun"/>
              </w:rPr>
            </w:pPr>
            <w:r>
              <w:rPr>
                <w:spacing w:val="6"/>
              </w:rPr>
              <w:t>2,3-</w:t>
            </w:r>
            <w:r>
              <w:rPr>
                <w:rFonts w:ascii="SimSun" w:eastAsia="SimSun" w:hAnsi="SimSun" w:cs="SimSun"/>
                <w:spacing w:val="6"/>
              </w:rPr>
              <w:t>二氯苯酚</w:t>
            </w:r>
          </w:p>
        </w:tc>
        <w:tc>
          <w:tcPr>
            <w:tcW w:w="1693" w:type="dxa"/>
            <w:tcBorders>
              <w:bottom w:val="single" w:sz="2" w:space="0" w:color="000000"/>
            </w:tcBorders>
            <w:vAlign w:val="top"/>
          </w:tcPr>
          <w:p>
            <w:pPr>
              <w:pStyle w:val="TableText"/>
              <w:spacing w:before="73" w:line="195" w:lineRule="auto"/>
              <w:ind w:left="668"/>
            </w:pPr>
            <w:r>
              <w:t>12.054</w:t>
            </w:r>
          </w:p>
        </w:tc>
        <w:tc>
          <w:tcPr>
            <w:tcW w:w="1704" w:type="dxa"/>
            <w:tcBorders>
              <w:bottom w:val="single" w:sz="2" w:space="0" w:color="000000"/>
            </w:tcBorders>
            <w:vAlign w:val="top"/>
          </w:tcPr>
          <w:p>
            <w:pPr>
              <w:pStyle w:val="TableText"/>
              <w:spacing w:before="73" w:line="195" w:lineRule="auto"/>
              <w:ind w:left="681"/>
            </w:pPr>
            <w:r>
              <w:rPr>
                <w:spacing w:val="-3"/>
              </w:rPr>
              <w:t>162</w:t>
            </w:r>
          </w:p>
        </w:tc>
        <w:tc>
          <w:tcPr>
            <w:tcW w:w="3025" w:type="dxa"/>
            <w:tcBorders>
              <w:bottom w:val="single" w:sz="2" w:space="0" w:color="000000"/>
            </w:tcBorders>
            <w:vAlign w:val="top"/>
          </w:tcPr>
          <w:p>
            <w:pPr>
              <w:pStyle w:val="TableText"/>
              <w:spacing w:line="271" w:lineRule="exact"/>
              <w:ind w:left="223"/>
            </w:pPr>
            <w:r>
              <w:rPr>
                <w:spacing w:val="3"/>
                <w:position w:val="2"/>
              </w:rPr>
              <w:t>162:126:63:164=</w:t>
            </w:r>
            <w:r>
              <w:rPr>
                <w:spacing w:val="-26"/>
                <w:position w:val="2"/>
              </w:rPr>
              <w:t xml:space="preserve"> </w:t>
            </w:r>
            <w:r>
              <w:rPr>
                <w:spacing w:val="3"/>
                <w:position w:val="2"/>
              </w:rPr>
              <w:t>100:</w:t>
            </w:r>
            <w:r>
              <w:rPr>
                <w:spacing w:val="2"/>
                <w:position w:val="2"/>
              </w:rPr>
              <w:t>68:65:64</w:t>
            </w:r>
          </w:p>
        </w:tc>
      </w:tr>
    </w:tbl>
    <w:p>
      <w:pPr>
        <w:rPr>
          <w:rFonts w:ascii="Arial"/>
          <w:sz w:val="21"/>
        </w:rPr>
      </w:pPr>
    </w:p>
    <w:p>
      <w:pPr>
        <w:rPr>
          <w:rFonts w:ascii="Arial" w:eastAsia="Arial" w:hAnsi="Arial" w:cs="Arial"/>
          <w:sz w:val="21"/>
          <w:szCs w:val="21"/>
        </w:rPr>
        <w:sectPr>
          <w:type w:val="nextPage"/>
          <w:pgSz w:w="11906" w:h="16839"/>
          <w:pgMar w:top="1431" w:right="1741" w:bottom="0" w:left="1741" w:header="0" w:footer="0" w:gutter="0"/>
          <w:pgNumType w:start="7"/>
          <w:cols w:space="708"/>
          <w:titlePg w:val="0"/>
        </w:sectPr>
      </w:pPr>
    </w:p>
    <w:p>
      <w:pPr>
        <w:spacing w:line="91" w:lineRule="auto"/>
        <w:rPr>
          <w:rFonts w:ascii="Arial"/>
          <w:sz w:val="2"/>
        </w:rPr>
      </w:pPr>
      <w:r>
        <w:pict>
          <v:rect id="_x0000_s1025" style="width:0.55pt;height:139.45pt;margin-top:608.1pt;margin-left:149.17pt;mso-position-horizontal-relative:page;mso-position-vertical-relative:page;position:absolute;z-index:251660288" o:allowincell="f" filled="t" fillcolor="black" stroked="f">
            <v:fill opacity="52943f"/>
          </v:rect>
        </w:pict>
      </w:r>
      <w:r>
        <w:pict>
          <v:shape id="_x0000_s1026" style="width:0;height:1.25pt;margin-top:747.5pt;margin-left:181.15pt;mso-position-horizontal-relative:page;mso-position-vertical-relative:page;position:absolute;z-index:251671552" coordorigin="0,0" coordsize="0,25" o:allowincell="f" path="m,24l,e" filled="f" strokecolor="black">
            <v:stroke endcap="round"/>
          </v:shape>
        </w:pict>
      </w:r>
      <w:r>
        <w:pict>
          <v:shape id="_x0000_s1027" style="width:0;height:1.25pt;margin-top:747.5pt;margin-left:222.71pt;mso-position-horizontal-relative:page;mso-position-vertical-relative:page;position:absolute;z-index:251670528" coordorigin="0,0" coordsize="0,25" o:allowincell="f" path="m,24l,e" filled="f" strokecolor="black">
            <v:stroke endcap="round"/>
          </v:shape>
        </w:pict>
      </w:r>
      <w:r>
        <w:pict>
          <v:shape id="_x0000_s1028" style="width:0;height:1.25pt;margin-top:747.5pt;margin-left:264.31pt;mso-position-horizontal-relative:page;mso-position-vertical-relative:page;position:absolute;z-index:251674624" coordorigin="0,0" coordsize="0,25" o:allowincell="f" path="m,24l,e" filled="f" strokecolor="black">
            <v:stroke endcap="round"/>
          </v:shape>
        </w:pict>
      </w:r>
      <w:r>
        <w:pict>
          <v:shape id="_x0000_s1029" style="width:0;height:1.25pt;margin-top:747.5pt;margin-left:305.87pt;mso-position-horizontal-relative:page;mso-position-vertical-relative:page;position:absolute;z-index:251675648" coordorigin="0,0" coordsize="0,25" o:allowincell="f" path="m,24l,e" filled="f" strokecolor="black">
            <v:stroke endcap="round"/>
          </v:shape>
        </w:pict>
      </w:r>
      <w:r>
        <w:pict>
          <v:shape id="_x0000_s1030" style="width:0;height:1.25pt;margin-top:747.5pt;margin-left:347.48pt;mso-position-horizontal-relative:page;mso-position-vertical-relative:page;position:absolute;z-index:251668480" coordorigin="0,0" coordsize="0,25" o:allowincell="f" path="m,24l,e" filled="f" strokecolor="black">
            <v:stroke endcap="round"/>
          </v:shape>
        </w:pict>
      </w:r>
      <w:r>
        <w:pict>
          <v:shape id="_x0000_s1031" style="width:0;height:1.25pt;margin-top:747.5pt;margin-left:389.04pt;mso-position-horizontal-relative:page;mso-position-vertical-relative:page;position:absolute;z-index:251672576" coordorigin="0,0" coordsize="0,25" o:allowincell="f" path="m,24l,e" filled="f" strokecolor="black">
            <v:stroke endcap="round"/>
          </v:shape>
        </w:pict>
      </w:r>
      <w:r>
        <w:pict>
          <v:shape id="_x0000_s1032" style="width:0;height:1.25pt;margin-top:747.5pt;margin-left:430.64pt;mso-position-horizontal-relative:page;mso-position-vertical-relative:page;position:absolute;z-index:251673600" coordorigin="0,0" coordsize="0,25" o:allowincell="f" path="m,24l,e" filled="f" strokecolor="black">
            <v:stroke endcap="round"/>
          </v:shape>
        </w:pict>
      </w:r>
      <w:r>
        <w:pict>
          <v:shape id="_x0000_s1033" style="width:0;height:1.25pt;margin-top:747.5pt;margin-left:472.2pt;mso-position-horizontal-relative:page;mso-position-vertical-relative:page;position:absolute;z-index:251669504" coordorigin="0,0" coordsize="0,25" o:allowincell="f" path="m,24l,e" filled="f" strokecolor="black">
            <v:stroke endcap="round"/>
          </v:shape>
        </w:pict>
      </w:r>
      <w:r>
        <w:pict>
          <v:shape id="_x0000_s1034" style="width:1.15pt;height:17.5pt;margin-top:611.91pt;margin-left:148.59pt;mso-position-horizontal-relative:page;mso-position-vertical-relative:page;position:absolute;z-index:251664384" coordorigin="0,0" coordsize="22,350" o:allowincell="f" path="m11,349l22,349m11,322l22,322m11,295l22,295m11,268l22,268m11,241l22,241m11,214l22,214m11,187l22,187m11,161l22,161m11,134l22,134m11,107l22,107m11,80l22,80m11,53l22,53m11,26l22,26m11,l22,m,295l22,295m,161l22,161m,26l22,26e" filled="f" strokecolor="black">
            <v:stroke endcap="round"/>
          </v:shape>
        </w:pict>
      </w:r>
      <w:r>
        <w:drawing>
          <wp:anchor distT="0" distB="0" distL="0" distR="0" simplePos="0" relativeHeight="251658240" behindDoc="0" locked="0" layoutInCell="0" allowOverlap="1">
            <wp:simplePos x="0" y="0"/>
            <wp:positionH relativeFrom="page">
              <wp:posOffset>1901177</wp:posOffset>
            </wp:positionH>
            <wp:positionV relativeFrom="page">
              <wp:posOffset>7722806</wp:posOffset>
            </wp:positionV>
            <wp:extent cx="4359452" cy="177049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9"/>
                    <a:stretch>
                      <a:fillRect/>
                    </a:stretch>
                  </pic:blipFill>
                  <pic:spPr>
                    <a:xfrm>
                      <a:off x="0" y="0"/>
                      <a:ext cx="4359452" cy="1770494"/>
                    </a:xfrm>
                    <a:prstGeom prst="rect">
                      <a:avLst/>
                    </a:prstGeom>
                  </pic:spPr>
                </pic:pic>
              </a:graphicData>
            </a:graphic>
          </wp:anchor>
        </w:drawing>
      </w:r>
      <w:r>
        <w:pict>
          <v:shape id="_x0000_s1035" style="width:1.15pt;height:17.5pt;margin-top:630.7pt;margin-left:148.59pt;mso-position-horizontal-relative:page;mso-position-vertical-relative:page;position:absolute;z-index:251665408" coordorigin="0,0" coordsize="22,350" o:allowincell="f" path="m11,349l22,349m11,322l22,322m11,295l22,295m11,268l22,268m11,241l22,241m11,214l22,214m11,187l22,187m11,161l22,161m11,134l22,134m11,107l22,107m11,80l22,80m11,53l22,53m11,26l22,26m11,l22,m,322l22,322m,187l22,187m,53l22,53e" filled="f" strokecolor="black">
            <v:stroke endcap="round"/>
          </v:shape>
        </w:pict>
      </w:r>
      <w:r>
        <w:pict>
          <v:shape id="_x0000_s1036" style="width:1.15pt;height:18.8pt;margin-top:649.5pt;margin-left:148.59pt;mso-position-horizontal-relative:page;mso-position-vertical-relative:page;position:absolute;z-index:251661312" coordorigin="0,0" coordsize="22,375" o:allowincell="f" path="m11,375l22,375m11,349l22,349m11,322l22,322m11,295l22,295m11,268l22,268m11,241l22,241m11,214l22,214m11,187l22,187m11,161l22,161m11,134l22,134m11,107l22,107m11,80l22,80m11,53l22,53m11,26l22,26m11,l22,m,349l22,349m,214l22,214m,80l22,80e" filled="f" strokecolor="black">
            <v:stroke endcap="round"/>
          </v:shape>
        </w:pict>
      </w:r>
      <w:r>
        <w:pict>
          <v:shape id="_x0000_s1037" style="width:1.15pt;height:17.5pt;margin-top:669.64pt;margin-left:148.59pt;mso-position-horizontal-relative:page;mso-position-vertical-relative:page;position:absolute;z-index:251662336" coordorigin="0,0" coordsize="22,350" o:allowincell="f" path="m11,349l22,349m11,322l22,322m11,295l22,295m11,268l22,268m11,241l22,241m11,214l22,214m11,187l22,187m11,161l22,161m11,134l22,134m11,107l22,107m11,80l22,80m11,53l22,53m11,26l22,26m11,l22,m,349l22,349m,214l22,214m,80l22,80e" filled="f" strokecolor="black">
            <v:stroke endcap="round"/>
          </v:shape>
        </w:pict>
      </w:r>
      <w:r>
        <w:pict>
          <v:shape id="_x0000_s1038" style="width:1.15pt;height:17.5pt;margin-top:688.43pt;margin-left:148.59pt;mso-position-horizontal-relative:page;mso-position-vertical-relative:page;position:absolute;z-index:251666432" coordorigin="0,0" coordsize="22,350" o:allowincell="f" path="m11,349l22,349m11,322l22,322m11,295l22,295m11,268l22,268m11,241l22,241m11,214l22,214m11,187l22,187m11,161l22,161m11,134l22,134m11,107l22,107m11,80l22,80m11,53l22,53m11,26l22,26m11,l22,m,241l22,241m,107l22,107e" filled="f" strokecolor="black">
            <v:stroke endcap="round"/>
          </v:shape>
        </w:pict>
      </w:r>
      <w:r>
        <w:pict>
          <v:shape id="_x0000_s1039" style="width:1.15pt;height:17.5pt;margin-top:707.23pt;margin-left:148.59pt;mso-position-horizontal-relative:page;mso-position-vertical-relative:page;position:absolute;z-index:251667456" coordorigin="0,0" coordsize="22,350" o:allowincell="f" path="m11,349l22,349m11,322l22,322m11,295l22,295m11,268l22,268m11,241l22,241m11,214l22,214m11,187l22,187m11,161l22,161m11,134l22,134m11,107l22,107m11,80l22,80m11,53l22,53m11,26l22,26m11,l22,m,268l22,268m,134l22,134m,l22,e" filled="f" strokecolor="black">
            <v:stroke endcap="round"/>
          </v:shape>
        </w:pict>
      </w:r>
      <w:r>
        <w:pict>
          <v:shape id="_x0000_s1040" style="width:1.15pt;height:17.5pt;margin-top:726.02pt;margin-left:148.59pt;mso-position-horizontal-relative:page;mso-position-vertical-relative:page;position:absolute;z-index:251663360" coordorigin="0,0" coordsize="22,350" o:allowincell="f" path="m11,349l22,349m11,322l22,322m11,295l22,295m11,268l22,268m11,241l22,241m11,214l22,214m11,187l22,187m11,161l22,161m11,134l22,134m11,107l22,107m11,80l22,80m11,53l22,53m11,26l22,26m11,l22,m,295l22,295m,161l22,161m,26l22,26e" filled="f" strokecolor="black">
            <v:stroke endcap="round"/>
          </v:shape>
        </w:pict>
      </w:r>
      <w:r>
        <w:pict>
          <v:shape id="_x0000_s1041" style="width:344.4pt;height:0.65pt;margin-top:747.5pt;margin-left:148.59pt;mso-position-horizontal-relative:page;mso-position-vertical-relative:page;position:absolute;z-index:251659264" coordorigin="0,0" coordsize="6887,12" o:allowincell="f" path="m22,l6887,m151,12l151,m318,12l318,m484,12l484,m651,12l651,m817,12l817,m983,12l983,m1149,12l1149,m1316,12l1316,m1482,12l1482,m1649,12l1649,m1815,12l1815,m1981,12l1981,m2147,12l2147,m2314,12l2314,m2480,12l2480,m2647,12l2647,m2813,12l2813,m2979,12l2979,m3145,12l3145,m3312,12l3312,m3478,12l3478,m3645,12l3645,m3810,12l3810,m3977,12l3977,m4143,12l4143,m4310,12l4310,m4476,12l4476,m4643,12l4643,m4808,12l4808,m4975,12l4975,m5141,12l5141,m5308,12l5308,m5474,12l5474,m5641,12l5641,m5806,12l5806,m5973,12l5973,m6139,12l6139,m6306,12l6306,m6472,12l6472,m6639,12l6639,m6804,12l6804,m11,l22,m,l22,e" filled="f" strokecolor="black">
            <v:stroke endcap="round"/>
          </v:shape>
        </w:pict>
      </w:r>
    </w:p>
    <w:tbl>
      <w:tblPr>
        <w:tblStyle w:val="TableNormal3"/>
        <w:tblW w:w="8422" w:type="dxa"/>
        <w:tblInd w:w="0" w:type="dxa"/>
        <w:tblBorders>
          <w:top w:val="nil"/>
          <w:left w:val="nil"/>
          <w:bottom w:val="nil"/>
          <w:right w:val="nil"/>
          <w:insideH w:val="nil"/>
          <w:insideV w:val="nil"/>
        </w:tblBorders>
        <w:tblLayout w:type="fixed"/>
      </w:tblPr>
      <w:tblGrid>
        <w:gridCol w:w="2322"/>
        <w:gridCol w:w="1461"/>
        <w:gridCol w:w="1319"/>
        <w:gridCol w:w="3320"/>
      </w:tblGrid>
      <w:tr>
        <w:tblPrEx>
          <w:tblW w:w="8422" w:type="dxa"/>
          <w:tblInd w:w="0" w:type="dxa"/>
          <w:tblBorders>
            <w:top w:val="nil"/>
            <w:left w:val="nil"/>
            <w:bottom w:val="nil"/>
            <w:right w:val="nil"/>
            <w:insideH w:val="nil"/>
            <w:insideV w:val="nil"/>
          </w:tblBorders>
          <w:tblLayout w:type="fixed"/>
        </w:tblPrEx>
        <w:trPr>
          <w:trHeight w:val="282"/>
        </w:trPr>
        <w:tc>
          <w:tcPr>
            <w:tcW w:w="2322" w:type="dxa"/>
            <w:tcBorders>
              <w:top w:val="single" w:sz="2" w:space="0" w:color="000000"/>
            </w:tcBorders>
            <w:vAlign w:val="top"/>
          </w:tcPr>
          <w:p>
            <w:pPr>
              <w:pStyle w:val="TableText"/>
              <w:spacing w:before="36" w:line="217" w:lineRule="auto"/>
              <w:ind w:left="391"/>
              <w:rPr>
                <w:sz w:val="13"/>
                <w:szCs w:val="13"/>
              </w:rPr>
            </w:pPr>
            <w:r>
              <w:rPr>
                <w:spacing w:val="5"/>
              </w:rPr>
              <w:t>2,3-</w:t>
            </w:r>
            <w:r>
              <w:rPr>
                <w:rFonts w:ascii="SimSun" w:eastAsia="SimSun" w:hAnsi="SimSun" w:cs="SimSun"/>
                <w:spacing w:val="5"/>
              </w:rPr>
              <w:t>二氯苯酚</w:t>
            </w:r>
            <w:r>
              <w:rPr>
                <w:spacing w:val="5"/>
              </w:rPr>
              <w:t>-d</w:t>
            </w:r>
            <w:r>
              <w:rPr>
                <w:spacing w:val="5"/>
                <w:position w:val="-1"/>
                <w:sz w:val="13"/>
                <w:szCs w:val="13"/>
              </w:rPr>
              <w:t>3</w:t>
            </w:r>
          </w:p>
        </w:tc>
        <w:tc>
          <w:tcPr>
            <w:tcW w:w="1461" w:type="dxa"/>
            <w:tcBorders>
              <w:top w:val="single" w:sz="2" w:space="0" w:color="000000"/>
            </w:tcBorders>
            <w:vAlign w:val="top"/>
          </w:tcPr>
          <w:p>
            <w:pPr>
              <w:pStyle w:val="TableText"/>
              <w:spacing w:before="73" w:line="195" w:lineRule="auto"/>
              <w:ind w:left="345"/>
            </w:pPr>
            <w:r>
              <w:t>12.054</w:t>
            </w:r>
          </w:p>
        </w:tc>
        <w:tc>
          <w:tcPr>
            <w:tcW w:w="1319" w:type="dxa"/>
            <w:tcBorders>
              <w:top w:val="single" w:sz="2" w:space="0" w:color="000000"/>
            </w:tcBorders>
            <w:vAlign w:val="top"/>
          </w:tcPr>
          <w:p>
            <w:pPr>
              <w:pStyle w:val="TableText"/>
              <w:spacing w:before="73" w:line="195" w:lineRule="auto"/>
              <w:ind w:left="590"/>
            </w:pPr>
            <w:r>
              <w:rPr>
                <w:spacing w:val="-3"/>
              </w:rPr>
              <w:t>165</w:t>
            </w:r>
          </w:p>
        </w:tc>
        <w:tc>
          <w:tcPr>
            <w:tcW w:w="3320" w:type="dxa"/>
            <w:tcBorders>
              <w:top w:val="single" w:sz="2" w:space="0" w:color="000000"/>
            </w:tcBorders>
            <w:vAlign w:val="top"/>
          </w:tcPr>
          <w:p>
            <w:pPr>
              <w:pStyle w:val="TableText"/>
              <w:spacing w:before="161" w:line="97" w:lineRule="exact"/>
              <w:ind w:left="1751"/>
            </w:pPr>
            <w:r>
              <w:rPr>
                <w:position w:val="-2"/>
              </w:rPr>
              <w:t>-</w:t>
            </w:r>
          </w:p>
        </w:tc>
      </w:tr>
      <w:tr>
        <w:tblPrEx>
          <w:tblW w:w="8422" w:type="dxa"/>
          <w:tblInd w:w="0" w:type="dxa"/>
          <w:tblLayout w:type="fixed"/>
        </w:tblPrEx>
        <w:trPr>
          <w:trHeight w:val="271"/>
        </w:trPr>
        <w:tc>
          <w:tcPr>
            <w:tcW w:w="2322" w:type="dxa"/>
            <w:vAlign w:val="top"/>
          </w:tcPr>
          <w:p>
            <w:pPr>
              <w:pStyle w:val="TableText"/>
              <w:spacing w:before="26" w:line="216" w:lineRule="auto"/>
              <w:ind w:left="513"/>
              <w:rPr>
                <w:rFonts w:ascii="SimSun" w:eastAsia="SimSun" w:hAnsi="SimSun" w:cs="SimSun"/>
              </w:rPr>
            </w:pPr>
            <w:r>
              <w:rPr>
                <w:spacing w:val="6"/>
              </w:rPr>
              <w:t>2,4-</w:t>
            </w:r>
            <w:r>
              <w:rPr>
                <w:rFonts w:ascii="SimSun" w:eastAsia="SimSun" w:hAnsi="SimSun" w:cs="SimSun"/>
                <w:spacing w:val="6"/>
              </w:rPr>
              <w:t>二氯苯酚</w:t>
            </w:r>
          </w:p>
        </w:tc>
        <w:tc>
          <w:tcPr>
            <w:tcW w:w="1461" w:type="dxa"/>
            <w:vAlign w:val="top"/>
          </w:tcPr>
          <w:p>
            <w:pPr>
              <w:pStyle w:val="TableText"/>
              <w:spacing w:before="62" w:line="195" w:lineRule="auto"/>
              <w:ind w:left="350"/>
            </w:pPr>
            <w:r>
              <w:rPr>
                <w:spacing w:val="-1"/>
              </w:rPr>
              <w:t>12.118</w:t>
            </w:r>
          </w:p>
        </w:tc>
        <w:tc>
          <w:tcPr>
            <w:tcW w:w="1319" w:type="dxa"/>
            <w:vAlign w:val="top"/>
          </w:tcPr>
          <w:p>
            <w:pPr>
              <w:pStyle w:val="TableText"/>
              <w:spacing w:before="62" w:line="195" w:lineRule="auto"/>
              <w:ind w:left="590"/>
            </w:pPr>
            <w:r>
              <w:rPr>
                <w:spacing w:val="-3"/>
              </w:rPr>
              <w:t>162</w:t>
            </w:r>
          </w:p>
        </w:tc>
        <w:tc>
          <w:tcPr>
            <w:tcW w:w="3320" w:type="dxa"/>
            <w:vAlign w:val="top"/>
          </w:tcPr>
          <w:p>
            <w:pPr>
              <w:pStyle w:val="TableText"/>
              <w:spacing w:line="260" w:lineRule="exact"/>
              <w:ind w:left="570"/>
            </w:pPr>
            <w:r>
              <w:rPr>
                <w:spacing w:val="2"/>
                <w:position w:val="1"/>
              </w:rPr>
              <w:t>162:164:63:98=</w:t>
            </w:r>
            <w:r>
              <w:rPr>
                <w:spacing w:val="-11"/>
                <w:position w:val="1"/>
              </w:rPr>
              <w:t xml:space="preserve"> </w:t>
            </w:r>
            <w:r>
              <w:rPr>
                <w:spacing w:val="2"/>
                <w:position w:val="1"/>
              </w:rPr>
              <w:t>100:64:46:40</w:t>
            </w:r>
          </w:p>
        </w:tc>
      </w:tr>
      <w:tr>
        <w:tblPrEx>
          <w:tblW w:w="8422" w:type="dxa"/>
          <w:tblInd w:w="0" w:type="dxa"/>
          <w:tblLayout w:type="fixed"/>
        </w:tblPrEx>
        <w:trPr>
          <w:trHeight w:val="277"/>
        </w:trPr>
        <w:tc>
          <w:tcPr>
            <w:tcW w:w="2322" w:type="dxa"/>
            <w:vAlign w:val="top"/>
          </w:tcPr>
          <w:p>
            <w:pPr>
              <w:pStyle w:val="TableText"/>
              <w:spacing w:before="26" w:line="221" w:lineRule="auto"/>
              <w:ind w:left="513"/>
              <w:rPr>
                <w:rFonts w:ascii="SimSun" w:eastAsia="SimSun" w:hAnsi="SimSun" w:cs="SimSun"/>
              </w:rPr>
            </w:pPr>
            <w:r>
              <w:rPr>
                <w:spacing w:val="6"/>
              </w:rPr>
              <w:t>2,5-</w:t>
            </w:r>
            <w:r>
              <w:rPr>
                <w:rFonts w:ascii="SimSun" w:eastAsia="SimSun" w:hAnsi="SimSun" w:cs="SimSun"/>
                <w:spacing w:val="6"/>
              </w:rPr>
              <w:t>二氯苯酚</w:t>
            </w:r>
          </w:p>
        </w:tc>
        <w:tc>
          <w:tcPr>
            <w:tcW w:w="1461" w:type="dxa"/>
            <w:vAlign w:val="top"/>
          </w:tcPr>
          <w:p>
            <w:pPr>
              <w:pStyle w:val="TableText"/>
              <w:spacing w:before="62" w:line="195" w:lineRule="auto"/>
              <w:ind w:left="345"/>
            </w:pPr>
            <w:r>
              <w:t>12.223</w:t>
            </w:r>
          </w:p>
        </w:tc>
        <w:tc>
          <w:tcPr>
            <w:tcW w:w="1319" w:type="dxa"/>
            <w:vAlign w:val="top"/>
          </w:tcPr>
          <w:p>
            <w:pPr>
              <w:pStyle w:val="TableText"/>
              <w:spacing w:before="62" w:line="195" w:lineRule="auto"/>
              <w:ind w:left="590"/>
            </w:pPr>
            <w:r>
              <w:rPr>
                <w:spacing w:val="-3"/>
              </w:rPr>
              <w:t>162</w:t>
            </w:r>
          </w:p>
        </w:tc>
        <w:tc>
          <w:tcPr>
            <w:tcW w:w="3320" w:type="dxa"/>
            <w:vAlign w:val="top"/>
          </w:tcPr>
          <w:p>
            <w:pPr>
              <w:pStyle w:val="TableText"/>
              <w:spacing w:line="266" w:lineRule="exact"/>
              <w:ind w:left="570"/>
            </w:pPr>
            <w:r>
              <w:rPr>
                <w:spacing w:val="2"/>
                <w:position w:val="1"/>
              </w:rPr>
              <w:t>162:164:63:99=</w:t>
            </w:r>
            <w:r>
              <w:rPr>
                <w:spacing w:val="-11"/>
                <w:position w:val="1"/>
              </w:rPr>
              <w:t xml:space="preserve"> </w:t>
            </w:r>
            <w:r>
              <w:rPr>
                <w:spacing w:val="2"/>
                <w:position w:val="1"/>
              </w:rPr>
              <w:t>100:66:51:27</w:t>
            </w:r>
          </w:p>
        </w:tc>
      </w:tr>
      <w:tr>
        <w:tblPrEx>
          <w:tblW w:w="8422" w:type="dxa"/>
          <w:tblInd w:w="0" w:type="dxa"/>
          <w:tblLayout w:type="fixed"/>
        </w:tblPrEx>
        <w:trPr>
          <w:trHeight w:val="283"/>
        </w:trPr>
        <w:tc>
          <w:tcPr>
            <w:tcW w:w="2322" w:type="dxa"/>
            <w:vAlign w:val="top"/>
          </w:tcPr>
          <w:p>
            <w:pPr>
              <w:pStyle w:val="TableText"/>
              <w:spacing w:before="32" w:line="221" w:lineRule="auto"/>
              <w:ind w:left="513"/>
              <w:rPr>
                <w:rFonts w:ascii="SimSun" w:eastAsia="SimSun" w:hAnsi="SimSun" w:cs="SimSun"/>
              </w:rPr>
            </w:pPr>
            <w:r>
              <w:rPr>
                <w:spacing w:val="6"/>
              </w:rPr>
              <w:t>2,6-</w:t>
            </w:r>
            <w:r>
              <w:rPr>
                <w:rFonts w:ascii="SimSun" w:eastAsia="SimSun" w:hAnsi="SimSun" w:cs="SimSun"/>
                <w:spacing w:val="6"/>
              </w:rPr>
              <w:t>二氯苯酚</w:t>
            </w:r>
          </w:p>
        </w:tc>
        <w:tc>
          <w:tcPr>
            <w:tcW w:w="1461" w:type="dxa"/>
            <w:vAlign w:val="top"/>
          </w:tcPr>
          <w:p>
            <w:pPr>
              <w:pStyle w:val="TableText"/>
              <w:spacing w:before="68" w:line="195" w:lineRule="auto"/>
              <w:ind w:left="345"/>
            </w:pPr>
            <w:r>
              <w:t>12.297</w:t>
            </w:r>
          </w:p>
        </w:tc>
        <w:tc>
          <w:tcPr>
            <w:tcW w:w="1319" w:type="dxa"/>
            <w:vAlign w:val="top"/>
          </w:tcPr>
          <w:p>
            <w:pPr>
              <w:pStyle w:val="TableText"/>
              <w:spacing w:before="95" w:line="185" w:lineRule="auto"/>
              <w:ind w:left="590"/>
            </w:pPr>
            <w:r>
              <w:rPr>
                <w:spacing w:val="-3"/>
              </w:rPr>
              <w:t>162</w:t>
            </w:r>
          </w:p>
        </w:tc>
        <w:tc>
          <w:tcPr>
            <w:tcW w:w="3320" w:type="dxa"/>
            <w:vAlign w:val="top"/>
          </w:tcPr>
          <w:p>
            <w:pPr>
              <w:pStyle w:val="TableText"/>
              <w:spacing w:line="273" w:lineRule="exact"/>
              <w:ind w:left="570"/>
            </w:pPr>
            <w:r>
              <w:rPr>
                <w:spacing w:val="2"/>
                <w:position w:val="2"/>
              </w:rPr>
              <w:t>162:164:63:98=</w:t>
            </w:r>
            <w:r>
              <w:rPr>
                <w:spacing w:val="-11"/>
                <w:position w:val="2"/>
              </w:rPr>
              <w:t xml:space="preserve"> </w:t>
            </w:r>
            <w:r>
              <w:rPr>
                <w:spacing w:val="2"/>
                <w:position w:val="2"/>
              </w:rPr>
              <w:t>100:65:52:26</w:t>
            </w:r>
          </w:p>
        </w:tc>
      </w:tr>
      <w:tr>
        <w:tblPrEx>
          <w:tblW w:w="8422" w:type="dxa"/>
          <w:tblInd w:w="0" w:type="dxa"/>
          <w:tblLayout w:type="fixed"/>
        </w:tblPrEx>
        <w:trPr>
          <w:trHeight w:val="277"/>
        </w:trPr>
        <w:tc>
          <w:tcPr>
            <w:tcW w:w="2322" w:type="dxa"/>
            <w:vAlign w:val="top"/>
          </w:tcPr>
          <w:p>
            <w:pPr>
              <w:pStyle w:val="TableText"/>
              <w:spacing w:before="32" w:line="216" w:lineRule="auto"/>
              <w:ind w:left="434"/>
              <w:rPr>
                <w:rFonts w:ascii="SimSun" w:eastAsia="SimSun" w:hAnsi="SimSun" w:cs="SimSun"/>
              </w:rPr>
            </w:pPr>
            <w:r>
              <w:rPr>
                <w:spacing w:val="5"/>
              </w:rPr>
              <w:t>2,3,4-</w:t>
            </w:r>
            <w:r>
              <w:rPr>
                <w:rFonts w:ascii="SimSun" w:eastAsia="SimSun" w:hAnsi="SimSun" w:cs="SimSun"/>
                <w:spacing w:val="5"/>
              </w:rPr>
              <w:t>三氯苯酚</w:t>
            </w:r>
          </w:p>
        </w:tc>
        <w:tc>
          <w:tcPr>
            <w:tcW w:w="1461" w:type="dxa"/>
            <w:vAlign w:val="top"/>
          </w:tcPr>
          <w:p>
            <w:pPr>
              <w:pStyle w:val="TableText"/>
              <w:spacing w:before="68" w:line="195" w:lineRule="auto"/>
              <w:ind w:left="345"/>
            </w:pPr>
            <w:r>
              <w:t>12.566</w:t>
            </w:r>
          </w:p>
        </w:tc>
        <w:tc>
          <w:tcPr>
            <w:tcW w:w="1319" w:type="dxa"/>
            <w:vAlign w:val="top"/>
          </w:tcPr>
          <w:p>
            <w:pPr>
              <w:pStyle w:val="TableText"/>
              <w:spacing w:before="68" w:line="195" w:lineRule="auto"/>
              <w:ind w:left="590"/>
            </w:pPr>
            <w:r>
              <w:rPr>
                <w:spacing w:val="-3"/>
              </w:rPr>
              <w:t>196</w:t>
            </w:r>
          </w:p>
        </w:tc>
        <w:tc>
          <w:tcPr>
            <w:tcW w:w="3320" w:type="dxa"/>
            <w:vAlign w:val="top"/>
          </w:tcPr>
          <w:p>
            <w:pPr>
              <w:pStyle w:val="TableText"/>
              <w:spacing w:line="266" w:lineRule="exact"/>
              <w:ind w:left="517"/>
            </w:pPr>
            <w:r>
              <w:rPr>
                <w:spacing w:val="3"/>
                <w:position w:val="1"/>
              </w:rPr>
              <w:t>196:198:97:160=</w:t>
            </w:r>
            <w:r>
              <w:rPr>
                <w:spacing w:val="-26"/>
                <w:position w:val="1"/>
              </w:rPr>
              <w:t xml:space="preserve"> </w:t>
            </w:r>
            <w:r>
              <w:rPr>
                <w:spacing w:val="3"/>
                <w:position w:val="1"/>
              </w:rPr>
              <w:t>100:</w:t>
            </w:r>
            <w:r>
              <w:rPr>
                <w:spacing w:val="2"/>
                <w:position w:val="1"/>
              </w:rPr>
              <w:t>99:42:36</w:t>
            </w:r>
          </w:p>
        </w:tc>
      </w:tr>
      <w:tr>
        <w:tblPrEx>
          <w:tblW w:w="8422" w:type="dxa"/>
          <w:tblInd w:w="0" w:type="dxa"/>
          <w:tblLayout w:type="fixed"/>
        </w:tblPrEx>
        <w:trPr>
          <w:trHeight w:val="272"/>
        </w:trPr>
        <w:tc>
          <w:tcPr>
            <w:tcW w:w="2322" w:type="dxa"/>
            <w:vAlign w:val="top"/>
          </w:tcPr>
          <w:p>
            <w:pPr>
              <w:pStyle w:val="TableText"/>
              <w:spacing w:before="26" w:line="217" w:lineRule="auto"/>
              <w:ind w:left="517"/>
              <w:rPr>
                <w:rFonts w:ascii="SimSun" w:eastAsia="SimSun" w:hAnsi="SimSun" w:cs="SimSun"/>
              </w:rPr>
            </w:pPr>
            <w:r>
              <w:rPr>
                <w:spacing w:val="5"/>
              </w:rPr>
              <w:t>3,4-</w:t>
            </w:r>
            <w:r>
              <w:rPr>
                <w:rFonts w:ascii="SimSun" w:eastAsia="SimSun" w:hAnsi="SimSun" w:cs="SimSun"/>
                <w:spacing w:val="5"/>
              </w:rPr>
              <w:t>二氯苯酚</w:t>
            </w:r>
          </w:p>
        </w:tc>
        <w:tc>
          <w:tcPr>
            <w:tcW w:w="1461" w:type="dxa"/>
            <w:vAlign w:val="top"/>
          </w:tcPr>
          <w:p>
            <w:pPr>
              <w:pStyle w:val="TableText"/>
              <w:spacing w:before="63" w:line="195" w:lineRule="auto"/>
              <w:ind w:left="345"/>
            </w:pPr>
            <w:r>
              <w:t>13.053</w:t>
            </w:r>
          </w:p>
        </w:tc>
        <w:tc>
          <w:tcPr>
            <w:tcW w:w="1319" w:type="dxa"/>
            <w:vAlign w:val="top"/>
          </w:tcPr>
          <w:p>
            <w:pPr>
              <w:pStyle w:val="TableText"/>
              <w:spacing w:before="63" w:line="195" w:lineRule="auto"/>
              <w:ind w:left="590"/>
            </w:pPr>
            <w:r>
              <w:rPr>
                <w:spacing w:val="-3"/>
              </w:rPr>
              <w:t>162</w:t>
            </w:r>
          </w:p>
        </w:tc>
        <w:tc>
          <w:tcPr>
            <w:tcW w:w="3320" w:type="dxa"/>
            <w:vAlign w:val="top"/>
          </w:tcPr>
          <w:p>
            <w:pPr>
              <w:pStyle w:val="TableText"/>
              <w:spacing w:line="261" w:lineRule="exact"/>
              <w:ind w:left="570"/>
            </w:pPr>
            <w:r>
              <w:rPr>
                <w:spacing w:val="2"/>
                <w:position w:val="1"/>
              </w:rPr>
              <w:t>162:164:99:63=</w:t>
            </w:r>
            <w:r>
              <w:rPr>
                <w:spacing w:val="-11"/>
                <w:position w:val="1"/>
              </w:rPr>
              <w:t xml:space="preserve"> </w:t>
            </w:r>
            <w:r>
              <w:rPr>
                <w:spacing w:val="2"/>
                <w:position w:val="1"/>
              </w:rPr>
              <w:t>100:62:48:34</w:t>
            </w:r>
          </w:p>
        </w:tc>
      </w:tr>
      <w:tr>
        <w:tblPrEx>
          <w:tblW w:w="8422" w:type="dxa"/>
          <w:tblInd w:w="0" w:type="dxa"/>
          <w:tblLayout w:type="fixed"/>
        </w:tblPrEx>
        <w:trPr>
          <w:trHeight w:val="273"/>
        </w:trPr>
        <w:tc>
          <w:tcPr>
            <w:tcW w:w="2322" w:type="dxa"/>
            <w:vAlign w:val="top"/>
          </w:tcPr>
          <w:p>
            <w:pPr>
              <w:pStyle w:val="TableText"/>
              <w:spacing w:before="29" w:line="216" w:lineRule="auto"/>
              <w:ind w:left="517"/>
              <w:rPr>
                <w:rFonts w:ascii="SimSun" w:eastAsia="SimSun" w:hAnsi="SimSun" w:cs="SimSun"/>
              </w:rPr>
            </w:pPr>
            <w:r>
              <w:rPr>
                <w:spacing w:val="5"/>
              </w:rPr>
              <w:t>3,5-</w:t>
            </w:r>
            <w:r>
              <w:rPr>
                <w:rFonts w:ascii="SimSun" w:eastAsia="SimSun" w:hAnsi="SimSun" w:cs="SimSun"/>
                <w:spacing w:val="5"/>
              </w:rPr>
              <w:t>二氯苯酚</w:t>
            </w:r>
          </w:p>
        </w:tc>
        <w:tc>
          <w:tcPr>
            <w:tcW w:w="1461" w:type="dxa"/>
            <w:vAlign w:val="top"/>
          </w:tcPr>
          <w:p>
            <w:pPr>
              <w:pStyle w:val="TableText"/>
              <w:spacing w:before="64" w:line="195" w:lineRule="auto"/>
              <w:ind w:left="345"/>
            </w:pPr>
            <w:r>
              <w:t>13.237</w:t>
            </w:r>
          </w:p>
        </w:tc>
        <w:tc>
          <w:tcPr>
            <w:tcW w:w="1319" w:type="dxa"/>
            <w:vAlign w:val="top"/>
          </w:tcPr>
          <w:p>
            <w:pPr>
              <w:pStyle w:val="TableText"/>
              <w:spacing w:before="64" w:line="195" w:lineRule="auto"/>
              <w:ind w:left="590"/>
            </w:pPr>
            <w:r>
              <w:rPr>
                <w:spacing w:val="-3"/>
              </w:rPr>
              <w:t>162</w:t>
            </w:r>
          </w:p>
        </w:tc>
        <w:tc>
          <w:tcPr>
            <w:tcW w:w="3320" w:type="dxa"/>
            <w:vAlign w:val="top"/>
          </w:tcPr>
          <w:p>
            <w:pPr>
              <w:pStyle w:val="TableText"/>
              <w:spacing w:line="263" w:lineRule="exact"/>
              <w:ind w:left="570"/>
            </w:pPr>
            <w:r>
              <w:rPr>
                <w:spacing w:val="2"/>
                <w:position w:val="1"/>
              </w:rPr>
              <w:t>162:164:99:63=</w:t>
            </w:r>
            <w:r>
              <w:rPr>
                <w:spacing w:val="-11"/>
                <w:position w:val="1"/>
              </w:rPr>
              <w:t xml:space="preserve"> </w:t>
            </w:r>
            <w:r>
              <w:rPr>
                <w:spacing w:val="2"/>
                <w:position w:val="1"/>
              </w:rPr>
              <w:t>100:64:31:24</w:t>
            </w:r>
          </w:p>
        </w:tc>
      </w:tr>
      <w:tr>
        <w:tblPrEx>
          <w:tblW w:w="8422" w:type="dxa"/>
          <w:tblInd w:w="0" w:type="dxa"/>
          <w:tblLayout w:type="fixed"/>
        </w:tblPrEx>
        <w:trPr>
          <w:trHeight w:val="272"/>
        </w:trPr>
        <w:tc>
          <w:tcPr>
            <w:tcW w:w="2322" w:type="dxa"/>
            <w:vAlign w:val="top"/>
          </w:tcPr>
          <w:p>
            <w:pPr>
              <w:pStyle w:val="TableText"/>
              <w:spacing w:before="29" w:line="215" w:lineRule="auto"/>
              <w:ind w:left="434"/>
              <w:rPr>
                <w:rFonts w:ascii="SimSun" w:eastAsia="SimSun" w:hAnsi="SimSun" w:cs="SimSun"/>
              </w:rPr>
            </w:pPr>
            <w:r>
              <w:rPr>
                <w:spacing w:val="5"/>
              </w:rPr>
              <w:t>2,3,5-</w:t>
            </w:r>
            <w:r>
              <w:rPr>
                <w:rFonts w:ascii="SimSun" w:eastAsia="SimSun" w:hAnsi="SimSun" w:cs="SimSun"/>
                <w:spacing w:val="5"/>
              </w:rPr>
              <w:t>三氯苯酚</w:t>
            </w:r>
          </w:p>
        </w:tc>
        <w:tc>
          <w:tcPr>
            <w:tcW w:w="1461" w:type="dxa"/>
            <w:vAlign w:val="top"/>
          </w:tcPr>
          <w:p>
            <w:pPr>
              <w:pStyle w:val="TableText"/>
              <w:spacing w:before="65" w:line="195" w:lineRule="auto"/>
              <w:ind w:left="345"/>
            </w:pPr>
            <w:r>
              <w:t>13.635</w:t>
            </w:r>
          </w:p>
        </w:tc>
        <w:tc>
          <w:tcPr>
            <w:tcW w:w="1319" w:type="dxa"/>
            <w:vAlign w:val="top"/>
          </w:tcPr>
          <w:p>
            <w:pPr>
              <w:pStyle w:val="TableText"/>
              <w:spacing w:before="65" w:line="195" w:lineRule="auto"/>
              <w:ind w:left="590"/>
            </w:pPr>
            <w:r>
              <w:rPr>
                <w:spacing w:val="-3"/>
              </w:rPr>
              <w:t>196</w:t>
            </w:r>
          </w:p>
        </w:tc>
        <w:tc>
          <w:tcPr>
            <w:tcW w:w="3320" w:type="dxa"/>
            <w:vAlign w:val="top"/>
          </w:tcPr>
          <w:p>
            <w:pPr>
              <w:pStyle w:val="TableText"/>
              <w:spacing w:line="261" w:lineRule="exact"/>
              <w:ind w:left="464"/>
            </w:pPr>
            <w:r>
              <w:rPr>
                <w:spacing w:val="3"/>
                <w:position w:val="1"/>
              </w:rPr>
              <w:t>196:198:200:160=</w:t>
            </w:r>
            <w:r>
              <w:rPr>
                <w:spacing w:val="-25"/>
                <w:position w:val="1"/>
              </w:rPr>
              <w:t xml:space="preserve"> </w:t>
            </w:r>
            <w:r>
              <w:rPr>
                <w:spacing w:val="3"/>
                <w:position w:val="1"/>
              </w:rPr>
              <w:t>100:95</w:t>
            </w:r>
            <w:r>
              <w:rPr>
                <w:spacing w:val="2"/>
                <w:position w:val="1"/>
              </w:rPr>
              <w:t>:31:30</w:t>
            </w:r>
          </w:p>
        </w:tc>
      </w:tr>
      <w:tr>
        <w:tblPrEx>
          <w:tblW w:w="8422" w:type="dxa"/>
          <w:tblInd w:w="0" w:type="dxa"/>
          <w:tblLayout w:type="fixed"/>
        </w:tblPrEx>
        <w:trPr>
          <w:trHeight w:val="271"/>
        </w:trPr>
        <w:tc>
          <w:tcPr>
            <w:tcW w:w="2322" w:type="dxa"/>
            <w:vAlign w:val="top"/>
          </w:tcPr>
          <w:p>
            <w:pPr>
              <w:pStyle w:val="TableText"/>
              <w:spacing w:before="29" w:line="214" w:lineRule="auto"/>
              <w:ind w:left="434"/>
              <w:rPr>
                <w:rFonts w:ascii="SimSun" w:eastAsia="SimSun" w:hAnsi="SimSun" w:cs="SimSun"/>
              </w:rPr>
            </w:pPr>
            <w:r>
              <w:rPr>
                <w:spacing w:val="5"/>
              </w:rPr>
              <w:t>2,3,6-</w:t>
            </w:r>
            <w:r>
              <w:rPr>
                <w:rFonts w:ascii="SimSun" w:eastAsia="SimSun" w:hAnsi="SimSun" w:cs="SimSun"/>
                <w:spacing w:val="5"/>
              </w:rPr>
              <w:t>三氯苯酚</w:t>
            </w:r>
          </w:p>
        </w:tc>
        <w:tc>
          <w:tcPr>
            <w:tcW w:w="1461" w:type="dxa"/>
            <w:vAlign w:val="top"/>
          </w:tcPr>
          <w:p>
            <w:pPr>
              <w:pStyle w:val="TableText"/>
              <w:spacing w:before="64" w:line="195" w:lineRule="auto"/>
              <w:ind w:left="345"/>
            </w:pPr>
            <w:r>
              <w:t>13.709</w:t>
            </w:r>
          </w:p>
        </w:tc>
        <w:tc>
          <w:tcPr>
            <w:tcW w:w="1319" w:type="dxa"/>
            <w:vAlign w:val="top"/>
          </w:tcPr>
          <w:p>
            <w:pPr>
              <w:pStyle w:val="TableText"/>
              <w:spacing w:before="64" w:line="195" w:lineRule="auto"/>
              <w:ind w:left="590"/>
            </w:pPr>
            <w:r>
              <w:rPr>
                <w:spacing w:val="-3"/>
              </w:rPr>
              <w:t>196</w:t>
            </w:r>
          </w:p>
        </w:tc>
        <w:tc>
          <w:tcPr>
            <w:tcW w:w="3320" w:type="dxa"/>
            <w:vAlign w:val="top"/>
          </w:tcPr>
          <w:p>
            <w:pPr>
              <w:pStyle w:val="TableText"/>
              <w:spacing w:line="260" w:lineRule="exact"/>
              <w:ind w:left="517"/>
            </w:pPr>
            <w:r>
              <w:rPr>
                <w:spacing w:val="3"/>
                <w:position w:val="1"/>
              </w:rPr>
              <w:t>196:198:97:200=</w:t>
            </w:r>
            <w:r>
              <w:rPr>
                <w:spacing w:val="-26"/>
                <w:position w:val="1"/>
              </w:rPr>
              <w:t xml:space="preserve"> </w:t>
            </w:r>
            <w:r>
              <w:rPr>
                <w:spacing w:val="3"/>
                <w:position w:val="1"/>
              </w:rPr>
              <w:t>100:</w:t>
            </w:r>
            <w:r>
              <w:rPr>
                <w:spacing w:val="2"/>
                <w:position w:val="1"/>
              </w:rPr>
              <w:t>97:33:31</w:t>
            </w:r>
          </w:p>
        </w:tc>
      </w:tr>
      <w:tr>
        <w:tblPrEx>
          <w:tblW w:w="8422" w:type="dxa"/>
          <w:tblInd w:w="0" w:type="dxa"/>
          <w:tblLayout w:type="fixed"/>
        </w:tblPrEx>
        <w:trPr>
          <w:trHeight w:val="272"/>
        </w:trPr>
        <w:tc>
          <w:tcPr>
            <w:tcW w:w="2322" w:type="dxa"/>
            <w:vAlign w:val="top"/>
          </w:tcPr>
          <w:p>
            <w:pPr>
              <w:pStyle w:val="TableText"/>
              <w:spacing w:before="29" w:line="215" w:lineRule="auto"/>
              <w:ind w:left="434"/>
              <w:rPr>
                <w:rFonts w:ascii="SimSun" w:eastAsia="SimSun" w:hAnsi="SimSun" w:cs="SimSun"/>
              </w:rPr>
            </w:pPr>
            <w:r>
              <w:rPr>
                <w:spacing w:val="5"/>
              </w:rPr>
              <w:t>2,4,5-</w:t>
            </w:r>
            <w:r>
              <w:rPr>
                <w:rFonts w:ascii="SimSun" w:eastAsia="SimSun" w:hAnsi="SimSun" w:cs="SimSun"/>
                <w:spacing w:val="5"/>
              </w:rPr>
              <w:t>三氯苯酚</w:t>
            </w:r>
          </w:p>
        </w:tc>
        <w:tc>
          <w:tcPr>
            <w:tcW w:w="1461" w:type="dxa"/>
            <w:vAlign w:val="top"/>
          </w:tcPr>
          <w:p>
            <w:pPr>
              <w:pStyle w:val="TableText"/>
              <w:spacing w:before="64" w:line="195" w:lineRule="auto"/>
              <w:ind w:left="345"/>
            </w:pPr>
            <w:r>
              <w:t>13.769</w:t>
            </w:r>
          </w:p>
        </w:tc>
        <w:tc>
          <w:tcPr>
            <w:tcW w:w="1319" w:type="dxa"/>
            <w:vAlign w:val="top"/>
          </w:tcPr>
          <w:p>
            <w:pPr>
              <w:pStyle w:val="TableText"/>
              <w:spacing w:before="64" w:line="195" w:lineRule="auto"/>
              <w:ind w:left="590"/>
            </w:pPr>
            <w:r>
              <w:rPr>
                <w:spacing w:val="-3"/>
              </w:rPr>
              <w:t>196</w:t>
            </w:r>
          </w:p>
        </w:tc>
        <w:tc>
          <w:tcPr>
            <w:tcW w:w="3320" w:type="dxa"/>
            <w:vAlign w:val="top"/>
          </w:tcPr>
          <w:p>
            <w:pPr>
              <w:pStyle w:val="TableText"/>
              <w:spacing w:line="261" w:lineRule="exact"/>
              <w:ind w:left="517"/>
            </w:pPr>
            <w:r>
              <w:rPr>
                <w:spacing w:val="3"/>
                <w:position w:val="1"/>
              </w:rPr>
              <w:t>196:198:97:200=</w:t>
            </w:r>
            <w:r>
              <w:rPr>
                <w:spacing w:val="-26"/>
                <w:position w:val="1"/>
              </w:rPr>
              <w:t xml:space="preserve"> </w:t>
            </w:r>
            <w:r>
              <w:rPr>
                <w:spacing w:val="3"/>
                <w:position w:val="1"/>
              </w:rPr>
              <w:t>100:</w:t>
            </w:r>
            <w:r>
              <w:rPr>
                <w:spacing w:val="2"/>
                <w:position w:val="1"/>
              </w:rPr>
              <w:t>95:42:30</w:t>
            </w:r>
          </w:p>
        </w:tc>
      </w:tr>
      <w:tr>
        <w:tblPrEx>
          <w:tblW w:w="8422" w:type="dxa"/>
          <w:tblInd w:w="0" w:type="dxa"/>
          <w:tblLayout w:type="fixed"/>
        </w:tblPrEx>
        <w:trPr>
          <w:trHeight w:val="272"/>
        </w:trPr>
        <w:tc>
          <w:tcPr>
            <w:tcW w:w="2322" w:type="dxa"/>
            <w:vAlign w:val="top"/>
          </w:tcPr>
          <w:p>
            <w:pPr>
              <w:pStyle w:val="TableText"/>
              <w:spacing w:before="30" w:line="214" w:lineRule="auto"/>
              <w:ind w:left="355"/>
              <w:rPr>
                <w:rFonts w:ascii="SimSun" w:eastAsia="SimSun" w:hAnsi="SimSun" w:cs="SimSun"/>
              </w:rPr>
            </w:pPr>
            <w:r>
              <w:rPr>
                <w:spacing w:val="3"/>
              </w:rPr>
              <w:t>2,3,4,5-</w:t>
            </w:r>
            <w:r>
              <w:rPr>
                <w:spacing w:val="-23"/>
              </w:rPr>
              <w:t xml:space="preserve"> </w:t>
            </w:r>
            <w:r>
              <w:rPr>
                <w:rFonts w:ascii="SimSun" w:eastAsia="SimSun" w:hAnsi="SimSun" w:cs="SimSun"/>
                <w:spacing w:val="3"/>
              </w:rPr>
              <w:t>四氯苯酚</w:t>
            </w:r>
          </w:p>
        </w:tc>
        <w:tc>
          <w:tcPr>
            <w:tcW w:w="1461" w:type="dxa"/>
            <w:vAlign w:val="top"/>
          </w:tcPr>
          <w:p>
            <w:pPr>
              <w:pStyle w:val="TableText"/>
              <w:spacing w:before="66" w:line="195" w:lineRule="auto"/>
              <w:ind w:left="345"/>
            </w:pPr>
            <w:r>
              <w:t>14.624</w:t>
            </w:r>
          </w:p>
        </w:tc>
        <w:tc>
          <w:tcPr>
            <w:tcW w:w="1319" w:type="dxa"/>
            <w:vAlign w:val="top"/>
          </w:tcPr>
          <w:p>
            <w:pPr>
              <w:pStyle w:val="TableText"/>
              <w:spacing w:before="66" w:line="195" w:lineRule="auto"/>
              <w:ind w:left="570"/>
            </w:pPr>
            <w:r>
              <w:rPr>
                <w:spacing w:val="3"/>
              </w:rPr>
              <w:t>232</w:t>
            </w:r>
          </w:p>
        </w:tc>
        <w:tc>
          <w:tcPr>
            <w:tcW w:w="3320" w:type="dxa"/>
            <w:vAlign w:val="top"/>
          </w:tcPr>
          <w:p>
            <w:pPr>
              <w:pStyle w:val="TableText"/>
              <w:spacing w:line="261" w:lineRule="exact"/>
              <w:ind w:left="444"/>
            </w:pPr>
            <w:r>
              <w:rPr>
                <w:spacing w:val="3"/>
                <w:position w:val="1"/>
              </w:rPr>
              <w:t>232:230:234:131=</w:t>
            </w:r>
            <w:r>
              <w:rPr>
                <w:spacing w:val="-11"/>
                <w:position w:val="1"/>
              </w:rPr>
              <w:t xml:space="preserve"> </w:t>
            </w:r>
            <w:r>
              <w:rPr>
                <w:spacing w:val="3"/>
                <w:position w:val="1"/>
              </w:rPr>
              <w:t>100:81:48:35</w:t>
            </w:r>
          </w:p>
        </w:tc>
      </w:tr>
      <w:tr>
        <w:tblPrEx>
          <w:tblW w:w="8422" w:type="dxa"/>
          <w:tblInd w:w="0" w:type="dxa"/>
          <w:tblLayout w:type="fixed"/>
        </w:tblPrEx>
        <w:trPr>
          <w:trHeight w:val="272"/>
        </w:trPr>
        <w:tc>
          <w:tcPr>
            <w:tcW w:w="2322" w:type="dxa"/>
            <w:vAlign w:val="top"/>
          </w:tcPr>
          <w:p>
            <w:pPr>
              <w:pStyle w:val="TableText"/>
              <w:spacing w:before="30" w:line="214" w:lineRule="auto"/>
              <w:ind w:left="355"/>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1461" w:type="dxa"/>
            <w:vAlign w:val="top"/>
          </w:tcPr>
          <w:p>
            <w:pPr>
              <w:pStyle w:val="TableText"/>
              <w:spacing w:before="65" w:line="195" w:lineRule="auto"/>
              <w:ind w:left="345"/>
            </w:pPr>
            <w:r>
              <w:t>14.693</w:t>
            </w:r>
          </w:p>
        </w:tc>
        <w:tc>
          <w:tcPr>
            <w:tcW w:w="1319" w:type="dxa"/>
            <w:vAlign w:val="top"/>
          </w:tcPr>
          <w:p>
            <w:pPr>
              <w:pStyle w:val="TableText"/>
              <w:spacing w:before="65" w:line="195" w:lineRule="auto"/>
              <w:ind w:left="570"/>
            </w:pPr>
            <w:r>
              <w:rPr>
                <w:spacing w:val="3"/>
              </w:rPr>
              <w:t>232</w:t>
            </w:r>
          </w:p>
        </w:tc>
        <w:tc>
          <w:tcPr>
            <w:tcW w:w="3320" w:type="dxa"/>
            <w:vAlign w:val="top"/>
          </w:tcPr>
          <w:p>
            <w:pPr>
              <w:pStyle w:val="TableText"/>
              <w:spacing w:line="261" w:lineRule="exact"/>
              <w:ind w:left="444"/>
            </w:pPr>
            <w:r>
              <w:rPr>
                <w:spacing w:val="3"/>
                <w:position w:val="1"/>
              </w:rPr>
              <w:t>232:230:131:234=</w:t>
            </w:r>
            <w:r>
              <w:rPr>
                <w:spacing w:val="-11"/>
                <w:position w:val="1"/>
              </w:rPr>
              <w:t xml:space="preserve"> </w:t>
            </w:r>
            <w:r>
              <w:rPr>
                <w:spacing w:val="3"/>
                <w:position w:val="1"/>
              </w:rPr>
              <w:t>100:79:59:49</w:t>
            </w:r>
          </w:p>
        </w:tc>
      </w:tr>
      <w:tr>
        <w:tblPrEx>
          <w:tblW w:w="8422" w:type="dxa"/>
          <w:tblInd w:w="0" w:type="dxa"/>
          <w:tblLayout w:type="fixed"/>
        </w:tblPrEx>
        <w:trPr>
          <w:trHeight w:val="278"/>
        </w:trPr>
        <w:tc>
          <w:tcPr>
            <w:tcW w:w="2322" w:type="dxa"/>
            <w:vAlign w:val="top"/>
          </w:tcPr>
          <w:p>
            <w:pPr>
              <w:pStyle w:val="TableText"/>
              <w:spacing w:before="30" w:line="219" w:lineRule="auto"/>
              <w:ind w:left="148"/>
              <w:rPr>
                <w:sz w:val="13"/>
                <w:szCs w:val="13"/>
              </w:rPr>
            </w:pPr>
            <w:r>
              <w:rPr>
                <w:spacing w:val="3"/>
              </w:rPr>
              <w:t>2,3,4,6-</w:t>
            </w:r>
            <w:r>
              <w:rPr>
                <w:spacing w:val="-16"/>
              </w:rPr>
              <w:t xml:space="preserve"> </w:t>
            </w:r>
            <w:r>
              <w:rPr>
                <w:rFonts w:ascii="SimSun" w:eastAsia="SimSun" w:hAnsi="SimSun" w:cs="SimSun"/>
                <w:spacing w:val="3"/>
              </w:rPr>
              <w:t>四氯苯酚</w:t>
            </w:r>
            <w:r>
              <w:rPr>
                <w:spacing w:val="3"/>
              </w:rPr>
              <w:t>-</w:t>
            </w:r>
            <w:r>
              <w:rPr>
                <w:spacing w:val="3"/>
                <w:position w:val="6"/>
                <w:sz w:val="13"/>
                <w:szCs w:val="13"/>
              </w:rPr>
              <w:t>13</w:t>
            </w:r>
            <w:r>
              <w:rPr>
                <w:spacing w:val="3"/>
              </w:rPr>
              <w:t>C</w:t>
            </w:r>
            <w:r>
              <w:rPr>
                <w:spacing w:val="3"/>
                <w:position w:val="-2"/>
                <w:sz w:val="13"/>
                <w:szCs w:val="13"/>
              </w:rPr>
              <w:t>6</w:t>
            </w:r>
          </w:p>
        </w:tc>
        <w:tc>
          <w:tcPr>
            <w:tcW w:w="1461" w:type="dxa"/>
            <w:vAlign w:val="top"/>
          </w:tcPr>
          <w:p>
            <w:pPr>
              <w:pStyle w:val="TableText"/>
              <w:spacing w:before="67" w:line="195" w:lineRule="auto"/>
              <w:ind w:left="345"/>
            </w:pPr>
            <w:r>
              <w:t>14.693</w:t>
            </w:r>
          </w:p>
        </w:tc>
        <w:tc>
          <w:tcPr>
            <w:tcW w:w="1319" w:type="dxa"/>
            <w:vAlign w:val="top"/>
          </w:tcPr>
          <w:p>
            <w:pPr>
              <w:pStyle w:val="TableText"/>
              <w:spacing w:before="67" w:line="195" w:lineRule="auto"/>
              <w:ind w:left="570"/>
            </w:pPr>
            <w:r>
              <w:rPr>
                <w:spacing w:val="3"/>
              </w:rPr>
              <w:t>236</w:t>
            </w:r>
          </w:p>
        </w:tc>
        <w:tc>
          <w:tcPr>
            <w:tcW w:w="3320" w:type="dxa"/>
            <w:vAlign w:val="top"/>
          </w:tcPr>
          <w:p>
            <w:pPr>
              <w:pStyle w:val="TableText"/>
              <w:spacing w:before="155" w:line="97" w:lineRule="exact"/>
              <w:ind w:left="1751"/>
            </w:pPr>
            <w:r>
              <w:rPr>
                <w:position w:val="-2"/>
              </w:rPr>
              <w:t>-</w:t>
            </w:r>
          </w:p>
        </w:tc>
      </w:tr>
      <w:tr>
        <w:tblPrEx>
          <w:tblW w:w="8422" w:type="dxa"/>
          <w:tblInd w:w="0" w:type="dxa"/>
          <w:tblLayout w:type="fixed"/>
        </w:tblPrEx>
        <w:trPr>
          <w:trHeight w:val="282"/>
        </w:trPr>
        <w:tc>
          <w:tcPr>
            <w:tcW w:w="2322" w:type="dxa"/>
            <w:vAlign w:val="top"/>
          </w:tcPr>
          <w:p>
            <w:pPr>
              <w:pStyle w:val="TableText"/>
              <w:spacing w:before="36" w:line="217" w:lineRule="auto"/>
              <w:ind w:left="434"/>
              <w:rPr>
                <w:rFonts w:ascii="SimSun" w:eastAsia="SimSun" w:hAnsi="SimSun" w:cs="SimSun"/>
              </w:rPr>
            </w:pPr>
            <w:r>
              <w:rPr>
                <w:spacing w:val="5"/>
              </w:rPr>
              <w:t>2,4,6-</w:t>
            </w:r>
            <w:r>
              <w:rPr>
                <w:rFonts w:ascii="SimSun" w:eastAsia="SimSun" w:hAnsi="SimSun" w:cs="SimSun"/>
                <w:spacing w:val="5"/>
              </w:rPr>
              <w:t>三氯苯酚</w:t>
            </w:r>
          </w:p>
        </w:tc>
        <w:tc>
          <w:tcPr>
            <w:tcW w:w="1461" w:type="dxa"/>
            <w:vAlign w:val="top"/>
          </w:tcPr>
          <w:p>
            <w:pPr>
              <w:pStyle w:val="TableText"/>
              <w:spacing w:before="72" w:line="195" w:lineRule="auto"/>
              <w:ind w:left="345"/>
            </w:pPr>
            <w:r>
              <w:t>14.743</w:t>
            </w:r>
          </w:p>
        </w:tc>
        <w:tc>
          <w:tcPr>
            <w:tcW w:w="1319" w:type="dxa"/>
            <w:vAlign w:val="top"/>
          </w:tcPr>
          <w:p>
            <w:pPr>
              <w:pStyle w:val="TableText"/>
              <w:spacing w:before="96" w:line="183" w:lineRule="auto"/>
              <w:ind w:left="590"/>
            </w:pPr>
            <w:r>
              <w:rPr>
                <w:spacing w:val="-3"/>
              </w:rPr>
              <w:t>196</w:t>
            </w:r>
          </w:p>
        </w:tc>
        <w:tc>
          <w:tcPr>
            <w:tcW w:w="3320" w:type="dxa"/>
            <w:vAlign w:val="top"/>
          </w:tcPr>
          <w:p>
            <w:pPr>
              <w:pStyle w:val="TableText"/>
              <w:spacing w:line="271" w:lineRule="exact"/>
              <w:ind w:left="517"/>
            </w:pPr>
            <w:r>
              <w:rPr>
                <w:spacing w:val="3"/>
                <w:position w:val="2"/>
              </w:rPr>
              <w:t>196:198:200:97=</w:t>
            </w:r>
            <w:r>
              <w:rPr>
                <w:spacing w:val="-26"/>
                <w:position w:val="2"/>
              </w:rPr>
              <w:t xml:space="preserve"> </w:t>
            </w:r>
            <w:r>
              <w:rPr>
                <w:spacing w:val="3"/>
                <w:position w:val="2"/>
              </w:rPr>
              <w:t>100:</w:t>
            </w:r>
            <w:r>
              <w:rPr>
                <w:spacing w:val="2"/>
                <w:position w:val="2"/>
              </w:rPr>
              <w:t>95:31:25</w:t>
            </w:r>
          </w:p>
        </w:tc>
      </w:tr>
      <w:tr>
        <w:tblPrEx>
          <w:tblW w:w="8422" w:type="dxa"/>
          <w:tblInd w:w="0" w:type="dxa"/>
          <w:tblLayout w:type="fixed"/>
        </w:tblPrEx>
        <w:trPr>
          <w:trHeight w:val="277"/>
        </w:trPr>
        <w:tc>
          <w:tcPr>
            <w:tcW w:w="2322" w:type="dxa"/>
            <w:vAlign w:val="top"/>
          </w:tcPr>
          <w:p>
            <w:pPr>
              <w:pStyle w:val="TableText"/>
              <w:spacing w:before="35" w:line="214" w:lineRule="auto"/>
              <w:ind w:left="438"/>
              <w:rPr>
                <w:rFonts w:ascii="SimSun" w:eastAsia="SimSun" w:hAnsi="SimSun" w:cs="SimSun"/>
              </w:rPr>
            </w:pPr>
            <w:r>
              <w:rPr>
                <w:spacing w:val="5"/>
              </w:rPr>
              <w:t>3,4,5-</w:t>
            </w:r>
            <w:r>
              <w:rPr>
                <w:rFonts w:ascii="SimSun" w:eastAsia="SimSun" w:hAnsi="SimSun" w:cs="SimSun"/>
                <w:spacing w:val="5"/>
              </w:rPr>
              <w:t>三氯苯酚</w:t>
            </w:r>
          </w:p>
        </w:tc>
        <w:tc>
          <w:tcPr>
            <w:tcW w:w="1461" w:type="dxa"/>
            <w:vAlign w:val="top"/>
          </w:tcPr>
          <w:p>
            <w:pPr>
              <w:pStyle w:val="TableText"/>
              <w:spacing w:before="71" w:line="195" w:lineRule="auto"/>
              <w:ind w:left="345"/>
            </w:pPr>
            <w:r>
              <w:t>14.823</w:t>
            </w:r>
          </w:p>
        </w:tc>
        <w:tc>
          <w:tcPr>
            <w:tcW w:w="1319" w:type="dxa"/>
            <w:vAlign w:val="top"/>
          </w:tcPr>
          <w:p>
            <w:pPr>
              <w:pStyle w:val="TableText"/>
              <w:spacing w:before="71" w:line="195" w:lineRule="auto"/>
              <w:ind w:left="590"/>
            </w:pPr>
            <w:r>
              <w:rPr>
                <w:spacing w:val="-3"/>
              </w:rPr>
              <w:t>196</w:t>
            </w:r>
          </w:p>
        </w:tc>
        <w:tc>
          <w:tcPr>
            <w:tcW w:w="3320" w:type="dxa"/>
            <w:vAlign w:val="top"/>
          </w:tcPr>
          <w:p>
            <w:pPr>
              <w:pStyle w:val="TableText"/>
              <w:spacing w:line="266" w:lineRule="exact"/>
              <w:ind w:left="464"/>
            </w:pPr>
            <w:r>
              <w:rPr>
                <w:spacing w:val="3"/>
                <w:position w:val="1"/>
              </w:rPr>
              <w:t>196:198:133:200=</w:t>
            </w:r>
            <w:r>
              <w:rPr>
                <w:spacing w:val="-25"/>
                <w:position w:val="1"/>
              </w:rPr>
              <w:t xml:space="preserve"> </w:t>
            </w:r>
            <w:r>
              <w:rPr>
                <w:spacing w:val="3"/>
                <w:position w:val="1"/>
              </w:rPr>
              <w:t>100:96</w:t>
            </w:r>
            <w:r>
              <w:rPr>
                <w:spacing w:val="2"/>
                <w:position w:val="1"/>
              </w:rPr>
              <w:t>:31:30</w:t>
            </w:r>
          </w:p>
        </w:tc>
      </w:tr>
      <w:tr>
        <w:tblPrEx>
          <w:tblW w:w="8422" w:type="dxa"/>
          <w:tblInd w:w="0" w:type="dxa"/>
          <w:tblLayout w:type="fixed"/>
        </w:tblPrEx>
        <w:trPr>
          <w:trHeight w:val="273"/>
        </w:trPr>
        <w:tc>
          <w:tcPr>
            <w:tcW w:w="2322" w:type="dxa"/>
            <w:vAlign w:val="top"/>
          </w:tcPr>
          <w:p>
            <w:pPr>
              <w:pStyle w:val="TableText"/>
              <w:spacing w:before="32" w:line="213" w:lineRule="auto"/>
              <w:ind w:left="355"/>
              <w:rPr>
                <w:rFonts w:ascii="SimSun" w:eastAsia="SimSun" w:hAnsi="SimSun" w:cs="SimSun"/>
              </w:rPr>
            </w:pPr>
            <w:r>
              <w:rPr>
                <w:spacing w:val="3"/>
              </w:rPr>
              <w:t>2,3,5,6-</w:t>
            </w:r>
            <w:r>
              <w:rPr>
                <w:spacing w:val="-23"/>
              </w:rPr>
              <w:t xml:space="preserve"> </w:t>
            </w:r>
            <w:r>
              <w:rPr>
                <w:rFonts w:ascii="SimSun" w:eastAsia="SimSun" w:hAnsi="SimSun" w:cs="SimSun"/>
                <w:spacing w:val="3"/>
              </w:rPr>
              <w:t>四氯苯酚</w:t>
            </w:r>
          </w:p>
        </w:tc>
        <w:tc>
          <w:tcPr>
            <w:tcW w:w="1461" w:type="dxa"/>
            <w:vAlign w:val="top"/>
          </w:tcPr>
          <w:p>
            <w:pPr>
              <w:pStyle w:val="TableText"/>
              <w:spacing w:before="67" w:line="195" w:lineRule="auto"/>
              <w:ind w:left="345"/>
            </w:pPr>
            <w:r>
              <w:t>16.036</w:t>
            </w:r>
          </w:p>
        </w:tc>
        <w:tc>
          <w:tcPr>
            <w:tcW w:w="1319" w:type="dxa"/>
            <w:vAlign w:val="top"/>
          </w:tcPr>
          <w:p>
            <w:pPr>
              <w:pStyle w:val="TableText"/>
              <w:spacing w:before="67" w:line="195" w:lineRule="auto"/>
              <w:ind w:left="570"/>
            </w:pPr>
            <w:r>
              <w:rPr>
                <w:spacing w:val="3"/>
              </w:rPr>
              <w:t>232</w:t>
            </w:r>
          </w:p>
        </w:tc>
        <w:tc>
          <w:tcPr>
            <w:tcW w:w="3320" w:type="dxa"/>
            <w:vAlign w:val="top"/>
          </w:tcPr>
          <w:p>
            <w:pPr>
              <w:pStyle w:val="TableText"/>
              <w:spacing w:line="263" w:lineRule="exact"/>
              <w:ind w:left="444"/>
            </w:pPr>
            <w:r>
              <w:rPr>
                <w:spacing w:val="3"/>
                <w:position w:val="1"/>
              </w:rPr>
              <w:t>232:230:234:131=</w:t>
            </w:r>
            <w:r>
              <w:rPr>
                <w:spacing w:val="-11"/>
                <w:position w:val="1"/>
              </w:rPr>
              <w:t xml:space="preserve"> </w:t>
            </w:r>
            <w:r>
              <w:rPr>
                <w:spacing w:val="3"/>
                <w:position w:val="1"/>
              </w:rPr>
              <w:t>100:78:48:26</w:t>
            </w:r>
          </w:p>
        </w:tc>
      </w:tr>
      <w:tr>
        <w:tblPrEx>
          <w:tblW w:w="8422" w:type="dxa"/>
          <w:tblInd w:w="0" w:type="dxa"/>
          <w:tblLayout w:type="fixed"/>
        </w:tblPrEx>
        <w:trPr>
          <w:trHeight w:val="265"/>
        </w:trPr>
        <w:tc>
          <w:tcPr>
            <w:tcW w:w="2322" w:type="dxa"/>
            <w:vAlign w:val="top"/>
          </w:tcPr>
          <w:p>
            <w:pPr>
              <w:spacing w:before="29" w:line="208" w:lineRule="auto"/>
              <w:ind w:left="576"/>
              <w:rPr>
                <w:rFonts w:ascii="SimSun" w:eastAsia="SimSun" w:hAnsi="SimSun" w:cs="SimSun"/>
                <w:sz w:val="20"/>
                <w:szCs w:val="20"/>
              </w:rPr>
            </w:pPr>
            <w:r>
              <w:rPr>
                <w:rFonts w:ascii="SimSun" w:eastAsia="SimSun" w:hAnsi="SimSun" w:cs="SimSun"/>
                <w:spacing w:val="8"/>
                <w:sz w:val="20"/>
                <w:szCs w:val="20"/>
              </w:rPr>
              <w:t>邻苯基苯酚</w:t>
            </w:r>
          </w:p>
        </w:tc>
        <w:tc>
          <w:tcPr>
            <w:tcW w:w="1461" w:type="dxa"/>
            <w:vAlign w:val="top"/>
          </w:tcPr>
          <w:p>
            <w:pPr>
              <w:pStyle w:val="TableText"/>
              <w:spacing w:before="65" w:line="195" w:lineRule="auto"/>
              <w:ind w:left="345"/>
            </w:pPr>
            <w:r>
              <w:t>16.080</w:t>
            </w:r>
          </w:p>
        </w:tc>
        <w:tc>
          <w:tcPr>
            <w:tcW w:w="1319" w:type="dxa"/>
            <w:vAlign w:val="top"/>
          </w:tcPr>
          <w:p>
            <w:pPr>
              <w:pStyle w:val="TableText"/>
              <w:spacing w:before="65" w:line="195" w:lineRule="auto"/>
              <w:ind w:left="590"/>
            </w:pPr>
            <w:r>
              <w:rPr>
                <w:spacing w:val="-3"/>
              </w:rPr>
              <w:t>170</w:t>
            </w:r>
          </w:p>
        </w:tc>
        <w:tc>
          <w:tcPr>
            <w:tcW w:w="3320" w:type="dxa"/>
            <w:vAlign w:val="top"/>
          </w:tcPr>
          <w:p>
            <w:pPr>
              <w:pStyle w:val="TableText"/>
              <w:spacing w:line="255" w:lineRule="exact"/>
              <w:ind w:left="469"/>
            </w:pPr>
            <w:r>
              <w:rPr>
                <w:spacing w:val="2"/>
                <w:position w:val="1"/>
              </w:rPr>
              <w:t>170:169:115:141=</w:t>
            </w:r>
            <w:r>
              <w:rPr>
                <w:spacing w:val="-13"/>
                <w:position w:val="1"/>
              </w:rPr>
              <w:t xml:space="preserve"> </w:t>
            </w:r>
            <w:r>
              <w:rPr>
                <w:spacing w:val="2"/>
                <w:position w:val="1"/>
              </w:rPr>
              <w:t>100:80:52:51</w:t>
            </w:r>
          </w:p>
        </w:tc>
      </w:tr>
      <w:tr>
        <w:tblPrEx>
          <w:tblW w:w="8422" w:type="dxa"/>
          <w:tblInd w:w="0" w:type="dxa"/>
          <w:tblLayout w:type="fixed"/>
        </w:tblPrEx>
        <w:trPr>
          <w:trHeight w:val="272"/>
        </w:trPr>
        <w:tc>
          <w:tcPr>
            <w:tcW w:w="2322" w:type="dxa"/>
            <w:vAlign w:val="top"/>
          </w:tcPr>
          <w:p>
            <w:pPr>
              <w:spacing w:before="38" w:line="206" w:lineRule="auto"/>
              <w:ind w:left="686"/>
              <w:rPr>
                <w:rFonts w:ascii="SimSun" w:eastAsia="SimSun" w:hAnsi="SimSun" w:cs="SimSun"/>
                <w:sz w:val="20"/>
                <w:szCs w:val="20"/>
              </w:rPr>
            </w:pPr>
            <w:r>
              <w:rPr>
                <w:rFonts w:ascii="SimSun" w:eastAsia="SimSun" w:hAnsi="SimSun" w:cs="SimSun"/>
                <w:spacing w:val="6"/>
                <w:sz w:val="20"/>
                <w:szCs w:val="20"/>
              </w:rPr>
              <w:t>五氯苯酚</w:t>
            </w:r>
          </w:p>
        </w:tc>
        <w:tc>
          <w:tcPr>
            <w:tcW w:w="1461" w:type="dxa"/>
            <w:vAlign w:val="top"/>
          </w:tcPr>
          <w:p>
            <w:pPr>
              <w:pStyle w:val="TableText"/>
              <w:spacing w:before="74" w:line="195" w:lineRule="auto"/>
              <w:ind w:left="345"/>
            </w:pPr>
            <w:r>
              <w:t>16.677</w:t>
            </w:r>
          </w:p>
        </w:tc>
        <w:tc>
          <w:tcPr>
            <w:tcW w:w="1319" w:type="dxa"/>
            <w:vAlign w:val="top"/>
          </w:tcPr>
          <w:p>
            <w:pPr>
              <w:pStyle w:val="TableText"/>
              <w:spacing w:before="74" w:line="195" w:lineRule="auto"/>
              <w:ind w:left="570"/>
            </w:pPr>
            <w:r>
              <w:rPr>
                <w:spacing w:val="3"/>
              </w:rPr>
              <w:t>266</w:t>
            </w:r>
          </w:p>
        </w:tc>
        <w:tc>
          <w:tcPr>
            <w:tcW w:w="3320" w:type="dxa"/>
            <w:vAlign w:val="top"/>
          </w:tcPr>
          <w:p>
            <w:pPr>
              <w:pStyle w:val="TableText"/>
              <w:spacing w:before="1" w:line="260" w:lineRule="exact"/>
              <w:ind w:left="444"/>
            </w:pPr>
            <w:r>
              <w:rPr>
                <w:spacing w:val="3"/>
                <w:position w:val="1"/>
              </w:rPr>
              <w:t>266:268:264:165=</w:t>
            </w:r>
            <w:r>
              <w:rPr>
                <w:spacing w:val="-11"/>
                <w:position w:val="1"/>
              </w:rPr>
              <w:t xml:space="preserve"> </w:t>
            </w:r>
            <w:r>
              <w:rPr>
                <w:spacing w:val="3"/>
                <w:position w:val="1"/>
              </w:rPr>
              <w:t>100:65:64:26</w:t>
            </w:r>
          </w:p>
        </w:tc>
      </w:tr>
      <w:tr>
        <w:tblPrEx>
          <w:tblW w:w="8422" w:type="dxa"/>
          <w:tblInd w:w="0" w:type="dxa"/>
          <w:tblLayout w:type="fixed"/>
        </w:tblPrEx>
        <w:trPr>
          <w:trHeight w:val="284"/>
        </w:trPr>
        <w:tc>
          <w:tcPr>
            <w:tcW w:w="2322" w:type="dxa"/>
            <w:tcBorders>
              <w:bottom w:val="single" w:sz="2" w:space="0" w:color="000000"/>
            </w:tcBorders>
            <w:vAlign w:val="top"/>
          </w:tcPr>
          <w:p>
            <w:pPr>
              <w:pStyle w:val="TableText"/>
              <w:spacing w:before="37" w:line="218" w:lineRule="auto"/>
              <w:ind w:left="479"/>
              <w:rPr>
                <w:sz w:val="13"/>
                <w:szCs w:val="13"/>
              </w:rPr>
            </w:pPr>
            <w:r>
              <w:rPr>
                <w:rFonts w:ascii="SimSun" w:eastAsia="SimSun" w:hAnsi="SimSun" w:cs="SimSun"/>
                <w:spacing w:val="5"/>
              </w:rPr>
              <w:t>五氯苯酚</w:t>
            </w:r>
            <w:r>
              <w:rPr>
                <w:spacing w:val="5"/>
              </w:rPr>
              <w:t>-</w:t>
            </w:r>
            <w:r>
              <w:rPr>
                <w:spacing w:val="5"/>
                <w:position w:val="6"/>
                <w:sz w:val="13"/>
                <w:szCs w:val="13"/>
              </w:rPr>
              <w:t>13</w:t>
            </w:r>
            <w:r>
              <w:rPr>
                <w:spacing w:val="5"/>
              </w:rPr>
              <w:t>C</w:t>
            </w:r>
            <w:r>
              <w:rPr>
                <w:spacing w:val="5"/>
                <w:position w:val="-2"/>
                <w:sz w:val="13"/>
                <w:szCs w:val="13"/>
              </w:rPr>
              <w:t>6</w:t>
            </w:r>
          </w:p>
        </w:tc>
        <w:tc>
          <w:tcPr>
            <w:tcW w:w="1461" w:type="dxa"/>
            <w:tcBorders>
              <w:bottom w:val="single" w:sz="2" w:space="0" w:color="000000"/>
            </w:tcBorders>
            <w:vAlign w:val="top"/>
          </w:tcPr>
          <w:p>
            <w:pPr>
              <w:pStyle w:val="TableText"/>
              <w:spacing w:before="73" w:line="195" w:lineRule="auto"/>
              <w:ind w:left="345"/>
            </w:pPr>
            <w:r>
              <w:t>16.677</w:t>
            </w:r>
          </w:p>
        </w:tc>
        <w:tc>
          <w:tcPr>
            <w:tcW w:w="1319" w:type="dxa"/>
            <w:tcBorders>
              <w:bottom w:val="single" w:sz="2" w:space="0" w:color="000000"/>
            </w:tcBorders>
            <w:vAlign w:val="top"/>
          </w:tcPr>
          <w:p>
            <w:pPr>
              <w:pStyle w:val="TableText"/>
              <w:spacing w:before="73" w:line="195" w:lineRule="auto"/>
              <w:ind w:left="570"/>
            </w:pPr>
            <w:r>
              <w:rPr>
                <w:spacing w:val="3"/>
              </w:rPr>
              <w:t>270</w:t>
            </w:r>
          </w:p>
        </w:tc>
        <w:tc>
          <w:tcPr>
            <w:tcW w:w="3320" w:type="dxa"/>
            <w:tcBorders>
              <w:bottom w:val="single" w:sz="2" w:space="0" w:color="000000"/>
            </w:tcBorders>
            <w:vAlign w:val="top"/>
          </w:tcPr>
          <w:p>
            <w:pPr>
              <w:pStyle w:val="TableText"/>
              <w:spacing w:before="161" w:line="97" w:lineRule="exact"/>
              <w:ind w:left="1751"/>
            </w:pPr>
            <w:r>
              <w:rPr>
                <w:position w:val="-2"/>
              </w:rPr>
              <w:t>-</w:t>
            </w:r>
          </w:p>
        </w:tc>
      </w:tr>
    </w:tbl>
    <w:p>
      <w:pPr>
        <w:spacing w:line="251" w:lineRule="auto"/>
        <w:rPr>
          <w:rFonts w:ascii="Arial"/>
          <w:sz w:val="21"/>
        </w:rPr>
      </w:pPr>
    </w:p>
    <w:p>
      <w:pPr>
        <w:spacing w:line="251" w:lineRule="auto"/>
        <w:rPr>
          <w:rFonts w:ascii="Arial"/>
          <w:sz w:val="21"/>
        </w:rPr>
      </w:pPr>
    </w:p>
    <w:p>
      <w:pPr>
        <w:pStyle w:val="BodyText"/>
        <w:spacing w:before="78" w:line="220" w:lineRule="auto"/>
        <w:ind w:left="61"/>
        <w:outlineLvl w:val="6"/>
      </w:pPr>
      <w:r>
        <w:rPr>
          <w:rFonts w:ascii="Times New Roman" w:eastAsia="Times New Roman" w:hAnsi="Times New Roman" w:cs="Times New Roman"/>
          <w:b/>
          <w:bCs/>
          <w:spacing w:val="-2"/>
        </w:rPr>
        <w:t xml:space="preserve">3.3.7 </w:t>
      </w:r>
      <w:r>
        <w:rPr>
          <w:b/>
          <w:bCs/>
          <w:spacing w:val="-2"/>
        </w:rPr>
        <w:t>色谱柱的选择</w:t>
      </w:r>
    </w:p>
    <w:p>
      <w:pPr>
        <w:pStyle w:val="BodyText"/>
        <w:spacing w:before="181" w:line="360" w:lineRule="auto"/>
        <w:ind w:left="59" w:right="57" w:firstLine="488"/>
      </w:pPr>
      <w:r>
        <w:t>本研究涉及的</w:t>
      </w:r>
      <w:r>
        <w:rPr>
          <w:spacing w:val="-31"/>
        </w:rPr>
        <w:t xml:space="preserve"> </w:t>
      </w:r>
      <w:r>
        <w:rPr>
          <w:rFonts w:ascii="Times New Roman" w:eastAsia="Times New Roman" w:hAnsi="Times New Roman" w:cs="Times New Roman"/>
        </w:rPr>
        <w:t xml:space="preserve">19 </w:t>
      </w:r>
      <w:r>
        <w:t>种含氯苯酚包括多种同分</w:t>
      </w:r>
      <w:r>
        <w:rPr>
          <w:spacing w:val="-1"/>
        </w:rPr>
        <w:t>异构体，分离难度较大。因此，</w:t>
      </w:r>
      <w:r>
        <w:t xml:space="preserve"> </w:t>
      </w:r>
      <w:r>
        <w:rPr>
          <w:spacing w:val="-2"/>
        </w:rPr>
        <w:t>本</w:t>
      </w:r>
      <w:r>
        <w:rPr>
          <w:spacing w:val="-53"/>
        </w:rPr>
        <w:t xml:space="preserve"> </w:t>
      </w:r>
      <w:r>
        <w:rPr>
          <w:spacing w:val="-2"/>
        </w:rPr>
        <w:t>试</w:t>
      </w:r>
      <w:r>
        <w:rPr>
          <w:spacing w:val="-54"/>
        </w:rPr>
        <w:t xml:space="preserve"> </w:t>
      </w:r>
      <w:r>
        <w:rPr>
          <w:spacing w:val="-2"/>
        </w:rPr>
        <w:t>验</w:t>
      </w:r>
      <w:r>
        <w:rPr>
          <w:spacing w:val="-50"/>
        </w:rPr>
        <w:t xml:space="preserve"> </w:t>
      </w:r>
      <w:r>
        <w:rPr>
          <w:spacing w:val="-2"/>
        </w:rPr>
        <w:t>分</w:t>
      </w:r>
      <w:r>
        <w:rPr>
          <w:spacing w:val="-53"/>
        </w:rPr>
        <w:t xml:space="preserve"> </w:t>
      </w:r>
      <w:r>
        <w:rPr>
          <w:spacing w:val="-2"/>
        </w:rPr>
        <w:t>别</w:t>
      </w:r>
      <w:r>
        <w:rPr>
          <w:spacing w:val="-27"/>
        </w:rPr>
        <w:t xml:space="preserve"> </w:t>
      </w:r>
      <w:r>
        <w:rPr>
          <w:spacing w:val="-2"/>
        </w:rPr>
        <w:t>比</w:t>
      </w:r>
      <w:r>
        <w:rPr>
          <w:spacing w:val="-53"/>
        </w:rPr>
        <w:t xml:space="preserve"> </w:t>
      </w:r>
      <w:r>
        <w:rPr>
          <w:spacing w:val="-2"/>
        </w:rPr>
        <w:t>较</w:t>
      </w:r>
      <w:r>
        <w:rPr>
          <w:spacing w:val="-31"/>
        </w:rPr>
        <w:t xml:space="preserve"> </w:t>
      </w:r>
      <w:r>
        <w:rPr>
          <w:spacing w:val="-2"/>
        </w:rPr>
        <w:t xml:space="preserve">了 </w:t>
      </w:r>
      <w:r>
        <w:rPr>
          <w:rFonts w:ascii="Times New Roman" w:eastAsia="Times New Roman" w:hAnsi="Times New Roman" w:cs="Times New Roman"/>
          <w:spacing w:val="-2"/>
        </w:rPr>
        <w:t>DB-</w:t>
      </w:r>
      <w:r>
        <w:rPr>
          <w:rFonts w:ascii="Times New Roman" w:eastAsia="Times New Roman" w:hAnsi="Times New Roman" w:cs="Times New Roman"/>
          <w:spacing w:val="-31"/>
        </w:rPr>
        <w:t xml:space="preserve"> </w:t>
      </w:r>
      <w:r>
        <w:rPr>
          <w:rFonts w:ascii="Times New Roman" w:eastAsia="Times New Roman" w:hAnsi="Times New Roman" w:cs="Times New Roman"/>
          <w:spacing w:val="-2"/>
        </w:rPr>
        <w:t xml:space="preserve">1 </w:t>
      </w:r>
      <w:r>
        <w:rPr>
          <w:spacing w:val="-2"/>
        </w:rPr>
        <w:t>（</w:t>
      </w:r>
      <w:r>
        <w:rPr>
          <w:rFonts w:ascii="Times New Roman" w:eastAsia="Times New Roman" w:hAnsi="Times New Roman" w:cs="Times New Roman"/>
          <w:spacing w:val="-2"/>
        </w:rPr>
        <w:t xml:space="preserve">30  m×0.25  mm×0.25μm </w:t>
      </w:r>
      <w:r>
        <w:rPr>
          <w:spacing w:val="-2"/>
        </w:rPr>
        <w:t>）、</w:t>
      </w:r>
      <w:r>
        <w:rPr>
          <w:spacing w:val="-60"/>
        </w:rPr>
        <w:t xml:space="preserve"> </w:t>
      </w:r>
      <w:r>
        <w:rPr>
          <w:rFonts w:ascii="Times New Roman" w:eastAsia="Times New Roman" w:hAnsi="Times New Roman" w:cs="Times New Roman"/>
          <w:spacing w:val="-2"/>
        </w:rPr>
        <w:t>DB-5</w:t>
      </w:r>
      <w:r>
        <w:rPr>
          <w:rFonts w:ascii="Times New Roman" w:eastAsia="Times New Roman" w:hAnsi="Times New Roman" w:cs="Times New Roman"/>
          <w:spacing w:val="-3"/>
        </w:rPr>
        <w:t xml:space="preserve"> </w:t>
      </w:r>
      <w:r>
        <w:rPr>
          <w:spacing w:val="-3"/>
        </w:rPr>
        <w:t>（</w:t>
      </w:r>
      <w:r>
        <w:rPr>
          <w:rFonts w:ascii="Times New Roman" w:eastAsia="Times New Roman" w:hAnsi="Times New Roman" w:cs="Times New Roman"/>
          <w:spacing w:val="-3"/>
        </w:rPr>
        <w:t>30  m×0.25</w:t>
      </w:r>
      <w:r>
        <w:rPr>
          <w:rFonts w:ascii="Times New Roman" w:eastAsia="Times New Roman" w:hAnsi="Times New Roman" w:cs="Times New Roman"/>
        </w:rPr>
        <w:t xml:space="preserve"> </w:t>
      </w:r>
      <w:r>
        <w:rPr>
          <w:rFonts w:ascii="Times New Roman" w:eastAsia="Times New Roman" w:hAnsi="Times New Roman" w:cs="Times New Roman"/>
        </w:rPr>
        <w:t>mm</w:t>
      </w:r>
      <w:r>
        <w:rPr>
          <w:rFonts w:ascii="Times New Roman" w:eastAsia="Times New Roman" w:hAnsi="Times New Roman" w:cs="Times New Roman"/>
          <w:spacing w:val="1"/>
        </w:rPr>
        <w:t xml:space="preserve">×0.25μm </w:t>
      </w:r>
      <w:r>
        <w:rPr>
          <w:spacing w:val="1"/>
        </w:rPr>
        <w:t>）、</w:t>
      </w:r>
      <w:r>
        <w:rPr>
          <w:spacing w:val="-41"/>
        </w:rPr>
        <w:t xml:space="preserve"> </w:t>
      </w:r>
      <w:r>
        <w:rPr>
          <w:rFonts w:ascii="Times New Roman" w:eastAsia="Times New Roman" w:hAnsi="Times New Roman" w:cs="Times New Roman"/>
        </w:rPr>
        <w:t>DB</w:t>
      </w:r>
      <w:r>
        <w:rPr>
          <w:rFonts w:ascii="Times New Roman" w:eastAsia="Times New Roman" w:hAnsi="Times New Roman" w:cs="Times New Roman"/>
          <w:spacing w:val="1"/>
        </w:rPr>
        <w:t xml:space="preserve">-624 </w:t>
      </w:r>
      <w:r>
        <w:rPr>
          <w:spacing w:val="1"/>
        </w:rPr>
        <w:t>（</w:t>
      </w:r>
      <w:r>
        <w:rPr>
          <w:rFonts w:ascii="Times New Roman" w:eastAsia="Times New Roman" w:hAnsi="Times New Roman" w:cs="Times New Roman"/>
          <w:spacing w:val="1"/>
        </w:rPr>
        <w:t xml:space="preserve">30  m×0.25  </w:t>
      </w:r>
      <w:r>
        <w:rPr>
          <w:rFonts w:ascii="Times New Roman" w:eastAsia="Times New Roman" w:hAnsi="Times New Roman" w:cs="Times New Roman"/>
        </w:rPr>
        <w:t>mm</w:t>
      </w:r>
      <w:r>
        <w:rPr>
          <w:rFonts w:ascii="Times New Roman" w:eastAsia="Times New Roman" w:hAnsi="Times New Roman" w:cs="Times New Roman"/>
          <w:spacing w:val="1"/>
        </w:rPr>
        <w:t>×1.4  μm</w:t>
      </w:r>
      <w:r>
        <w:rPr>
          <w:rFonts w:ascii="Times New Roman" w:eastAsia="Times New Roman" w:hAnsi="Times New Roman" w:cs="Times New Roman"/>
          <w:spacing w:val="41"/>
        </w:rPr>
        <w:t xml:space="preserve"> </w:t>
      </w:r>
      <w:r>
        <w:rPr>
          <w:spacing w:val="1"/>
        </w:rPr>
        <w:t>）</w:t>
      </w:r>
      <w:r>
        <w:rPr>
          <w:spacing w:val="-43"/>
        </w:rPr>
        <w:t xml:space="preserve"> </w:t>
      </w:r>
      <w:r>
        <w:rPr>
          <w:spacing w:val="1"/>
        </w:rPr>
        <w:t xml:space="preserve">和 </w:t>
      </w:r>
      <w:r>
        <w:rPr>
          <w:rFonts w:ascii="Times New Roman" w:eastAsia="Times New Roman" w:hAnsi="Times New Roman" w:cs="Times New Roman"/>
        </w:rPr>
        <w:t>DB</w:t>
      </w:r>
      <w:r>
        <w:rPr>
          <w:rFonts w:ascii="Times New Roman" w:eastAsia="Times New Roman" w:hAnsi="Times New Roman" w:cs="Times New Roman"/>
          <w:spacing w:val="1"/>
        </w:rPr>
        <w:t>-23</w:t>
      </w:r>
      <w:r>
        <w:rPr>
          <w:rFonts w:ascii="Times New Roman" w:eastAsia="Times New Roman" w:hAnsi="Times New Roman" w:cs="Times New Roman"/>
          <w:spacing w:val="7"/>
        </w:rPr>
        <w:t xml:space="preserve"> </w:t>
      </w:r>
      <w:r>
        <w:rPr>
          <w:spacing w:val="1"/>
        </w:rPr>
        <w:t>（</w:t>
      </w:r>
      <w:r>
        <w:rPr>
          <w:rFonts w:ascii="Times New Roman" w:eastAsia="Times New Roman" w:hAnsi="Times New Roman" w:cs="Times New Roman"/>
          <w:spacing w:val="1"/>
        </w:rPr>
        <w:t>30</w:t>
      </w:r>
      <w:r>
        <w:rPr>
          <w:rFonts w:ascii="Times New Roman" w:eastAsia="Times New Roman" w:hAnsi="Times New Roman" w:cs="Times New Roman"/>
          <w:spacing w:val="3"/>
        </w:rPr>
        <w:t xml:space="preserve">  </w:t>
      </w:r>
      <w:r>
        <w:rPr>
          <w:rFonts w:ascii="Times New Roman" w:eastAsia="Times New Roman" w:hAnsi="Times New Roman" w:cs="Times New Roman"/>
          <w:spacing w:val="1"/>
        </w:rPr>
        <w:t xml:space="preserve">m×0.25 </w:t>
      </w:r>
      <w:r>
        <w:rPr>
          <w:rFonts w:ascii="Times New Roman" w:eastAsia="Times New Roman" w:hAnsi="Times New Roman" w:cs="Times New Roman"/>
        </w:rPr>
        <w:t>mm</w:t>
      </w:r>
      <w:r>
        <w:rPr>
          <w:rFonts w:ascii="Times New Roman" w:eastAsia="Times New Roman" w:hAnsi="Times New Roman" w:cs="Times New Roman"/>
          <w:spacing w:val="6"/>
        </w:rPr>
        <w:t>×0.25μm</w:t>
      </w:r>
      <w:r>
        <w:rPr>
          <w:spacing w:val="6"/>
        </w:rPr>
        <w:t>）等不同类型的毛细管柱对</w:t>
      </w:r>
      <w:r>
        <w:rPr>
          <w:spacing w:val="-47"/>
        </w:rPr>
        <w:t xml:space="preserve"> </w:t>
      </w:r>
      <w:r>
        <w:rPr>
          <w:rFonts w:ascii="Times New Roman" w:eastAsia="Times New Roman" w:hAnsi="Times New Roman" w:cs="Times New Roman"/>
          <w:spacing w:val="5"/>
        </w:rPr>
        <w:t xml:space="preserve">20 </w:t>
      </w:r>
      <w:r>
        <w:rPr>
          <w:spacing w:val="5"/>
        </w:rPr>
        <w:t>种酚类防腐剂色谱分离的影响。由</w:t>
      </w:r>
      <w:r>
        <w:t xml:space="preserve"> </w:t>
      </w:r>
      <w:r>
        <w:rPr>
          <w:spacing w:val="3"/>
        </w:rPr>
        <w:t>试验结果可知，除</w:t>
      </w:r>
      <w:r>
        <w:rPr>
          <w:spacing w:val="-51"/>
        </w:rPr>
        <w:t xml:space="preserve"> </w:t>
      </w:r>
      <w:r>
        <w:rPr>
          <w:rFonts w:ascii="Times New Roman" w:eastAsia="Times New Roman" w:hAnsi="Times New Roman" w:cs="Times New Roman"/>
        </w:rPr>
        <w:t>DB</w:t>
      </w:r>
      <w:r>
        <w:rPr>
          <w:rFonts w:ascii="Times New Roman" w:eastAsia="Times New Roman" w:hAnsi="Times New Roman" w:cs="Times New Roman"/>
          <w:spacing w:val="3"/>
        </w:rPr>
        <w:t xml:space="preserve">-23 </w:t>
      </w:r>
      <w:r>
        <w:rPr>
          <w:spacing w:val="3"/>
        </w:rPr>
        <w:t>毛细管柱外，其余毛细管柱均不能使</w:t>
      </w:r>
      <w:r>
        <w:rPr>
          <w:spacing w:val="-50"/>
        </w:rPr>
        <w:t xml:space="preserve"> </w:t>
      </w:r>
      <w:r>
        <w:rPr>
          <w:rFonts w:ascii="Times New Roman" w:eastAsia="Times New Roman" w:hAnsi="Times New Roman" w:cs="Times New Roman"/>
          <w:spacing w:val="3"/>
        </w:rPr>
        <w:t>2,4-</w:t>
      </w:r>
      <w:r>
        <w:rPr>
          <w:spacing w:val="3"/>
        </w:rPr>
        <w:t>二氯苯酚和</w:t>
      </w:r>
      <w:r>
        <w:t xml:space="preserve"> </w:t>
      </w:r>
      <w:r>
        <w:rPr>
          <w:rFonts w:ascii="Times New Roman" w:eastAsia="Times New Roman" w:hAnsi="Times New Roman" w:cs="Times New Roman"/>
        </w:rPr>
        <w:t>2,5-</w:t>
      </w:r>
      <w:r>
        <w:t>二氯苯酚达基线分离，如图</w:t>
      </w:r>
      <w:r>
        <w:rPr>
          <w:spacing w:val="-30"/>
        </w:rPr>
        <w:t xml:space="preserve"> </w:t>
      </w:r>
      <w:r>
        <w:rPr>
          <w:rFonts w:ascii="Times New Roman" w:eastAsia="Times New Roman" w:hAnsi="Times New Roman" w:cs="Times New Roman"/>
        </w:rPr>
        <w:t xml:space="preserve">1 </w:t>
      </w:r>
      <w:r>
        <w:t>所示。</w:t>
      </w:r>
      <w:r>
        <w:rPr>
          <w:rFonts w:ascii="Times New Roman" w:eastAsia="Times New Roman" w:hAnsi="Times New Roman" w:cs="Times New Roman"/>
        </w:rPr>
        <w:t xml:space="preserve">DB-23 </w:t>
      </w:r>
      <w:r>
        <w:t>是由</w:t>
      </w:r>
      <w:r>
        <w:rPr>
          <w:spacing w:val="-44"/>
        </w:rPr>
        <w:t xml:space="preserve"> </w:t>
      </w:r>
      <w:r>
        <w:rPr>
          <w:rFonts w:ascii="Times New Roman" w:eastAsia="Times New Roman" w:hAnsi="Times New Roman" w:cs="Times New Roman"/>
        </w:rPr>
        <w:t>50 %</w:t>
      </w:r>
      <w:r>
        <w:t>氰丙基</w:t>
      </w:r>
      <w:r>
        <w:rPr>
          <w:rFonts w:ascii="Times New Roman" w:eastAsia="Times New Roman" w:hAnsi="Times New Roman" w:cs="Times New Roman"/>
        </w:rPr>
        <w:t>-</w:t>
      </w:r>
      <w:r>
        <w:rPr>
          <w:rFonts w:ascii="Times New Roman" w:eastAsia="Times New Roman" w:hAnsi="Times New Roman" w:cs="Times New Roman"/>
          <w:spacing w:val="-16"/>
        </w:rPr>
        <w:t xml:space="preserve"> </w:t>
      </w:r>
      <w:r>
        <w:t xml:space="preserve">甲基聚硅氧烷 </w:t>
      </w:r>
      <w:r>
        <w:rPr>
          <w:spacing w:val="2"/>
        </w:rPr>
        <w:t>组成，对同分异构体具有相当好的效果，因此本试验选用</w:t>
      </w:r>
      <w:r>
        <w:rPr>
          <w:spacing w:val="-40"/>
        </w:rPr>
        <w:t xml:space="preserve"> </w:t>
      </w:r>
      <w:r>
        <w:rPr>
          <w:rFonts w:ascii="Times New Roman" w:eastAsia="Times New Roman" w:hAnsi="Times New Roman" w:cs="Times New Roman"/>
        </w:rPr>
        <w:t>DB</w:t>
      </w:r>
      <w:r>
        <w:rPr>
          <w:rFonts w:ascii="Times New Roman" w:eastAsia="Times New Roman" w:hAnsi="Times New Roman" w:cs="Times New Roman"/>
          <w:spacing w:val="2"/>
        </w:rPr>
        <w:t xml:space="preserve">-23 </w:t>
      </w:r>
      <w:r>
        <w:rPr>
          <w:spacing w:val="2"/>
        </w:rPr>
        <w:t>毛细管柱作为</w:t>
      </w:r>
    </w:p>
    <w:p>
      <w:pPr>
        <w:pStyle w:val="BodyText"/>
        <w:spacing w:line="218" w:lineRule="auto"/>
        <w:ind w:left="70"/>
      </w:pPr>
      <w:r>
        <w:rPr>
          <w:spacing w:val="-2"/>
        </w:rPr>
        <w:t>分析柱。在优化的色谱条件下，</w:t>
      </w:r>
      <w:r>
        <w:rPr>
          <w:rFonts w:ascii="Times New Roman" w:eastAsia="Times New Roman" w:hAnsi="Times New Roman" w:cs="Times New Roman"/>
          <w:spacing w:val="-2"/>
        </w:rPr>
        <w:t xml:space="preserve">20 </w:t>
      </w:r>
      <w:r>
        <w:rPr>
          <w:spacing w:val="-2"/>
        </w:rPr>
        <w:t>种酚类防腐剂的</w:t>
      </w:r>
      <w:r>
        <w:rPr>
          <w:spacing w:val="-32"/>
        </w:rPr>
        <w:t xml:space="preserve"> </w:t>
      </w:r>
      <w:r>
        <w:rPr>
          <w:rFonts w:ascii="Times New Roman" w:eastAsia="Times New Roman" w:hAnsi="Times New Roman" w:cs="Times New Roman"/>
          <w:spacing w:val="-2"/>
        </w:rPr>
        <w:t xml:space="preserve">SIM </w:t>
      </w:r>
      <w:r>
        <w:rPr>
          <w:spacing w:val="-2"/>
        </w:rPr>
        <w:t>色谱图见图</w:t>
      </w:r>
      <w:r>
        <w:rPr>
          <w:spacing w:val="-55"/>
        </w:rPr>
        <w:t xml:space="preserve"> </w:t>
      </w:r>
      <w:r>
        <w:rPr>
          <w:rFonts w:ascii="Times New Roman" w:eastAsia="Times New Roman" w:hAnsi="Times New Roman" w:cs="Times New Roman"/>
          <w:spacing w:val="-2"/>
        </w:rPr>
        <w:t>2</w:t>
      </w:r>
      <w:r>
        <w:rPr>
          <w:spacing w:val="-2"/>
        </w:rPr>
        <w:t>。</w:t>
      </w:r>
    </w:p>
    <w:p>
      <w:pPr>
        <w:spacing w:line="328" w:lineRule="auto"/>
        <w:rPr>
          <w:rFonts w:ascii="Arial"/>
          <w:sz w:val="21"/>
        </w:rPr>
      </w:pPr>
    </w:p>
    <w:p>
      <w:pPr>
        <w:spacing w:line="329" w:lineRule="auto"/>
        <w:rPr>
          <w:rFonts w:ascii="Arial"/>
          <w:sz w:val="21"/>
        </w:rPr>
      </w:pPr>
    </w:p>
    <w:p>
      <w:pPr>
        <w:pStyle w:val="BodyText"/>
        <w:spacing w:before="17" w:line="221" w:lineRule="auto"/>
        <w:ind w:left="523"/>
        <w:rPr>
          <w:sz w:val="5"/>
          <w:szCs w:val="5"/>
        </w:rPr>
      </w:pPr>
      <w:r>
        <w:rPr>
          <w:color w:val="00007F"/>
          <w:spacing w:val="-1"/>
          <w:sz w:val="5"/>
          <w:szCs w:val="5"/>
        </w:rPr>
        <w:t>丰</w:t>
      </w:r>
      <w:r>
        <w:rPr>
          <w:color w:val="00007F"/>
          <w:spacing w:val="1"/>
          <w:sz w:val="5"/>
          <w:szCs w:val="5"/>
        </w:rPr>
        <w:t xml:space="preserve">     </w:t>
      </w:r>
      <w:r>
        <w:rPr>
          <w:color w:val="00007F"/>
          <w:spacing w:val="-1"/>
          <w:sz w:val="5"/>
          <w:szCs w:val="5"/>
        </w:rPr>
        <w:t>度</w:t>
      </w:r>
    </w:p>
    <w:p>
      <w:pPr>
        <w:pStyle w:val="BodyText"/>
        <w:spacing w:before="87" w:line="219" w:lineRule="auto"/>
        <w:ind w:left="2582"/>
        <w:rPr>
          <w:sz w:val="5"/>
          <w:szCs w:val="5"/>
        </w:rPr>
      </w:pPr>
      <w:r>
        <w:rPr>
          <w:spacing w:val="-3"/>
          <w:sz w:val="5"/>
          <w:szCs w:val="5"/>
        </w:rPr>
        <w:t>离      子</w:t>
      </w:r>
      <w:r>
        <w:rPr>
          <w:spacing w:val="2"/>
          <w:sz w:val="5"/>
          <w:szCs w:val="5"/>
        </w:rPr>
        <w:t xml:space="preserve">         </w:t>
      </w:r>
      <w:r>
        <w:rPr>
          <w:spacing w:val="-3"/>
          <w:sz w:val="5"/>
          <w:szCs w:val="5"/>
        </w:rPr>
        <w:t>1   6   2   .</w:t>
      </w:r>
      <w:r>
        <w:rPr>
          <w:spacing w:val="9"/>
          <w:w w:val="103"/>
          <w:sz w:val="5"/>
          <w:szCs w:val="5"/>
        </w:rPr>
        <w:t xml:space="preserve">  </w:t>
      </w:r>
      <w:r>
        <w:rPr>
          <w:spacing w:val="-3"/>
          <w:sz w:val="5"/>
          <w:szCs w:val="5"/>
        </w:rPr>
        <w:t>0</w:t>
      </w:r>
      <w:r>
        <w:rPr>
          <w:spacing w:val="10"/>
          <w:sz w:val="5"/>
          <w:szCs w:val="5"/>
        </w:rPr>
        <w:t xml:space="preserve">  </w:t>
      </w:r>
      <w:r>
        <w:rPr>
          <w:spacing w:val="-3"/>
          <w:sz w:val="5"/>
          <w:szCs w:val="5"/>
        </w:rPr>
        <w:t>0        (   1   6</w:t>
      </w:r>
      <w:r>
        <w:rPr>
          <w:spacing w:val="10"/>
          <w:w w:val="103"/>
          <w:sz w:val="5"/>
          <w:szCs w:val="5"/>
        </w:rPr>
        <w:t xml:space="preserve">  </w:t>
      </w:r>
      <w:r>
        <w:rPr>
          <w:spacing w:val="-3"/>
          <w:sz w:val="5"/>
          <w:szCs w:val="5"/>
        </w:rPr>
        <w:t>1</w:t>
      </w:r>
      <w:r>
        <w:rPr>
          <w:spacing w:val="10"/>
          <w:w w:val="101"/>
          <w:sz w:val="5"/>
          <w:szCs w:val="5"/>
        </w:rPr>
        <w:t xml:space="preserve">  </w:t>
      </w:r>
      <w:r>
        <w:rPr>
          <w:spacing w:val="-3"/>
          <w:sz w:val="5"/>
          <w:szCs w:val="5"/>
        </w:rPr>
        <w:t>.   7</w:t>
      </w:r>
      <w:r>
        <w:rPr>
          <w:spacing w:val="9"/>
          <w:w w:val="102"/>
          <w:sz w:val="5"/>
          <w:szCs w:val="5"/>
        </w:rPr>
        <w:t xml:space="preserve">  </w:t>
      </w:r>
      <w:r>
        <w:rPr>
          <w:spacing w:val="-3"/>
          <w:sz w:val="5"/>
          <w:szCs w:val="5"/>
        </w:rPr>
        <w:t>0        到          1   6   2   .</w:t>
      </w:r>
      <w:r>
        <w:rPr>
          <w:spacing w:val="9"/>
          <w:w w:val="103"/>
          <w:sz w:val="5"/>
          <w:szCs w:val="5"/>
        </w:rPr>
        <w:t xml:space="preserve">  </w:t>
      </w:r>
      <w:r>
        <w:rPr>
          <w:spacing w:val="-3"/>
          <w:sz w:val="5"/>
          <w:szCs w:val="5"/>
        </w:rPr>
        <w:t>7</w:t>
      </w:r>
      <w:r>
        <w:rPr>
          <w:spacing w:val="9"/>
          <w:w w:val="103"/>
          <w:sz w:val="5"/>
          <w:szCs w:val="5"/>
        </w:rPr>
        <w:t xml:space="preserve">  </w:t>
      </w:r>
      <w:r>
        <w:rPr>
          <w:spacing w:val="-3"/>
          <w:sz w:val="5"/>
          <w:szCs w:val="5"/>
        </w:rPr>
        <w:t>0</w:t>
      </w:r>
      <w:r>
        <w:rPr>
          <w:spacing w:val="9"/>
          <w:w w:val="101"/>
          <w:sz w:val="5"/>
          <w:szCs w:val="5"/>
        </w:rPr>
        <w:t xml:space="preserve">  </w:t>
      </w:r>
      <w:r>
        <w:rPr>
          <w:spacing w:val="-3"/>
          <w:sz w:val="5"/>
          <w:szCs w:val="5"/>
        </w:rPr>
        <w:t>)    :       s   t   d</w:t>
      </w:r>
      <w:r>
        <w:rPr>
          <w:spacing w:val="9"/>
          <w:sz w:val="5"/>
          <w:szCs w:val="5"/>
        </w:rPr>
        <w:t xml:space="preserve">  </w:t>
      </w:r>
      <w:r>
        <w:rPr>
          <w:spacing w:val="-3"/>
          <w:sz w:val="5"/>
          <w:szCs w:val="5"/>
        </w:rPr>
        <w:t>4</w:t>
      </w:r>
      <w:r>
        <w:rPr>
          <w:spacing w:val="10"/>
          <w:w w:val="101"/>
          <w:sz w:val="5"/>
          <w:szCs w:val="5"/>
        </w:rPr>
        <w:t xml:space="preserve">  </w:t>
      </w:r>
      <w:r>
        <w:rPr>
          <w:spacing w:val="-3"/>
          <w:sz w:val="5"/>
          <w:szCs w:val="5"/>
        </w:rPr>
        <w:t>.</w:t>
      </w:r>
      <w:r>
        <w:rPr>
          <w:spacing w:val="8"/>
          <w:w w:val="102"/>
          <w:sz w:val="5"/>
          <w:szCs w:val="5"/>
        </w:rPr>
        <w:t xml:space="preserve">  </w:t>
      </w:r>
      <w:r>
        <w:rPr>
          <w:spacing w:val="-3"/>
          <w:sz w:val="5"/>
          <w:szCs w:val="5"/>
        </w:rPr>
        <w:t>D</w:t>
      </w:r>
      <w:r>
        <w:rPr>
          <w:spacing w:val="10"/>
          <w:sz w:val="5"/>
          <w:szCs w:val="5"/>
        </w:rPr>
        <w:t xml:space="preserve">  </w:t>
      </w:r>
      <w:r>
        <w:rPr>
          <w:spacing w:val="-3"/>
          <w:sz w:val="5"/>
          <w:szCs w:val="5"/>
        </w:rPr>
        <w:t>\</w:t>
      </w:r>
      <w:r>
        <w:rPr>
          <w:spacing w:val="9"/>
          <w:w w:val="103"/>
          <w:sz w:val="5"/>
          <w:szCs w:val="5"/>
        </w:rPr>
        <w:t xml:space="preserve">  </w:t>
      </w:r>
      <w:r>
        <w:rPr>
          <w:spacing w:val="-3"/>
          <w:sz w:val="5"/>
          <w:szCs w:val="5"/>
        </w:rPr>
        <w:t>d</w:t>
      </w:r>
      <w:r>
        <w:rPr>
          <w:spacing w:val="9"/>
          <w:w w:val="101"/>
          <w:sz w:val="5"/>
          <w:szCs w:val="5"/>
        </w:rPr>
        <w:t xml:space="preserve">  </w:t>
      </w:r>
      <w:r>
        <w:rPr>
          <w:spacing w:val="-3"/>
          <w:sz w:val="5"/>
          <w:szCs w:val="5"/>
        </w:rPr>
        <w:t>a</w:t>
      </w:r>
      <w:r>
        <w:rPr>
          <w:spacing w:val="9"/>
          <w:w w:val="103"/>
          <w:sz w:val="5"/>
          <w:szCs w:val="5"/>
        </w:rPr>
        <w:t xml:space="preserve">  </w:t>
      </w:r>
      <w:r>
        <w:rPr>
          <w:spacing w:val="-3"/>
          <w:sz w:val="5"/>
          <w:szCs w:val="5"/>
        </w:rPr>
        <w:t>t</w:t>
      </w:r>
      <w:r>
        <w:rPr>
          <w:spacing w:val="9"/>
          <w:w w:val="102"/>
          <w:sz w:val="5"/>
          <w:szCs w:val="5"/>
        </w:rPr>
        <w:t xml:space="preserve">  </w:t>
      </w:r>
      <w:r>
        <w:rPr>
          <w:spacing w:val="-3"/>
          <w:sz w:val="5"/>
          <w:szCs w:val="5"/>
        </w:rPr>
        <w:t>a</w:t>
      </w:r>
      <w:r>
        <w:rPr>
          <w:spacing w:val="9"/>
          <w:w w:val="103"/>
          <w:sz w:val="5"/>
          <w:szCs w:val="5"/>
        </w:rPr>
        <w:t xml:space="preserve">  </w:t>
      </w:r>
      <w:r>
        <w:rPr>
          <w:spacing w:val="-3"/>
          <w:sz w:val="5"/>
          <w:szCs w:val="5"/>
        </w:rPr>
        <w:t>.</w:t>
      </w:r>
      <w:r>
        <w:rPr>
          <w:spacing w:val="8"/>
          <w:w w:val="102"/>
          <w:sz w:val="5"/>
          <w:szCs w:val="5"/>
        </w:rPr>
        <w:t xml:space="preserve">  </w:t>
      </w:r>
      <w:r>
        <w:rPr>
          <w:spacing w:val="-3"/>
          <w:sz w:val="5"/>
          <w:szCs w:val="5"/>
        </w:rPr>
        <w:t>m</w:t>
      </w:r>
      <w:r>
        <w:rPr>
          <w:spacing w:val="10"/>
          <w:w w:val="101"/>
          <w:sz w:val="5"/>
          <w:szCs w:val="5"/>
        </w:rPr>
        <w:t xml:space="preserve">  </w:t>
      </w:r>
      <w:r>
        <w:rPr>
          <w:spacing w:val="-3"/>
          <w:sz w:val="5"/>
          <w:szCs w:val="5"/>
        </w:rPr>
        <w:t>s</w:t>
      </w:r>
    </w:p>
    <w:p>
      <w:pPr>
        <w:pStyle w:val="BodyText"/>
        <w:spacing w:before="76" w:line="183" w:lineRule="auto"/>
        <w:ind w:left="660"/>
        <w:rPr>
          <w:sz w:val="5"/>
          <w:szCs w:val="5"/>
        </w:rPr>
      </w:pPr>
      <w:r>
        <w:rPr>
          <w:spacing w:val="-2"/>
          <w:sz w:val="5"/>
          <w:szCs w:val="5"/>
        </w:rPr>
        <w:t>4</w:t>
      </w:r>
      <w:r>
        <w:rPr>
          <w:spacing w:val="9"/>
          <w:w w:val="101"/>
          <w:sz w:val="5"/>
          <w:szCs w:val="5"/>
        </w:rPr>
        <w:t xml:space="preserve">  </w:t>
      </w:r>
      <w:r>
        <w:rPr>
          <w:spacing w:val="-2"/>
          <w:sz w:val="5"/>
          <w:szCs w:val="5"/>
        </w:rPr>
        <w:t>0</w:t>
      </w:r>
      <w:r>
        <w:rPr>
          <w:spacing w:val="9"/>
          <w:w w:val="102"/>
          <w:sz w:val="5"/>
          <w:szCs w:val="5"/>
        </w:rPr>
        <w:t xml:space="preserve">  </w:t>
      </w:r>
      <w:r>
        <w:rPr>
          <w:spacing w:val="-2"/>
          <w:sz w:val="5"/>
          <w:szCs w:val="5"/>
        </w:rPr>
        <w:t>0</w:t>
      </w:r>
      <w:r>
        <w:rPr>
          <w:spacing w:val="9"/>
          <w:w w:val="101"/>
          <w:sz w:val="5"/>
          <w:szCs w:val="5"/>
        </w:rPr>
        <w:t xml:space="preserve">  </w:t>
      </w:r>
      <w:r>
        <w:rPr>
          <w:spacing w:val="-2"/>
          <w:sz w:val="5"/>
          <w:szCs w:val="5"/>
        </w:rPr>
        <w:t>0</w:t>
      </w:r>
      <w:r>
        <w:rPr>
          <w:spacing w:val="9"/>
          <w:w w:val="103"/>
          <w:sz w:val="5"/>
          <w:szCs w:val="5"/>
        </w:rPr>
        <w:t xml:space="preserve">  </w:t>
      </w:r>
      <w:r>
        <w:rPr>
          <w:spacing w:val="-2"/>
          <w:sz w:val="5"/>
          <w:szCs w:val="5"/>
        </w:rPr>
        <w:t>0</w:t>
      </w:r>
      <w:r>
        <w:rPr>
          <w:spacing w:val="9"/>
          <w:w w:val="101"/>
          <w:sz w:val="5"/>
          <w:szCs w:val="5"/>
        </w:rPr>
        <w:t xml:space="preserve">  </w:t>
      </w:r>
      <w:r>
        <w:rPr>
          <w:spacing w:val="-2"/>
          <w:sz w:val="5"/>
          <w:szCs w:val="5"/>
        </w:rPr>
        <w:t>0</w:t>
      </w:r>
    </w:p>
    <w:p>
      <w:pPr>
        <w:pStyle w:val="BodyText"/>
        <w:spacing w:before="85" w:line="182" w:lineRule="auto"/>
        <w:ind w:left="661"/>
        <w:rPr>
          <w:sz w:val="5"/>
          <w:szCs w:val="5"/>
        </w:rPr>
      </w:pPr>
      <w:r>
        <w:rPr>
          <w:spacing w:val="-2"/>
          <w:sz w:val="5"/>
          <w:szCs w:val="5"/>
        </w:rPr>
        <w:t>3</w:t>
      </w:r>
      <w:r>
        <w:rPr>
          <w:spacing w:val="9"/>
          <w:sz w:val="5"/>
          <w:szCs w:val="5"/>
        </w:rPr>
        <w:t xml:space="preserve">  </w:t>
      </w:r>
      <w:r>
        <w:rPr>
          <w:spacing w:val="-2"/>
          <w:sz w:val="5"/>
          <w:szCs w:val="5"/>
        </w:rPr>
        <w:t>8</w:t>
      </w:r>
      <w:r>
        <w:rPr>
          <w:spacing w:val="9"/>
          <w:w w:val="101"/>
          <w:sz w:val="5"/>
          <w:szCs w:val="5"/>
        </w:rPr>
        <w:t xml:space="preserve">  </w:t>
      </w:r>
      <w:r>
        <w:rPr>
          <w:spacing w:val="-2"/>
          <w:sz w:val="5"/>
          <w:szCs w:val="5"/>
        </w:rPr>
        <w:t>0</w:t>
      </w:r>
      <w:r>
        <w:rPr>
          <w:spacing w:val="9"/>
          <w:w w:val="102"/>
          <w:sz w:val="5"/>
          <w:szCs w:val="5"/>
        </w:rPr>
        <w:t xml:space="preserve">  </w:t>
      </w:r>
      <w:r>
        <w:rPr>
          <w:spacing w:val="-2"/>
          <w:sz w:val="5"/>
          <w:szCs w:val="5"/>
        </w:rPr>
        <w:t>0   0</w:t>
      </w:r>
      <w:r>
        <w:rPr>
          <w:spacing w:val="9"/>
          <w:w w:val="101"/>
          <w:sz w:val="5"/>
          <w:szCs w:val="5"/>
        </w:rPr>
        <w:t xml:space="preserve">  </w:t>
      </w:r>
      <w:r>
        <w:rPr>
          <w:spacing w:val="-2"/>
          <w:sz w:val="5"/>
          <w:szCs w:val="5"/>
        </w:rPr>
        <w:t>0</w:t>
      </w:r>
    </w:p>
    <w:p>
      <w:pPr>
        <w:pStyle w:val="BodyText"/>
        <w:spacing w:before="85" w:line="182" w:lineRule="auto"/>
        <w:ind w:left="661"/>
        <w:rPr>
          <w:sz w:val="5"/>
          <w:szCs w:val="5"/>
        </w:rPr>
        <w:sectPr>
          <w:pgSz w:w="11906" w:h="16839"/>
          <w:pgMar w:top="1431" w:right="1741" w:bottom="0" w:left="1741" w:header="0" w:footer="0" w:gutter="0"/>
          <w:pgNumType w:start="8"/>
          <w:cols w:space="708"/>
        </w:sectPr>
      </w:pPr>
      <w:r>
        <w:rPr>
          <w:spacing w:val="-2"/>
          <w:sz w:val="5"/>
          <w:szCs w:val="5"/>
        </w:rPr>
        <w:t>3</w:t>
      </w:r>
      <w:r>
        <w:rPr>
          <w:spacing w:val="9"/>
          <w:w w:val="101"/>
          <w:sz w:val="5"/>
          <w:szCs w:val="5"/>
        </w:rPr>
        <w:t xml:space="preserve">  </w:t>
      </w:r>
      <w:r>
        <w:rPr>
          <w:spacing w:val="-2"/>
          <w:sz w:val="5"/>
          <w:szCs w:val="5"/>
        </w:rPr>
        <w:t>6</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0   0   0</w:t>
      </w:r>
    </w:p>
    <w:p>
      <w:pPr>
        <w:pStyle w:val="BodyText"/>
        <w:spacing w:before="85" w:line="182" w:lineRule="auto"/>
        <w:ind w:left="661"/>
        <w:rPr>
          <w:sz w:val="5"/>
          <w:szCs w:val="5"/>
        </w:rPr>
      </w:pPr>
      <w:r>
        <w:rPr>
          <w:spacing w:val="-2"/>
          <w:sz w:val="5"/>
          <w:szCs w:val="5"/>
        </w:rPr>
        <w:t>3</w:t>
      </w:r>
      <w:r>
        <w:rPr>
          <w:spacing w:val="9"/>
          <w:sz w:val="5"/>
          <w:szCs w:val="5"/>
        </w:rPr>
        <w:t xml:space="preserve">  </w:t>
      </w:r>
      <w:r>
        <w:rPr>
          <w:spacing w:val="-2"/>
          <w:sz w:val="5"/>
          <w:szCs w:val="5"/>
        </w:rPr>
        <w:t>4</w:t>
      </w:r>
      <w:r>
        <w:rPr>
          <w:spacing w:val="9"/>
          <w:w w:val="101"/>
          <w:sz w:val="5"/>
          <w:szCs w:val="5"/>
        </w:rPr>
        <w:t xml:space="preserve">  </w:t>
      </w:r>
      <w:r>
        <w:rPr>
          <w:spacing w:val="-2"/>
          <w:sz w:val="5"/>
          <w:szCs w:val="5"/>
        </w:rPr>
        <w:t>0</w:t>
      </w:r>
      <w:r>
        <w:rPr>
          <w:spacing w:val="9"/>
          <w:w w:val="102"/>
          <w:sz w:val="5"/>
          <w:szCs w:val="5"/>
        </w:rPr>
        <w:t xml:space="preserve">  </w:t>
      </w:r>
      <w:r>
        <w:rPr>
          <w:spacing w:val="-2"/>
          <w:sz w:val="5"/>
          <w:szCs w:val="5"/>
        </w:rPr>
        <w:t>0   0</w:t>
      </w:r>
      <w:r>
        <w:rPr>
          <w:spacing w:val="9"/>
          <w:w w:val="101"/>
          <w:sz w:val="5"/>
          <w:szCs w:val="5"/>
        </w:rPr>
        <w:t xml:space="preserve">  </w:t>
      </w:r>
      <w:r>
        <w:rPr>
          <w:spacing w:val="-2"/>
          <w:sz w:val="5"/>
          <w:szCs w:val="5"/>
        </w:rPr>
        <w:t>0</w:t>
      </w:r>
    </w:p>
    <w:p>
      <w:pPr>
        <w:pStyle w:val="BodyText"/>
        <w:spacing w:before="84" w:line="182" w:lineRule="auto"/>
        <w:ind w:left="661"/>
        <w:rPr>
          <w:sz w:val="5"/>
          <w:szCs w:val="5"/>
        </w:rPr>
      </w:pPr>
      <w:r>
        <w:rPr>
          <w:spacing w:val="-3"/>
          <w:sz w:val="5"/>
          <w:szCs w:val="5"/>
        </w:rPr>
        <w:t>3</w:t>
      </w:r>
      <w:r>
        <w:rPr>
          <w:spacing w:val="14"/>
          <w:w w:val="103"/>
          <w:sz w:val="5"/>
          <w:szCs w:val="5"/>
        </w:rPr>
        <w:t xml:space="preserve">  </w:t>
      </w:r>
      <w:r>
        <w:rPr>
          <w:spacing w:val="-3"/>
          <w:sz w:val="5"/>
          <w:szCs w:val="5"/>
        </w:rPr>
        <w:t>2</w:t>
      </w:r>
      <w:r>
        <w:rPr>
          <w:spacing w:val="9"/>
          <w:w w:val="101"/>
          <w:sz w:val="5"/>
          <w:szCs w:val="5"/>
        </w:rPr>
        <w:t xml:space="preserve">  </w:t>
      </w:r>
      <w:r>
        <w:rPr>
          <w:spacing w:val="-3"/>
          <w:sz w:val="5"/>
          <w:szCs w:val="5"/>
        </w:rPr>
        <w:t>0</w:t>
      </w:r>
      <w:r>
        <w:rPr>
          <w:spacing w:val="9"/>
          <w:w w:val="102"/>
          <w:sz w:val="5"/>
          <w:szCs w:val="5"/>
        </w:rPr>
        <w:t xml:space="preserve">  </w:t>
      </w:r>
      <w:r>
        <w:rPr>
          <w:spacing w:val="-3"/>
          <w:sz w:val="5"/>
          <w:szCs w:val="5"/>
        </w:rPr>
        <w:t>0   0   0</w:t>
      </w:r>
    </w:p>
    <w:p>
      <w:pPr>
        <w:pStyle w:val="BodyText"/>
        <w:spacing w:before="85" w:line="182" w:lineRule="auto"/>
        <w:ind w:left="661"/>
        <w:rPr>
          <w:sz w:val="5"/>
          <w:szCs w:val="5"/>
        </w:rPr>
      </w:pPr>
      <w:r>
        <w:rPr>
          <w:spacing w:val="-2"/>
          <w:sz w:val="5"/>
          <w:szCs w:val="5"/>
        </w:rPr>
        <w:t>3</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0   0   0</w:t>
      </w:r>
    </w:p>
    <w:p>
      <w:pPr>
        <w:pStyle w:val="BodyText"/>
        <w:spacing w:before="85" w:line="182" w:lineRule="auto"/>
        <w:ind w:left="661"/>
        <w:rPr>
          <w:sz w:val="5"/>
          <w:szCs w:val="5"/>
        </w:rPr>
      </w:pPr>
      <w:r>
        <w:rPr>
          <w:spacing w:val="-2"/>
          <w:sz w:val="5"/>
          <w:szCs w:val="5"/>
        </w:rPr>
        <w:t>2</w:t>
      </w:r>
      <w:r>
        <w:rPr>
          <w:spacing w:val="9"/>
          <w:w w:val="101"/>
          <w:sz w:val="5"/>
          <w:szCs w:val="5"/>
        </w:rPr>
        <w:t xml:space="preserve">  </w:t>
      </w:r>
      <w:r>
        <w:rPr>
          <w:spacing w:val="-2"/>
          <w:sz w:val="5"/>
          <w:szCs w:val="5"/>
        </w:rPr>
        <w:t>8</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w:t>
      </w:r>
      <w:r>
        <w:rPr>
          <w:spacing w:val="9"/>
          <w:w w:val="102"/>
          <w:sz w:val="5"/>
          <w:szCs w:val="5"/>
        </w:rPr>
        <w:t xml:space="preserve">  </w:t>
      </w:r>
      <w:r>
        <w:rPr>
          <w:spacing w:val="-2"/>
          <w:sz w:val="5"/>
          <w:szCs w:val="5"/>
        </w:rPr>
        <w:t>0</w:t>
      </w:r>
    </w:p>
    <w:p>
      <w:pPr>
        <w:pStyle w:val="BodyText"/>
        <w:spacing w:before="85" w:line="182" w:lineRule="auto"/>
        <w:ind w:left="661"/>
        <w:rPr>
          <w:sz w:val="5"/>
          <w:szCs w:val="5"/>
        </w:rPr>
      </w:pPr>
      <w:r>
        <w:rPr>
          <w:spacing w:val="-2"/>
          <w:sz w:val="5"/>
          <w:szCs w:val="5"/>
        </w:rPr>
        <w:t>2</w:t>
      </w:r>
      <w:r>
        <w:rPr>
          <w:spacing w:val="9"/>
          <w:w w:val="101"/>
          <w:sz w:val="5"/>
          <w:szCs w:val="5"/>
        </w:rPr>
        <w:t xml:space="preserve">  </w:t>
      </w:r>
      <w:r>
        <w:rPr>
          <w:spacing w:val="-2"/>
          <w:sz w:val="5"/>
          <w:szCs w:val="5"/>
        </w:rPr>
        <w:t>6</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w:t>
      </w:r>
      <w:r>
        <w:rPr>
          <w:spacing w:val="9"/>
          <w:w w:val="102"/>
          <w:sz w:val="5"/>
          <w:szCs w:val="5"/>
        </w:rPr>
        <w:t xml:space="preserve">  </w:t>
      </w:r>
      <w:r>
        <w:rPr>
          <w:spacing w:val="-2"/>
          <w:sz w:val="5"/>
          <w:szCs w:val="5"/>
        </w:rPr>
        <w:t>0</w:t>
      </w:r>
    </w:p>
    <w:p>
      <w:pPr>
        <w:pStyle w:val="BodyText"/>
        <w:spacing w:before="85" w:line="182" w:lineRule="auto"/>
        <w:ind w:left="661"/>
        <w:rPr>
          <w:sz w:val="5"/>
          <w:szCs w:val="5"/>
        </w:rPr>
      </w:pPr>
      <w:r>
        <w:rPr>
          <w:spacing w:val="-2"/>
          <w:sz w:val="5"/>
          <w:szCs w:val="5"/>
        </w:rPr>
        <w:t>2</w:t>
      </w:r>
      <w:r>
        <w:rPr>
          <w:spacing w:val="9"/>
          <w:w w:val="101"/>
          <w:sz w:val="5"/>
          <w:szCs w:val="5"/>
        </w:rPr>
        <w:t xml:space="preserve">  </w:t>
      </w:r>
      <w:r>
        <w:rPr>
          <w:spacing w:val="-2"/>
          <w:sz w:val="5"/>
          <w:szCs w:val="5"/>
        </w:rPr>
        <w:t>4</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w:t>
      </w:r>
      <w:r>
        <w:rPr>
          <w:spacing w:val="9"/>
          <w:w w:val="102"/>
          <w:sz w:val="5"/>
          <w:szCs w:val="5"/>
        </w:rPr>
        <w:t xml:space="preserve">  </w:t>
      </w:r>
      <w:r>
        <w:rPr>
          <w:spacing w:val="-2"/>
          <w:sz w:val="5"/>
          <w:szCs w:val="5"/>
        </w:rPr>
        <w:t>0</w:t>
      </w:r>
    </w:p>
    <w:p>
      <w:pPr>
        <w:pStyle w:val="BodyText"/>
        <w:spacing w:before="85" w:line="182" w:lineRule="auto"/>
        <w:ind w:left="661"/>
        <w:rPr>
          <w:sz w:val="5"/>
          <w:szCs w:val="5"/>
        </w:rPr>
      </w:pPr>
      <w:r>
        <w:rPr>
          <w:spacing w:val="-2"/>
          <w:sz w:val="5"/>
          <w:szCs w:val="5"/>
        </w:rPr>
        <w:t>2</w:t>
      </w:r>
      <w:r>
        <w:rPr>
          <w:spacing w:val="9"/>
          <w:w w:val="101"/>
          <w:sz w:val="5"/>
          <w:szCs w:val="5"/>
        </w:rPr>
        <w:t xml:space="preserve">  </w:t>
      </w:r>
      <w:r>
        <w:rPr>
          <w:spacing w:val="-2"/>
          <w:sz w:val="5"/>
          <w:szCs w:val="5"/>
        </w:rPr>
        <w:t>2</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w:t>
      </w:r>
      <w:r>
        <w:rPr>
          <w:spacing w:val="9"/>
          <w:w w:val="102"/>
          <w:sz w:val="5"/>
          <w:szCs w:val="5"/>
        </w:rPr>
        <w:t xml:space="preserve">  </w:t>
      </w:r>
      <w:r>
        <w:rPr>
          <w:spacing w:val="-2"/>
          <w:sz w:val="5"/>
          <w:szCs w:val="5"/>
        </w:rPr>
        <w:t>0</w:t>
      </w:r>
    </w:p>
    <w:p>
      <w:pPr>
        <w:pStyle w:val="BodyText"/>
        <w:spacing w:before="85" w:line="182" w:lineRule="auto"/>
        <w:ind w:left="661"/>
        <w:rPr>
          <w:sz w:val="5"/>
          <w:szCs w:val="5"/>
        </w:rPr>
      </w:pPr>
      <w:r>
        <w:rPr>
          <w:spacing w:val="-2"/>
          <w:sz w:val="5"/>
          <w:szCs w:val="5"/>
        </w:rPr>
        <w:t>2</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w:t>
      </w:r>
      <w:r>
        <w:rPr>
          <w:spacing w:val="9"/>
          <w:w w:val="102"/>
          <w:sz w:val="5"/>
          <w:szCs w:val="5"/>
        </w:rPr>
        <w:t xml:space="preserve">  </w:t>
      </w:r>
      <w:r>
        <w:rPr>
          <w:spacing w:val="-2"/>
          <w:sz w:val="5"/>
          <w:szCs w:val="5"/>
        </w:rPr>
        <w:t>0</w:t>
      </w:r>
    </w:p>
    <w:p>
      <w:pPr>
        <w:pStyle w:val="BodyText"/>
        <w:spacing w:before="85" w:line="183" w:lineRule="auto"/>
        <w:ind w:left="664"/>
        <w:rPr>
          <w:sz w:val="5"/>
          <w:szCs w:val="5"/>
        </w:rPr>
      </w:pPr>
      <w:r>
        <w:rPr>
          <w:spacing w:val="-3"/>
          <w:sz w:val="5"/>
          <w:szCs w:val="5"/>
        </w:rPr>
        <w:t>1   8   0   0</w:t>
      </w:r>
      <w:r>
        <w:rPr>
          <w:spacing w:val="16"/>
          <w:sz w:val="5"/>
          <w:szCs w:val="5"/>
        </w:rPr>
        <w:t xml:space="preserve">  </w:t>
      </w:r>
      <w:r>
        <w:rPr>
          <w:spacing w:val="-3"/>
          <w:sz w:val="5"/>
          <w:szCs w:val="5"/>
        </w:rPr>
        <w:t>0   0</w:t>
      </w:r>
    </w:p>
    <w:p>
      <w:pPr>
        <w:pStyle w:val="BodyText"/>
        <w:spacing w:before="85" w:line="183" w:lineRule="auto"/>
        <w:ind w:left="664"/>
        <w:rPr>
          <w:sz w:val="5"/>
          <w:szCs w:val="5"/>
        </w:rPr>
      </w:pPr>
      <w:r>
        <w:rPr>
          <w:spacing w:val="-3"/>
          <w:sz w:val="5"/>
          <w:szCs w:val="5"/>
        </w:rPr>
        <w:t>1   6   0   0</w:t>
      </w:r>
      <w:r>
        <w:rPr>
          <w:spacing w:val="16"/>
          <w:sz w:val="5"/>
          <w:szCs w:val="5"/>
        </w:rPr>
        <w:t xml:space="preserve">  </w:t>
      </w:r>
      <w:r>
        <w:rPr>
          <w:spacing w:val="-3"/>
          <w:sz w:val="5"/>
          <w:szCs w:val="5"/>
        </w:rPr>
        <w:t>0   0</w:t>
      </w:r>
    </w:p>
    <w:p>
      <w:pPr>
        <w:pStyle w:val="BodyText"/>
        <w:spacing w:before="84" w:line="183" w:lineRule="auto"/>
        <w:ind w:left="664"/>
        <w:rPr>
          <w:sz w:val="5"/>
          <w:szCs w:val="5"/>
        </w:rPr>
      </w:pPr>
      <w:r>
        <w:rPr>
          <w:spacing w:val="-3"/>
          <w:sz w:val="5"/>
          <w:szCs w:val="5"/>
        </w:rPr>
        <w:t>1   4   0   0   0   0</w:t>
      </w:r>
    </w:p>
    <w:p>
      <w:pPr>
        <w:pStyle w:val="BodyText"/>
        <w:spacing w:before="85" w:line="183" w:lineRule="auto"/>
        <w:ind w:left="664"/>
        <w:rPr>
          <w:sz w:val="5"/>
          <w:szCs w:val="5"/>
        </w:rPr>
      </w:pPr>
      <w:r>
        <w:rPr>
          <w:spacing w:val="-3"/>
          <w:sz w:val="5"/>
          <w:szCs w:val="5"/>
        </w:rPr>
        <w:t>1   2   0</w:t>
      </w:r>
      <w:r>
        <w:rPr>
          <w:spacing w:val="13"/>
          <w:sz w:val="5"/>
          <w:szCs w:val="5"/>
        </w:rPr>
        <w:t xml:space="preserve">  </w:t>
      </w:r>
      <w:r>
        <w:rPr>
          <w:spacing w:val="-3"/>
          <w:sz w:val="5"/>
          <w:szCs w:val="5"/>
        </w:rPr>
        <w:t>0</w:t>
      </w:r>
      <w:r>
        <w:rPr>
          <w:spacing w:val="9"/>
          <w:w w:val="103"/>
          <w:sz w:val="5"/>
          <w:szCs w:val="5"/>
        </w:rPr>
        <w:t xml:space="preserve">  </w:t>
      </w:r>
      <w:r>
        <w:rPr>
          <w:spacing w:val="-3"/>
          <w:sz w:val="5"/>
          <w:szCs w:val="5"/>
        </w:rPr>
        <w:t>0</w:t>
      </w:r>
      <w:r>
        <w:rPr>
          <w:spacing w:val="9"/>
          <w:w w:val="101"/>
          <w:sz w:val="5"/>
          <w:szCs w:val="5"/>
        </w:rPr>
        <w:t xml:space="preserve">  </w:t>
      </w:r>
      <w:r>
        <w:rPr>
          <w:spacing w:val="-3"/>
          <w:sz w:val="5"/>
          <w:szCs w:val="5"/>
        </w:rPr>
        <w:t>0</w:t>
      </w:r>
    </w:p>
    <w:p>
      <w:pPr>
        <w:pStyle w:val="BodyText"/>
        <w:spacing w:before="85" w:line="183" w:lineRule="auto"/>
        <w:ind w:left="664"/>
        <w:rPr>
          <w:sz w:val="5"/>
          <w:szCs w:val="5"/>
        </w:rPr>
      </w:pPr>
      <w:r>
        <w:rPr>
          <w:spacing w:val="-3"/>
          <w:sz w:val="5"/>
          <w:szCs w:val="5"/>
        </w:rPr>
        <w:t>1   0   0   0</w:t>
      </w:r>
      <w:r>
        <w:rPr>
          <w:spacing w:val="16"/>
          <w:sz w:val="5"/>
          <w:szCs w:val="5"/>
        </w:rPr>
        <w:t xml:space="preserve">  </w:t>
      </w:r>
      <w:r>
        <w:rPr>
          <w:spacing w:val="-3"/>
          <w:sz w:val="5"/>
          <w:szCs w:val="5"/>
        </w:rPr>
        <w:t>0   0</w:t>
      </w:r>
    </w:p>
    <w:p>
      <w:pPr>
        <w:pStyle w:val="BodyText"/>
        <w:spacing w:before="85" w:line="183" w:lineRule="auto"/>
        <w:ind w:left="752"/>
        <w:rPr>
          <w:sz w:val="5"/>
          <w:szCs w:val="5"/>
        </w:rPr>
      </w:pPr>
      <w:r>
        <w:rPr>
          <w:spacing w:val="-2"/>
          <w:sz w:val="5"/>
          <w:szCs w:val="5"/>
        </w:rPr>
        <w:t>8</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w:t>
      </w:r>
      <w:r>
        <w:rPr>
          <w:spacing w:val="9"/>
          <w:w w:val="102"/>
          <w:sz w:val="5"/>
          <w:szCs w:val="5"/>
        </w:rPr>
        <w:t xml:space="preserve">  </w:t>
      </w:r>
      <w:r>
        <w:rPr>
          <w:spacing w:val="-2"/>
          <w:sz w:val="5"/>
          <w:szCs w:val="5"/>
        </w:rPr>
        <w:t>0</w:t>
      </w:r>
      <w:r>
        <w:rPr>
          <w:spacing w:val="9"/>
          <w:w w:val="103"/>
          <w:sz w:val="5"/>
          <w:szCs w:val="5"/>
        </w:rPr>
        <w:t xml:space="preserve">  </w:t>
      </w:r>
      <w:r>
        <w:rPr>
          <w:spacing w:val="-2"/>
          <w:sz w:val="5"/>
          <w:szCs w:val="5"/>
        </w:rPr>
        <w:t>0</w:t>
      </w:r>
    </w:p>
    <w:p>
      <w:pPr>
        <w:pStyle w:val="BodyText"/>
        <w:spacing w:before="84" w:line="182" w:lineRule="auto"/>
        <w:ind w:left="752"/>
        <w:rPr>
          <w:sz w:val="5"/>
          <w:szCs w:val="5"/>
        </w:rPr>
      </w:pPr>
      <w:r>
        <w:rPr>
          <w:spacing w:val="-2"/>
          <w:sz w:val="5"/>
          <w:szCs w:val="5"/>
        </w:rPr>
        <w:t>6</w:t>
      </w:r>
      <w:r>
        <w:rPr>
          <w:spacing w:val="9"/>
          <w:w w:val="102"/>
          <w:sz w:val="5"/>
          <w:szCs w:val="5"/>
        </w:rPr>
        <w:t xml:space="preserve">  </w:t>
      </w:r>
      <w:r>
        <w:rPr>
          <w:spacing w:val="-2"/>
          <w:sz w:val="5"/>
          <w:szCs w:val="5"/>
        </w:rPr>
        <w:t>0</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0   0</w:t>
      </w:r>
    </w:p>
    <w:p>
      <w:pPr>
        <w:pStyle w:val="BodyText"/>
        <w:spacing w:before="85" w:line="183" w:lineRule="auto"/>
        <w:ind w:left="751"/>
        <w:rPr>
          <w:sz w:val="5"/>
          <w:szCs w:val="5"/>
        </w:rPr>
      </w:pPr>
      <w:r>
        <w:rPr>
          <w:spacing w:val="-2"/>
          <w:sz w:val="5"/>
          <w:szCs w:val="5"/>
        </w:rPr>
        <w:t>4</w:t>
      </w:r>
      <w:r>
        <w:rPr>
          <w:spacing w:val="9"/>
          <w:w w:val="102"/>
          <w:sz w:val="5"/>
          <w:szCs w:val="5"/>
        </w:rPr>
        <w:t xml:space="preserve">  </w:t>
      </w:r>
      <w:r>
        <w:rPr>
          <w:spacing w:val="-2"/>
          <w:sz w:val="5"/>
          <w:szCs w:val="5"/>
        </w:rPr>
        <w:t>0</w:t>
      </w:r>
      <w:r>
        <w:rPr>
          <w:spacing w:val="9"/>
          <w:w w:val="101"/>
          <w:sz w:val="5"/>
          <w:szCs w:val="5"/>
        </w:rPr>
        <w:t xml:space="preserve">  </w:t>
      </w:r>
      <w:r>
        <w:rPr>
          <w:spacing w:val="-2"/>
          <w:sz w:val="5"/>
          <w:szCs w:val="5"/>
        </w:rPr>
        <w:t>0</w:t>
      </w:r>
      <w:r>
        <w:rPr>
          <w:spacing w:val="9"/>
          <w:w w:val="101"/>
          <w:sz w:val="5"/>
          <w:szCs w:val="5"/>
        </w:rPr>
        <w:t xml:space="preserve">  </w:t>
      </w:r>
      <w:r>
        <w:rPr>
          <w:spacing w:val="-2"/>
          <w:sz w:val="5"/>
          <w:szCs w:val="5"/>
        </w:rPr>
        <w:t>0</w:t>
      </w:r>
      <w:r>
        <w:rPr>
          <w:spacing w:val="9"/>
          <w:w w:val="103"/>
          <w:sz w:val="5"/>
          <w:szCs w:val="5"/>
        </w:rPr>
        <w:t xml:space="preserve">  </w:t>
      </w:r>
      <w:r>
        <w:rPr>
          <w:spacing w:val="-2"/>
          <w:sz w:val="5"/>
          <w:szCs w:val="5"/>
        </w:rPr>
        <w:t>0</w:t>
      </w:r>
    </w:p>
    <w:p>
      <w:pPr>
        <w:pStyle w:val="BodyText"/>
        <w:spacing w:before="85" w:line="182" w:lineRule="auto"/>
        <w:ind w:left="752"/>
        <w:rPr>
          <w:sz w:val="5"/>
          <w:szCs w:val="5"/>
        </w:rPr>
      </w:pPr>
      <w:r>
        <w:pict>
          <v:shapetype id="_x0000_t202" coordsize="21600,21600" o:spt="202" path="m,l,21600r21600,l21600,xe">
            <v:stroke joinstyle="miter"/>
            <v:path gradientshapeok="t" o:connecttype="rect"/>
          </v:shapetype>
          <v:shape id="_x0000_s1042" type="#_x0000_t202" style="width:2.55pt;height:14.1pt;margin-top:-1.73pt;margin-left:61.07pt;position:absolute;z-index:251676672" filled="f" stroked="f">
            <o:lock v:ext="edit" aspectratio="f"/>
            <v:textbox inset="0,0,0,0">
              <w:txbxContent>
                <w:p>
                  <w:pPr>
                    <w:tabs>
                      <w:tab w:val="left" w:pos="30"/>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43" type="#_x0000_t202" style="width:2.55pt;height:14.1pt;margin-top:-0.38pt;margin-left:61.07pt;position:absolute;z-index:251677696" filled="f" stroked="f">
            <o:lock v:ext="edit" aspectratio="f"/>
            <v:textbox inset="0,0,0,0">
              <w:txbxContent>
                <w:p>
                  <w:pPr>
                    <w:tabs>
                      <w:tab w:val="left" w:pos="30"/>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spacing w:val="-2"/>
          <w:sz w:val="5"/>
          <w:szCs w:val="5"/>
        </w:rPr>
        <w:t>2</w:t>
      </w:r>
      <w:r>
        <w:rPr>
          <w:spacing w:val="9"/>
          <w:w w:val="101"/>
          <w:sz w:val="5"/>
          <w:szCs w:val="5"/>
        </w:rPr>
        <w:t xml:space="preserve">  </w:t>
      </w:r>
      <w:r>
        <w:rPr>
          <w:spacing w:val="-2"/>
          <w:sz w:val="5"/>
          <w:szCs w:val="5"/>
        </w:rPr>
        <w:t>0</w:t>
      </w:r>
      <w:r>
        <w:rPr>
          <w:spacing w:val="9"/>
          <w:w w:val="102"/>
          <w:sz w:val="5"/>
          <w:szCs w:val="5"/>
        </w:rPr>
        <w:t xml:space="preserve">  </w:t>
      </w:r>
      <w:r>
        <w:rPr>
          <w:spacing w:val="-2"/>
          <w:sz w:val="5"/>
          <w:szCs w:val="5"/>
        </w:rPr>
        <w:t>0</w:t>
      </w:r>
      <w:r>
        <w:rPr>
          <w:spacing w:val="9"/>
          <w:w w:val="101"/>
          <w:sz w:val="5"/>
          <w:szCs w:val="5"/>
        </w:rPr>
        <w:t xml:space="preserve">  </w:t>
      </w:r>
      <w:r>
        <w:rPr>
          <w:spacing w:val="-2"/>
          <w:sz w:val="5"/>
          <w:szCs w:val="5"/>
        </w:rPr>
        <w:t>0   0</w:t>
      </w:r>
    </w:p>
    <w:p>
      <w:pPr>
        <w:pStyle w:val="BodyText"/>
        <w:spacing w:before="85" w:line="180" w:lineRule="auto"/>
        <w:ind w:left="1118"/>
        <w:rPr>
          <w:sz w:val="5"/>
          <w:szCs w:val="5"/>
        </w:rPr>
      </w:pPr>
      <w:r>
        <w:rPr>
          <w:sz w:val="5"/>
          <w:szCs w:val="5"/>
        </w:rPr>
        <w:t>0</w:t>
      </w:r>
    </w:p>
    <w:p>
      <w:pPr>
        <w:pStyle w:val="BodyText"/>
        <w:spacing w:line="183" w:lineRule="auto"/>
        <w:ind w:left="1657"/>
        <w:rPr>
          <w:sz w:val="5"/>
          <w:szCs w:val="5"/>
        </w:rPr>
      </w:pPr>
      <w:r>
        <w:rPr>
          <w:spacing w:val="-2"/>
          <w:sz w:val="5"/>
          <w:szCs w:val="5"/>
        </w:rPr>
        <w:t>1   0   .   0   0                    1   2   .</w:t>
      </w:r>
      <w:r>
        <w:rPr>
          <w:spacing w:val="9"/>
          <w:w w:val="102"/>
          <w:sz w:val="5"/>
          <w:szCs w:val="5"/>
        </w:rPr>
        <w:t xml:space="preserve">  </w:t>
      </w:r>
      <w:r>
        <w:rPr>
          <w:spacing w:val="-2"/>
          <w:sz w:val="5"/>
          <w:szCs w:val="5"/>
        </w:rPr>
        <w:t>0</w:t>
      </w:r>
      <w:r>
        <w:rPr>
          <w:spacing w:val="9"/>
          <w:w w:val="103"/>
          <w:sz w:val="5"/>
          <w:szCs w:val="5"/>
        </w:rPr>
        <w:t xml:space="preserve">  </w:t>
      </w:r>
      <w:r>
        <w:rPr>
          <w:spacing w:val="-2"/>
          <w:sz w:val="5"/>
          <w:szCs w:val="5"/>
        </w:rPr>
        <w:t xml:space="preserve">0   </w:t>
      </w:r>
      <w:r>
        <w:rPr>
          <w:spacing w:val="-3"/>
          <w:sz w:val="5"/>
          <w:szCs w:val="5"/>
        </w:rPr>
        <w:t xml:space="preserve">                 1   4</w:t>
      </w:r>
      <w:r>
        <w:rPr>
          <w:spacing w:val="9"/>
          <w:w w:val="103"/>
          <w:sz w:val="5"/>
          <w:szCs w:val="5"/>
        </w:rPr>
        <w:t xml:space="preserve">  </w:t>
      </w:r>
      <w:r>
        <w:rPr>
          <w:spacing w:val="-3"/>
          <w:sz w:val="5"/>
          <w:szCs w:val="5"/>
        </w:rPr>
        <w:t>.</w:t>
      </w:r>
      <w:r>
        <w:rPr>
          <w:spacing w:val="9"/>
          <w:w w:val="102"/>
          <w:sz w:val="5"/>
          <w:szCs w:val="5"/>
        </w:rPr>
        <w:t xml:space="preserve">  </w:t>
      </w:r>
      <w:r>
        <w:rPr>
          <w:spacing w:val="-3"/>
          <w:sz w:val="5"/>
          <w:szCs w:val="5"/>
        </w:rPr>
        <w:t>0</w:t>
      </w:r>
      <w:r>
        <w:rPr>
          <w:spacing w:val="9"/>
          <w:w w:val="103"/>
          <w:sz w:val="5"/>
          <w:szCs w:val="5"/>
        </w:rPr>
        <w:t xml:space="preserve">  </w:t>
      </w:r>
      <w:r>
        <w:rPr>
          <w:spacing w:val="-3"/>
          <w:sz w:val="5"/>
          <w:szCs w:val="5"/>
        </w:rPr>
        <w:t>0</w:t>
      </w:r>
      <w:r>
        <w:rPr>
          <w:spacing w:val="1"/>
          <w:sz w:val="5"/>
          <w:szCs w:val="5"/>
        </w:rPr>
        <w:t xml:space="preserve">                 </w:t>
      </w:r>
      <w:r>
        <w:rPr>
          <w:spacing w:val="-3"/>
          <w:sz w:val="5"/>
          <w:szCs w:val="5"/>
        </w:rPr>
        <w:t>1</w:t>
      </w:r>
      <w:r>
        <w:rPr>
          <w:spacing w:val="11"/>
          <w:sz w:val="5"/>
          <w:szCs w:val="5"/>
        </w:rPr>
        <w:t xml:space="preserve">  </w:t>
      </w:r>
      <w:r>
        <w:rPr>
          <w:spacing w:val="-3"/>
          <w:sz w:val="5"/>
          <w:szCs w:val="5"/>
        </w:rPr>
        <w:t>6</w:t>
      </w:r>
      <w:r>
        <w:rPr>
          <w:spacing w:val="9"/>
          <w:w w:val="103"/>
          <w:sz w:val="5"/>
          <w:szCs w:val="5"/>
        </w:rPr>
        <w:t xml:space="preserve">  </w:t>
      </w:r>
      <w:r>
        <w:rPr>
          <w:spacing w:val="-3"/>
          <w:sz w:val="5"/>
          <w:szCs w:val="5"/>
        </w:rPr>
        <w:t>.</w:t>
      </w:r>
      <w:r>
        <w:rPr>
          <w:spacing w:val="9"/>
          <w:w w:val="101"/>
          <w:sz w:val="5"/>
          <w:szCs w:val="5"/>
        </w:rPr>
        <w:t xml:space="preserve">  </w:t>
      </w:r>
      <w:r>
        <w:rPr>
          <w:spacing w:val="-3"/>
          <w:sz w:val="5"/>
          <w:szCs w:val="5"/>
        </w:rPr>
        <w:t>0</w:t>
      </w:r>
      <w:r>
        <w:rPr>
          <w:spacing w:val="9"/>
          <w:w w:val="103"/>
          <w:sz w:val="5"/>
          <w:szCs w:val="5"/>
        </w:rPr>
        <w:t xml:space="preserve">  </w:t>
      </w:r>
      <w:r>
        <w:rPr>
          <w:spacing w:val="-3"/>
          <w:sz w:val="5"/>
          <w:szCs w:val="5"/>
        </w:rPr>
        <w:t>0</w:t>
      </w:r>
      <w:r>
        <w:rPr>
          <w:spacing w:val="1"/>
          <w:sz w:val="5"/>
          <w:szCs w:val="5"/>
        </w:rPr>
        <w:t xml:space="preserve">                 </w:t>
      </w:r>
      <w:r>
        <w:rPr>
          <w:spacing w:val="-3"/>
          <w:sz w:val="5"/>
          <w:szCs w:val="5"/>
        </w:rPr>
        <w:t>1</w:t>
      </w:r>
      <w:r>
        <w:rPr>
          <w:spacing w:val="11"/>
          <w:w w:val="102"/>
          <w:sz w:val="5"/>
          <w:szCs w:val="5"/>
        </w:rPr>
        <w:t xml:space="preserve">  </w:t>
      </w:r>
      <w:r>
        <w:rPr>
          <w:spacing w:val="-3"/>
          <w:sz w:val="5"/>
          <w:szCs w:val="5"/>
        </w:rPr>
        <w:t>8</w:t>
      </w:r>
      <w:r>
        <w:rPr>
          <w:spacing w:val="9"/>
          <w:w w:val="103"/>
          <w:sz w:val="5"/>
          <w:szCs w:val="5"/>
        </w:rPr>
        <w:t xml:space="preserve">  </w:t>
      </w:r>
      <w:r>
        <w:rPr>
          <w:spacing w:val="-3"/>
          <w:sz w:val="5"/>
          <w:szCs w:val="5"/>
        </w:rPr>
        <w:t>.</w:t>
      </w:r>
      <w:r>
        <w:rPr>
          <w:spacing w:val="9"/>
          <w:w w:val="101"/>
          <w:sz w:val="5"/>
          <w:szCs w:val="5"/>
        </w:rPr>
        <w:t xml:space="preserve">  </w:t>
      </w:r>
      <w:r>
        <w:rPr>
          <w:spacing w:val="-3"/>
          <w:sz w:val="5"/>
          <w:szCs w:val="5"/>
        </w:rPr>
        <w:t>0</w:t>
      </w:r>
      <w:r>
        <w:rPr>
          <w:spacing w:val="10"/>
          <w:sz w:val="5"/>
          <w:szCs w:val="5"/>
        </w:rPr>
        <w:t xml:space="preserve">  </w:t>
      </w:r>
      <w:r>
        <w:rPr>
          <w:spacing w:val="-3"/>
          <w:sz w:val="5"/>
          <w:szCs w:val="5"/>
        </w:rPr>
        <w:t>0                    2   0</w:t>
      </w:r>
      <w:r>
        <w:rPr>
          <w:spacing w:val="9"/>
          <w:w w:val="103"/>
          <w:sz w:val="5"/>
          <w:szCs w:val="5"/>
        </w:rPr>
        <w:t xml:space="preserve">  </w:t>
      </w:r>
      <w:r>
        <w:rPr>
          <w:spacing w:val="-3"/>
          <w:sz w:val="5"/>
          <w:szCs w:val="5"/>
        </w:rPr>
        <w:t>.</w:t>
      </w:r>
      <w:r>
        <w:rPr>
          <w:spacing w:val="9"/>
          <w:w w:val="101"/>
          <w:sz w:val="5"/>
          <w:szCs w:val="5"/>
        </w:rPr>
        <w:t xml:space="preserve">  </w:t>
      </w:r>
      <w:r>
        <w:rPr>
          <w:spacing w:val="-3"/>
          <w:sz w:val="5"/>
          <w:szCs w:val="5"/>
        </w:rPr>
        <w:t>0</w:t>
      </w:r>
      <w:r>
        <w:rPr>
          <w:spacing w:val="9"/>
          <w:w w:val="103"/>
          <w:sz w:val="5"/>
          <w:szCs w:val="5"/>
        </w:rPr>
        <w:t xml:space="preserve">  </w:t>
      </w:r>
      <w:r>
        <w:rPr>
          <w:spacing w:val="-3"/>
          <w:sz w:val="5"/>
          <w:szCs w:val="5"/>
        </w:rPr>
        <w:t>0                    2</w:t>
      </w:r>
      <w:r>
        <w:rPr>
          <w:spacing w:val="9"/>
          <w:w w:val="102"/>
          <w:sz w:val="5"/>
          <w:szCs w:val="5"/>
        </w:rPr>
        <w:t xml:space="preserve">  </w:t>
      </w:r>
      <w:r>
        <w:rPr>
          <w:spacing w:val="-3"/>
          <w:sz w:val="5"/>
          <w:szCs w:val="5"/>
        </w:rPr>
        <w:t>2</w:t>
      </w:r>
      <w:r>
        <w:rPr>
          <w:spacing w:val="9"/>
          <w:w w:val="103"/>
          <w:sz w:val="5"/>
          <w:szCs w:val="5"/>
        </w:rPr>
        <w:t xml:space="preserve">  </w:t>
      </w:r>
      <w:r>
        <w:rPr>
          <w:spacing w:val="-3"/>
          <w:sz w:val="5"/>
          <w:szCs w:val="5"/>
        </w:rPr>
        <w:t>.</w:t>
      </w:r>
      <w:r>
        <w:rPr>
          <w:spacing w:val="9"/>
          <w:w w:val="101"/>
          <w:sz w:val="5"/>
          <w:szCs w:val="5"/>
        </w:rPr>
        <w:t xml:space="preserve">  </w:t>
      </w:r>
      <w:r>
        <w:rPr>
          <w:spacing w:val="-3"/>
          <w:sz w:val="5"/>
          <w:szCs w:val="5"/>
        </w:rPr>
        <w:t>0</w:t>
      </w:r>
      <w:r>
        <w:rPr>
          <w:spacing w:val="9"/>
          <w:w w:val="103"/>
          <w:sz w:val="5"/>
          <w:szCs w:val="5"/>
        </w:rPr>
        <w:t xml:space="preserve">  </w:t>
      </w:r>
      <w:r>
        <w:rPr>
          <w:spacing w:val="-3"/>
          <w:sz w:val="5"/>
          <w:szCs w:val="5"/>
        </w:rPr>
        <w:t>0                    2   4</w:t>
      </w:r>
      <w:r>
        <w:rPr>
          <w:spacing w:val="10"/>
          <w:sz w:val="5"/>
          <w:szCs w:val="5"/>
        </w:rPr>
        <w:t xml:space="preserve">  </w:t>
      </w:r>
      <w:r>
        <w:rPr>
          <w:spacing w:val="-3"/>
          <w:sz w:val="5"/>
          <w:szCs w:val="5"/>
        </w:rPr>
        <w:t>.</w:t>
      </w:r>
      <w:r>
        <w:rPr>
          <w:spacing w:val="9"/>
          <w:w w:val="101"/>
          <w:sz w:val="5"/>
          <w:szCs w:val="5"/>
        </w:rPr>
        <w:t xml:space="preserve">  </w:t>
      </w:r>
      <w:r>
        <w:rPr>
          <w:spacing w:val="-3"/>
          <w:sz w:val="5"/>
          <w:szCs w:val="5"/>
        </w:rPr>
        <w:t>0</w:t>
      </w:r>
      <w:r>
        <w:rPr>
          <w:spacing w:val="9"/>
          <w:w w:val="103"/>
          <w:sz w:val="5"/>
          <w:szCs w:val="5"/>
        </w:rPr>
        <w:t xml:space="preserve">  </w:t>
      </w:r>
      <w:r>
        <w:rPr>
          <w:spacing w:val="-3"/>
          <w:sz w:val="5"/>
          <w:szCs w:val="5"/>
        </w:rPr>
        <w:t>0</w:t>
      </w:r>
    </w:p>
    <w:p>
      <w:pPr>
        <w:pStyle w:val="BodyText"/>
        <w:spacing w:before="16" w:line="222" w:lineRule="auto"/>
        <w:ind w:left="525"/>
        <w:rPr>
          <w:sz w:val="5"/>
          <w:szCs w:val="5"/>
        </w:rPr>
      </w:pPr>
      <w:r>
        <w:rPr>
          <w:color w:val="00007F"/>
          <w:spacing w:val="-3"/>
          <w:sz w:val="5"/>
          <w:szCs w:val="5"/>
        </w:rPr>
        <w:t>时</w:t>
      </w:r>
      <w:r>
        <w:rPr>
          <w:color w:val="00007F"/>
          <w:spacing w:val="3"/>
          <w:sz w:val="5"/>
          <w:szCs w:val="5"/>
        </w:rPr>
        <w:t xml:space="preserve">     </w:t>
      </w:r>
      <w:r>
        <w:rPr>
          <w:color w:val="00007F"/>
          <w:spacing w:val="-3"/>
          <w:sz w:val="5"/>
          <w:szCs w:val="5"/>
        </w:rPr>
        <w:t>间</w:t>
      </w:r>
      <w:r>
        <w:rPr>
          <w:color w:val="00007F"/>
          <w:spacing w:val="2"/>
          <w:sz w:val="5"/>
          <w:szCs w:val="5"/>
        </w:rPr>
        <w:t xml:space="preserve">     </w:t>
      </w:r>
      <w:r>
        <w:rPr>
          <w:color w:val="00007F"/>
          <w:spacing w:val="-3"/>
          <w:sz w:val="5"/>
          <w:szCs w:val="5"/>
        </w:rPr>
        <w:t>-</w:t>
      </w:r>
      <w:r>
        <w:rPr>
          <w:color w:val="00007F"/>
          <w:spacing w:val="10"/>
          <w:w w:val="102"/>
          <w:sz w:val="5"/>
          <w:szCs w:val="5"/>
        </w:rPr>
        <w:t xml:space="preserve">  </w:t>
      </w:r>
      <w:r>
        <w:rPr>
          <w:color w:val="00007F"/>
          <w:spacing w:val="-3"/>
          <w:sz w:val="5"/>
          <w:szCs w:val="5"/>
        </w:rPr>
        <w:t>-   &gt;</w:t>
      </w:r>
    </w:p>
    <w:p>
      <w:pPr>
        <w:spacing w:line="222" w:lineRule="auto"/>
        <w:rPr>
          <w:sz w:val="5"/>
          <w:szCs w:val="5"/>
        </w:rPr>
        <w:sectPr>
          <w:type w:val="nextPage"/>
          <w:pgSz w:w="11906" w:h="16839"/>
          <w:pgMar w:top="1431" w:right="1741" w:bottom="0" w:left="1741" w:header="0" w:footer="0" w:gutter="0"/>
          <w:pgNumType w:start="9"/>
          <w:cols w:space="708"/>
          <w:titlePg w:val="0"/>
        </w:sect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spacing w:before="69" w:line="188" w:lineRule="auto"/>
        <w:ind w:left="4073"/>
        <w:rPr>
          <w:rFonts w:ascii="Times New Roman" w:eastAsia="Times New Roman" w:hAnsi="Times New Roman" w:cs="Times New Roman"/>
          <w:sz w:val="24"/>
          <w:szCs w:val="24"/>
        </w:rPr>
      </w:pPr>
      <w:r>
        <w:rPr>
          <w:rFonts w:ascii="Times New Roman" w:eastAsia="Times New Roman" w:hAnsi="Times New Roman" w:cs="Times New Roman"/>
          <w:b/>
          <w:bCs/>
          <w:spacing w:val="-15"/>
          <w:w w:val="90"/>
          <w:sz w:val="24"/>
          <w:szCs w:val="24"/>
        </w:rPr>
        <w:t>DB-1</w:t>
      </w:r>
    </w:p>
    <w:p>
      <w:pPr>
        <w:spacing w:before="168" w:line="3310" w:lineRule="exact"/>
        <w:ind w:firstLine="253"/>
      </w:pPr>
      <w:r>
        <w:rPr>
          <w:position w:val="-66"/>
        </w:rPr>
        <w:drawing>
          <wp:inline distT="0" distB="0" distL="0" distR="0">
            <wp:extent cx="5016513" cy="210189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5016513" cy="2101894"/>
                    </a:xfrm>
                    <a:prstGeom prst="rect">
                      <a:avLst/>
                    </a:prstGeom>
                  </pic:spPr>
                </pic:pic>
              </a:graphicData>
            </a:graphic>
          </wp:inline>
        </w:drawing>
      </w:r>
    </w:p>
    <w:p>
      <w:pPr>
        <w:spacing w:before="205" w:line="185" w:lineRule="auto"/>
        <w:ind w:left="4073"/>
        <w:rPr>
          <w:rFonts w:ascii="Times New Roman" w:eastAsia="Times New Roman" w:hAnsi="Times New Roman" w:cs="Times New Roman"/>
          <w:sz w:val="24"/>
          <w:szCs w:val="24"/>
        </w:rPr>
      </w:pPr>
      <w:r>
        <w:rPr>
          <w:rFonts w:ascii="Times New Roman" w:eastAsia="Times New Roman" w:hAnsi="Times New Roman" w:cs="Times New Roman"/>
          <w:b/>
          <w:bCs/>
          <w:spacing w:val="-12"/>
          <w:w w:val="96"/>
          <w:sz w:val="24"/>
          <w:szCs w:val="24"/>
        </w:rPr>
        <w:t>DB-5</w:t>
      </w:r>
    </w:p>
    <w:p>
      <w:pPr>
        <w:spacing w:before="193" w:line="188" w:lineRule="auto"/>
        <w:ind w:left="7703"/>
        <w:rPr>
          <w:rFonts w:ascii="Times New Roman" w:eastAsia="Times New Roman" w:hAnsi="Times New Roman" w:cs="Times New Roman"/>
          <w:sz w:val="24"/>
          <w:szCs w:val="24"/>
        </w:rPr>
      </w:pPr>
      <w:r>
        <w:drawing>
          <wp:anchor distT="0" distB="0" distL="0" distR="0" simplePos="0" relativeHeight="251678720" behindDoc="1" locked="0" layoutInCell="1" allowOverlap="1">
            <wp:simplePos x="0" y="0"/>
            <wp:positionH relativeFrom="column">
              <wp:posOffset>319757</wp:posOffset>
            </wp:positionH>
            <wp:positionV relativeFrom="paragraph">
              <wp:posOffset>70913</wp:posOffset>
            </wp:positionV>
            <wp:extent cx="4641850" cy="218444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1"/>
                    <a:stretch>
                      <a:fillRect/>
                    </a:stretch>
                  </pic:blipFill>
                  <pic:spPr>
                    <a:xfrm>
                      <a:off x="0" y="0"/>
                      <a:ext cx="4641850" cy="2184448"/>
                    </a:xfrm>
                    <a:prstGeom prst="rect">
                      <a:avLst/>
                    </a:prstGeom>
                  </pic:spPr>
                </pic:pic>
              </a:graphicData>
            </a:graphic>
          </wp:anchor>
        </w:drawing>
      </w:r>
      <w:r>
        <w:rPr>
          <w:rFonts w:ascii="Times New Roman" w:eastAsia="Times New Roman" w:hAnsi="Times New Roman" w:cs="Times New Roman"/>
          <w:color w:val="0079F2"/>
          <w:spacing w:val="-6"/>
          <w:sz w:val="24"/>
          <w:szCs w:val="24"/>
        </w:rPr>
        <w:t>?E</w:t>
      </w:r>
    </w:p>
    <w:p>
      <w:pPr>
        <w:spacing w:before="109" w:line="175" w:lineRule="auto"/>
        <w:ind w:left="7553"/>
        <w:rPr>
          <w:rFonts w:ascii="LiSu" w:eastAsia="LiSu" w:hAnsi="LiSu" w:cs="LiSu"/>
          <w:sz w:val="43"/>
          <w:szCs w:val="43"/>
        </w:rPr>
      </w:pPr>
      <w:r>
        <w:rPr>
          <w:rFonts w:ascii="LiSu" w:eastAsia="LiSu" w:hAnsi="LiSu" w:cs="LiSu"/>
          <w:sz w:val="43"/>
          <w:szCs w:val="43"/>
        </w:rPr>
        <w:t>薷</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0" w:line="188" w:lineRule="auto"/>
        <w:ind w:left="3963"/>
        <w:rPr>
          <w:rFonts w:ascii="Times New Roman" w:eastAsia="Times New Roman" w:hAnsi="Times New Roman" w:cs="Times New Roman"/>
          <w:sz w:val="24"/>
          <w:szCs w:val="24"/>
        </w:rPr>
      </w:pPr>
      <w:r>
        <w:rPr>
          <w:rFonts w:ascii="Times New Roman" w:eastAsia="Times New Roman" w:hAnsi="Times New Roman" w:cs="Times New Roman"/>
          <w:b/>
          <w:bCs/>
          <w:spacing w:val="-7"/>
          <w:w w:val="89"/>
          <w:sz w:val="24"/>
          <w:szCs w:val="24"/>
        </w:rPr>
        <w:t>DB-WAX</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12"/>
          <w:pgSz w:w="11910" w:h="16840"/>
          <w:pgMar w:top="400" w:right="1786" w:bottom="0" w:left="1786" w:header="0" w:footer="0" w:gutter="0"/>
          <w:pgNumType w:start="10"/>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52" w:line="219" w:lineRule="auto"/>
        <w:ind w:left="3973"/>
        <w:rPr>
          <w:sz w:val="16"/>
          <w:szCs w:val="16"/>
        </w:rPr>
      </w:pPr>
      <w:r>
        <w:drawing>
          <wp:anchor distT="0" distB="0" distL="0" distR="0" simplePos="0" relativeHeight="251679744" behindDoc="0" locked="0" layoutInCell="1" allowOverlap="1">
            <wp:simplePos x="0" y="0"/>
            <wp:positionH relativeFrom="column">
              <wp:posOffset>383209</wp:posOffset>
            </wp:positionH>
            <wp:positionV relativeFrom="paragraph">
              <wp:posOffset>-2097759</wp:posOffset>
            </wp:positionV>
            <wp:extent cx="4876827" cy="215258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4876827" cy="2152580"/>
                    </a:xfrm>
                    <a:prstGeom prst="rect">
                      <a:avLst/>
                    </a:prstGeom>
                  </pic:spPr>
                </pic:pic>
              </a:graphicData>
            </a:graphic>
          </wp:anchor>
        </w:drawing>
      </w:r>
      <w:r>
        <w:rPr>
          <w:spacing w:val="-15"/>
          <w:w w:val="84"/>
          <w:sz w:val="16"/>
          <w:szCs w:val="16"/>
        </w:rPr>
        <w:t>Counts vs.采集时间(nin)</w:t>
      </w:r>
    </w:p>
    <w:p>
      <w:pPr>
        <w:spacing w:line="256" w:lineRule="auto"/>
        <w:rPr>
          <w:rFonts w:ascii="Arial"/>
          <w:sz w:val="21"/>
        </w:rPr>
      </w:pPr>
    </w:p>
    <w:p>
      <w:pPr>
        <w:spacing w:before="69" w:line="188" w:lineRule="auto"/>
        <w:ind w:left="4073"/>
        <w:rPr>
          <w:rFonts w:ascii="Times New Roman" w:eastAsia="Times New Roman" w:hAnsi="Times New Roman" w:cs="Times New Roman"/>
          <w:sz w:val="24"/>
          <w:szCs w:val="24"/>
        </w:rPr>
      </w:pPr>
      <w:r>
        <w:rPr>
          <w:rFonts w:ascii="Times New Roman" w:eastAsia="Times New Roman" w:hAnsi="Times New Roman" w:cs="Times New Roman"/>
          <w:b/>
          <w:bCs/>
          <w:spacing w:val="-11"/>
          <w:w w:val="99"/>
          <w:sz w:val="24"/>
          <w:szCs w:val="24"/>
        </w:rPr>
        <w:t>DB-23</w:t>
      </w:r>
    </w:p>
    <w:p>
      <w:pPr>
        <w:pStyle w:val="BodyText"/>
        <w:spacing w:before="207" w:line="219" w:lineRule="auto"/>
        <w:ind w:left="2596"/>
      </w:pPr>
      <w:r>
        <w:rPr>
          <w:b/>
          <w:bCs/>
          <w:spacing w:val="-26"/>
        </w:rPr>
        <w:t>图1不同色谱柱对二氯苯酚的分离效果</w:t>
      </w:r>
    </w:p>
    <w:p>
      <w:pPr>
        <w:spacing w:line="219" w:lineRule="auto"/>
        <w:sectPr>
          <w:headerReference w:type="default" r:id="rId14"/>
          <w:type w:val="nextPage"/>
          <w:pgSz w:w="11910" w:h="16840"/>
          <w:pgMar w:top="400" w:right="1786" w:bottom="0" w:left="1786" w:header="0" w:footer="0" w:gutter="0"/>
          <w:pgNumType w:start="11"/>
          <w:cols w:space="708"/>
          <w:titlePg w:val="0"/>
        </w:sect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991" w:lineRule="exact"/>
        <w:ind w:firstLine="683"/>
      </w:pPr>
      <w:r>
        <w:rPr>
          <w:position w:val="-59"/>
        </w:rPr>
        <w:drawing>
          <wp:inline distT="0" distB="0" distL="0" distR="0">
            <wp:extent cx="4965691" cy="189872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4965691" cy="1898720"/>
                    </a:xfrm>
                    <a:prstGeom prst="rect">
                      <a:avLst/>
                    </a:prstGeom>
                  </pic:spPr>
                </pic:pic>
              </a:graphicData>
            </a:graphic>
          </wp:inline>
        </w:drawing>
      </w:r>
    </w:p>
    <w:p>
      <w:pPr>
        <w:spacing w:before="13" w:line="192" w:lineRule="auto"/>
        <w:ind w:left="8243"/>
        <w:rPr>
          <w:rFonts w:ascii="Times New Roman" w:eastAsia="Times New Roman" w:hAnsi="Times New Roman" w:cs="Times New Roman"/>
          <w:sz w:val="8"/>
          <w:szCs w:val="8"/>
        </w:rPr>
      </w:pPr>
      <w:r>
        <w:rPr>
          <w:rFonts w:ascii="Times New Roman" w:eastAsia="Times New Roman" w:hAnsi="Times New Roman" w:cs="Times New Roman"/>
          <w:spacing w:val="-1"/>
          <w:sz w:val="8"/>
          <w:szCs w:val="8"/>
        </w:rPr>
        <w:t>min</w:t>
      </w:r>
    </w:p>
    <w:p>
      <w:pPr>
        <w:spacing w:line="433" w:lineRule="auto"/>
        <w:rPr>
          <w:rFonts w:ascii="Arial"/>
          <w:sz w:val="21"/>
        </w:rPr>
      </w:pPr>
    </w:p>
    <w:p>
      <w:pPr>
        <w:pStyle w:val="BodyText"/>
        <w:spacing w:before="75" w:line="219" w:lineRule="auto"/>
        <w:ind w:left="2793"/>
        <w:rPr>
          <w:sz w:val="23"/>
          <w:szCs w:val="23"/>
        </w:rPr>
      </w:pPr>
      <w:r>
        <w:rPr>
          <w:spacing w:val="-10"/>
          <w:sz w:val="23"/>
          <w:szCs w:val="23"/>
        </w:rPr>
        <w:t>图220种酚类防腐剂的气相色谱图</w:t>
      </w:r>
    </w:p>
    <w:p>
      <w:pPr>
        <w:pStyle w:val="BodyText"/>
        <w:spacing w:before="185" w:line="373" w:lineRule="auto"/>
        <w:ind w:left="193" w:right="352" w:firstLine="409"/>
        <w:jc w:val="both"/>
        <w:rPr>
          <w:sz w:val="23"/>
          <w:szCs w:val="23"/>
        </w:rPr>
      </w:pPr>
      <w:r>
        <w:rPr>
          <w:color w:val="162BE5"/>
          <w:spacing w:val="-13"/>
          <w:sz w:val="23"/>
          <w:szCs w:val="23"/>
        </w:rPr>
        <w:t>1-2-氯苯酚；2-3-氯苯酚；3—4-氯苯酚；4-2,3-二氯苯酚；5-2,4-二氯苯酚；6-</w:t>
      </w:r>
      <w:r>
        <w:rPr>
          <w:color w:val="162BE5"/>
          <w:spacing w:val="5"/>
          <w:sz w:val="23"/>
          <w:szCs w:val="23"/>
        </w:rPr>
        <w:t xml:space="preserve"> </w:t>
      </w:r>
      <w:r>
        <w:rPr>
          <w:color w:val="162BE5"/>
          <w:spacing w:val="-17"/>
          <w:sz w:val="23"/>
          <w:szCs w:val="23"/>
        </w:rPr>
        <w:t>2,5-二氯苯酚；7-2,6-二氯苯酚；8-2,3,4-三氯苯酚；9-3,4-二氯苯酚；10-3,5-二氯苯</w:t>
      </w:r>
    </w:p>
    <w:p>
      <w:pPr>
        <w:pStyle w:val="BodyText"/>
        <w:spacing w:line="216" w:lineRule="auto"/>
        <w:ind w:left="213"/>
        <w:rPr>
          <w:sz w:val="23"/>
          <w:szCs w:val="23"/>
        </w:rPr>
      </w:pPr>
      <w:r>
        <w:rPr>
          <w:color w:val="162BE5"/>
          <w:spacing w:val="-26"/>
          <w:sz w:val="23"/>
          <w:szCs w:val="23"/>
        </w:rPr>
        <w:t>酚；11—2,3,5-三氯苯酚；12—2,3,6-三氯苯酚；13—2,4,5-三氯苯酚；14—2,3,4,5-四氯苯</w:t>
      </w:r>
    </w:p>
    <w:p>
      <w:pPr>
        <w:pStyle w:val="BodyText"/>
        <w:spacing w:before="200" w:line="473" w:lineRule="exact"/>
        <w:ind w:left="133"/>
        <w:rPr>
          <w:sz w:val="23"/>
          <w:szCs w:val="23"/>
        </w:rPr>
      </w:pPr>
      <w:r>
        <w:rPr>
          <w:spacing w:val="-19"/>
          <w:position w:val="18"/>
          <w:sz w:val="23"/>
          <w:szCs w:val="23"/>
        </w:rPr>
        <w:t>酚；15-2,3,4,6-四氯苯酚；16-2,4,6-三氯苯酚；17-3,4,5-三氯苯酚；18-2,3,5,6-四氯苯</w:t>
      </w:r>
    </w:p>
    <w:p>
      <w:pPr>
        <w:pStyle w:val="BodyText"/>
        <w:spacing w:line="218" w:lineRule="auto"/>
        <w:ind w:left="2513"/>
        <w:rPr>
          <w:sz w:val="23"/>
          <w:szCs w:val="23"/>
        </w:rPr>
      </w:pPr>
      <w:r>
        <w:rPr>
          <w:spacing w:val="-15"/>
          <w:sz w:val="23"/>
          <w:szCs w:val="23"/>
        </w:rPr>
        <w:t>酚；19—邻苯基苯酚；20-五氯苯酚</w:t>
      </w:r>
    </w:p>
    <w:p>
      <w:pPr>
        <w:spacing w:line="305" w:lineRule="auto"/>
        <w:rPr>
          <w:rFonts w:ascii="Arial"/>
          <w:sz w:val="21"/>
        </w:rPr>
      </w:pPr>
    </w:p>
    <w:p>
      <w:pPr>
        <w:spacing w:line="305" w:lineRule="auto"/>
        <w:rPr>
          <w:rFonts w:ascii="Arial"/>
          <w:sz w:val="21"/>
        </w:rPr>
      </w:pPr>
    </w:p>
    <w:p>
      <w:pPr>
        <w:pStyle w:val="BodyText"/>
        <w:spacing w:before="76" w:line="220" w:lineRule="auto"/>
        <w:ind w:left="13"/>
        <w:rPr>
          <w:sz w:val="23"/>
          <w:szCs w:val="23"/>
        </w:rPr>
      </w:pPr>
      <w:r>
        <w:rPr>
          <w:spacing w:val="2"/>
          <w:sz w:val="23"/>
          <w:szCs w:val="23"/>
        </w:rPr>
        <w:t>3.3.8提取方法的选择</w:t>
      </w:r>
    </w:p>
    <w:p>
      <w:pPr>
        <w:pStyle w:val="BodyText"/>
        <w:spacing w:before="189" w:line="376" w:lineRule="auto"/>
        <w:ind w:left="23" w:right="210" w:firstLine="490"/>
        <w:rPr>
          <w:sz w:val="23"/>
          <w:szCs w:val="23"/>
        </w:rPr>
      </w:pPr>
      <w:r>
        <w:rPr>
          <w:spacing w:val="13"/>
          <w:sz w:val="23"/>
          <w:szCs w:val="23"/>
        </w:rPr>
        <w:t>前处理过程中常用的提取方法主要有振荡提取、超声提取、索氏提取、加</w:t>
      </w:r>
      <w:r>
        <w:rPr>
          <w:sz w:val="23"/>
          <w:szCs w:val="23"/>
        </w:rPr>
        <w:t xml:space="preserve"> </w:t>
      </w:r>
      <w:r>
        <w:rPr>
          <w:spacing w:val="13"/>
          <w:sz w:val="23"/>
          <w:szCs w:val="23"/>
        </w:rPr>
        <w:t>速溶剂萃取和微波萃取。振荡提取意义在于将样本混合均匀，大幅度加</w:t>
      </w:r>
      <w:r>
        <w:rPr>
          <w:spacing w:val="12"/>
          <w:sz w:val="23"/>
          <w:szCs w:val="23"/>
        </w:rPr>
        <w:t>大液体</w:t>
      </w:r>
      <w:r>
        <w:rPr>
          <w:sz w:val="23"/>
          <w:szCs w:val="23"/>
        </w:rPr>
        <w:t xml:space="preserve"> </w:t>
      </w:r>
      <w:r>
        <w:rPr>
          <w:spacing w:val="13"/>
          <w:sz w:val="23"/>
          <w:szCs w:val="23"/>
        </w:rPr>
        <w:t>的流动性，从而提高提取效率，方法本身而言对</w:t>
      </w:r>
      <w:r>
        <w:rPr>
          <w:spacing w:val="12"/>
          <w:sz w:val="23"/>
          <w:szCs w:val="23"/>
        </w:rPr>
        <w:t>样本没有太大伤害；超声提取</w:t>
      </w:r>
      <w:r>
        <w:rPr>
          <w:sz w:val="23"/>
          <w:szCs w:val="23"/>
        </w:rPr>
        <w:t xml:space="preserve"> </w:t>
      </w:r>
      <w:r>
        <w:rPr>
          <w:spacing w:val="13"/>
          <w:sz w:val="23"/>
          <w:szCs w:val="23"/>
        </w:rPr>
        <w:t>意义在于使溶剂快速地进入固体物质中，将其物质所含的有机成分尽可</w:t>
      </w:r>
      <w:r>
        <w:rPr>
          <w:spacing w:val="12"/>
          <w:sz w:val="23"/>
          <w:szCs w:val="23"/>
        </w:rPr>
        <w:t>能完全</w:t>
      </w:r>
      <w:r>
        <w:rPr>
          <w:sz w:val="23"/>
          <w:szCs w:val="23"/>
        </w:rPr>
        <w:t xml:space="preserve"> </w:t>
      </w:r>
      <w:r>
        <w:rPr>
          <w:spacing w:val="13"/>
          <w:sz w:val="23"/>
          <w:szCs w:val="23"/>
        </w:rPr>
        <w:t>地溶于溶剂之中，得到多成分混合提取液；索氏提取意义在于利用溶剂回流和</w:t>
      </w:r>
      <w:r>
        <w:rPr>
          <w:spacing w:val="6"/>
          <w:sz w:val="23"/>
          <w:szCs w:val="23"/>
        </w:rPr>
        <w:t xml:space="preserve"> </w:t>
      </w:r>
      <w:r>
        <w:rPr>
          <w:spacing w:val="13"/>
          <w:sz w:val="23"/>
          <w:szCs w:val="23"/>
        </w:rPr>
        <w:t>虹吸原理，使固体物质每一次都能为纯的溶剂所萃取，从而提高萃取效率；加</w:t>
      </w:r>
      <w:r>
        <w:rPr>
          <w:spacing w:val="4"/>
          <w:sz w:val="23"/>
          <w:szCs w:val="23"/>
        </w:rPr>
        <w:t xml:space="preserve"> </w:t>
      </w:r>
      <w:r>
        <w:rPr>
          <w:spacing w:val="13"/>
          <w:sz w:val="23"/>
          <w:szCs w:val="23"/>
        </w:rPr>
        <w:t>速溶剂萃取意义在于提高的温度极大地减弱由范德华力、氢键、目标物分子和</w:t>
      </w:r>
      <w:r>
        <w:rPr>
          <w:spacing w:val="5"/>
          <w:sz w:val="23"/>
          <w:szCs w:val="23"/>
        </w:rPr>
        <w:t xml:space="preserve"> </w:t>
      </w:r>
      <w:r>
        <w:rPr>
          <w:spacing w:val="13"/>
          <w:sz w:val="23"/>
          <w:szCs w:val="23"/>
        </w:rPr>
        <w:t>样品基质活性位置的偶极吸引所引起的相互作用力，从而提高提取效率；</w:t>
      </w:r>
      <w:r>
        <w:rPr>
          <w:spacing w:val="12"/>
          <w:sz w:val="23"/>
          <w:szCs w:val="23"/>
        </w:rPr>
        <w:t>微波</w:t>
      </w:r>
      <w:r>
        <w:rPr>
          <w:sz w:val="23"/>
          <w:szCs w:val="23"/>
        </w:rPr>
        <w:t xml:space="preserve"> </w:t>
      </w:r>
      <w:r>
        <w:rPr>
          <w:spacing w:val="13"/>
          <w:sz w:val="23"/>
          <w:szCs w:val="23"/>
        </w:rPr>
        <w:t>萃取意义在于微波所产生的电磁场可加速被萃取组分的分子由固体内部</w:t>
      </w:r>
      <w:r>
        <w:rPr>
          <w:spacing w:val="12"/>
          <w:sz w:val="23"/>
          <w:szCs w:val="23"/>
        </w:rPr>
        <w:t>向固液</w:t>
      </w:r>
    </w:p>
    <w:p>
      <w:pPr>
        <w:pStyle w:val="BodyText"/>
        <w:spacing w:line="219" w:lineRule="auto"/>
        <w:ind w:left="43"/>
        <w:rPr>
          <w:sz w:val="23"/>
          <w:szCs w:val="23"/>
        </w:rPr>
      </w:pPr>
      <w:r>
        <w:rPr>
          <w:spacing w:val="4"/>
          <w:sz w:val="23"/>
          <w:szCs w:val="23"/>
        </w:rPr>
        <w:t>界面扩散的速率，从而提高提取效率。</w:t>
      </w:r>
    </w:p>
    <w:p>
      <w:pPr>
        <w:pStyle w:val="BodyText"/>
        <w:spacing w:before="187" w:line="377" w:lineRule="auto"/>
        <w:ind w:left="23" w:right="212" w:firstLine="490"/>
        <w:rPr>
          <w:sz w:val="23"/>
          <w:szCs w:val="23"/>
        </w:rPr>
        <w:sectPr>
          <w:headerReference w:type="default" r:id="rId16"/>
          <w:pgSz w:w="11910" w:h="16840"/>
          <w:pgMar w:top="400" w:right="1619" w:bottom="0" w:left="1786" w:header="0" w:footer="0" w:gutter="0"/>
          <w:pgNumType w:start="12"/>
          <w:cols w:space="708"/>
        </w:sectPr>
      </w:pPr>
      <w:r>
        <w:rPr>
          <w:spacing w:val="11"/>
          <w:sz w:val="23"/>
          <w:szCs w:val="23"/>
        </w:rPr>
        <w:t>因超声提取为实验室常用提取方式，邻苯基苯酚和含</w:t>
      </w:r>
      <w:r>
        <w:rPr>
          <w:spacing w:val="10"/>
          <w:sz w:val="23"/>
          <w:szCs w:val="23"/>
        </w:rPr>
        <w:t>氯苯酚均呈弱酸性，</w:t>
      </w:r>
      <w:r>
        <w:rPr>
          <w:sz w:val="23"/>
          <w:szCs w:val="23"/>
        </w:rPr>
        <w:t xml:space="preserve"> </w:t>
      </w:r>
      <w:r>
        <w:rPr>
          <w:spacing w:val="13"/>
          <w:sz w:val="23"/>
          <w:szCs w:val="23"/>
        </w:rPr>
        <w:t>如果以适量的碱作为萃取溶剂，可使其以离子状态存在，增加其在萃取剂中的</w:t>
      </w:r>
      <w:r>
        <w:rPr>
          <w:spacing w:val="5"/>
          <w:sz w:val="23"/>
          <w:szCs w:val="23"/>
        </w:rPr>
        <w:t xml:space="preserve"> </w:t>
      </w:r>
      <w:r>
        <w:rPr>
          <w:spacing w:val="11"/>
          <w:sz w:val="23"/>
          <w:szCs w:val="23"/>
        </w:rPr>
        <w:t xml:space="preserve">溶解度，从而提高萃取效率。本试验以2 </w:t>
      </w:r>
      <w:r>
        <w:rPr>
          <w:sz w:val="23"/>
          <w:szCs w:val="23"/>
        </w:rPr>
        <w:t>mol</w:t>
      </w:r>
      <w:r>
        <w:rPr>
          <w:spacing w:val="11"/>
          <w:sz w:val="23"/>
          <w:szCs w:val="23"/>
        </w:rPr>
        <w:t>/L</w:t>
      </w:r>
      <w:r>
        <w:rPr>
          <w:spacing w:val="66"/>
          <w:sz w:val="23"/>
          <w:szCs w:val="23"/>
        </w:rPr>
        <w:t xml:space="preserve"> </w:t>
      </w:r>
      <w:r>
        <w:rPr>
          <w:spacing w:val="11"/>
          <w:sz w:val="23"/>
          <w:szCs w:val="23"/>
        </w:rPr>
        <w:t>氢氧化钾为提取溶剂，直接使</w:t>
      </w:r>
    </w:p>
    <w:p>
      <w:pPr>
        <w:pStyle w:val="BodyText"/>
        <w:spacing w:before="1" w:line="218" w:lineRule="auto"/>
        <w:ind w:left="33"/>
        <w:rPr>
          <w:sz w:val="23"/>
          <w:szCs w:val="23"/>
        </w:rPr>
      </w:pPr>
      <w:r>
        <w:rPr>
          <w:spacing w:val="13"/>
          <w:sz w:val="23"/>
          <w:szCs w:val="23"/>
        </w:rPr>
        <w:t>用超声提取方法，但是上述方法提取出的五</w:t>
      </w:r>
      <w:r>
        <w:rPr>
          <w:spacing w:val="12"/>
          <w:sz w:val="23"/>
          <w:szCs w:val="23"/>
        </w:rPr>
        <w:t>氯苯酚的量与实际阳性样品中五氯</w:t>
      </w:r>
    </w:p>
    <w:p>
      <w:pPr>
        <w:spacing w:line="218" w:lineRule="auto"/>
        <w:rPr>
          <w:sz w:val="23"/>
          <w:szCs w:val="23"/>
        </w:rPr>
        <w:sectPr>
          <w:headerReference w:type="default" r:id="rId17"/>
          <w:type w:val="nextPage"/>
          <w:pgSz w:w="11910" w:h="16840"/>
          <w:pgMar w:top="400" w:right="1619" w:bottom="0" w:left="1786" w:header="0" w:footer="0" w:gutter="0"/>
          <w:pgNumType w:start="13"/>
          <w:cols w:space="708"/>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78" w:line="360" w:lineRule="auto"/>
        <w:ind w:left="26" w:right="13"/>
        <w:jc w:val="both"/>
      </w:pPr>
      <w:r>
        <w:rPr>
          <w:spacing w:val="4"/>
        </w:rPr>
        <w:t>苯酚的量相差较大。因此，针对酚类防腐剂的检测，我们需要一种更佳</w:t>
      </w:r>
      <w:r>
        <w:rPr>
          <w:spacing w:val="3"/>
        </w:rPr>
        <w:t>的前处</w:t>
      </w:r>
      <w:r>
        <w:t xml:space="preserve"> </w:t>
      </w:r>
      <w:r>
        <w:rPr>
          <w:spacing w:val="4"/>
        </w:rPr>
        <w:t>理方法。试验发现，当使用氢氧化钾和甲醇混合液作为萃取液时，会大</w:t>
      </w:r>
      <w:r>
        <w:rPr>
          <w:spacing w:val="3"/>
        </w:rPr>
        <w:t>大增加</w:t>
      </w:r>
    </w:p>
    <w:p>
      <w:pPr>
        <w:pStyle w:val="BodyText"/>
        <w:spacing w:line="219" w:lineRule="auto"/>
        <w:ind w:left="24"/>
      </w:pPr>
      <w:r>
        <w:rPr>
          <w:spacing w:val="-3"/>
        </w:rPr>
        <w:t>提取效率。</w:t>
      </w:r>
    </w:p>
    <w:p>
      <w:pPr>
        <w:pStyle w:val="BodyText"/>
        <w:spacing w:before="183" w:line="219" w:lineRule="auto"/>
        <w:ind w:left="17"/>
        <w:outlineLvl w:val="6"/>
      </w:pPr>
      <w:r>
        <w:rPr>
          <w:rFonts w:ascii="Times New Roman" w:eastAsia="Times New Roman" w:hAnsi="Times New Roman" w:cs="Times New Roman"/>
          <w:b/>
          <w:bCs/>
          <w:spacing w:val="-2"/>
        </w:rPr>
        <w:t xml:space="preserve">3.3.9 </w:t>
      </w:r>
      <w:r>
        <w:rPr>
          <w:b/>
          <w:bCs/>
          <w:spacing w:val="-2"/>
        </w:rPr>
        <w:t>前处理条件的优化</w:t>
      </w:r>
    </w:p>
    <w:p>
      <w:pPr>
        <w:pStyle w:val="BodyText"/>
        <w:spacing w:before="183" w:line="219" w:lineRule="auto"/>
        <w:ind w:left="500"/>
        <w:outlineLvl w:val="0"/>
      </w:pPr>
      <w:hyperlink r:id="rId18" w:history="1">
        <w:r>
          <w:rPr>
            <w:rFonts w:ascii="Times New Roman" w:eastAsia="Times New Roman" w:hAnsi="Times New Roman" w:cs="Times New Roman"/>
            <w:b/>
            <w:bCs/>
            <w:spacing w:val="-2"/>
          </w:rPr>
          <w:t>3.3.9.1</w:t>
        </w:r>
      </w:hyperlink>
      <w:r>
        <w:rPr>
          <w:rFonts w:ascii="Times New Roman" w:eastAsia="Times New Roman" w:hAnsi="Times New Roman" w:cs="Times New Roman"/>
          <w:b/>
          <w:bCs/>
          <w:spacing w:val="-2"/>
        </w:rPr>
        <w:t xml:space="preserve"> </w:t>
      </w:r>
      <w:r>
        <w:rPr>
          <w:b/>
          <w:bCs/>
          <w:spacing w:val="-2"/>
        </w:rPr>
        <w:t>超声萃取时间和超声萃取温度的优化</w:t>
      </w:r>
    </w:p>
    <w:p>
      <w:pPr>
        <w:pStyle w:val="BodyText"/>
        <w:spacing w:before="182" w:line="360" w:lineRule="auto"/>
        <w:ind w:left="22" w:right="13"/>
      </w:pPr>
      <w:r>
        <w:rPr>
          <w:spacing w:val="4"/>
        </w:rPr>
        <w:t>超声萃取时间和超声萃取温度是影响萃取率的两个重要因素，但过长的萃取时</w:t>
      </w:r>
      <w:r>
        <w:t xml:space="preserve"> </w:t>
      </w:r>
      <w:r>
        <w:rPr>
          <w:spacing w:val="4"/>
        </w:rPr>
        <w:t>间不符合高效率的检测要求，超声提取器可能无法满足过高的萃取温度。本试</w:t>
      </w:r>
      <w:r>
        <w:t xml:space="preserve"> </w:t>
      </w:r>
      <w:r>
        <w:rPr>
          <w:spacing w:val="2"/>
        </w:rPr>
        <w:t>验以</w:t>
      </w:r>
      <w:r>
        <w:rPr>
          <w:spacing w:val="-43"/>
        </w:rPr>
        <w:t xml:space="preserve"> </w:t>
      </w:r>
      <w:r>
        <w:rPr>
          <w:rFonts w:ascii="Times New Roman" w:eastAsia="Times New Roman" w:hAnsi="Times New Roman" w:cs="Times New Roman"/>
          <w:spacing w:val="2"/>
        </w:rPr>
        <w:t xml:space="preserve">3 </w:t>
      </w:r>
      <w:r>
        <w:rPr>
          <w:spacing w:val="2"/>
        </w:rPr>
        <w:t>个阳性样品</w:t>
      </w:r>
      <w:r>
        <w:rPr>
          <w:rFonts w:ascii="Times New Roman" w:eastAsia="Times New Roman" w:hAnsi="Times New Roman" w:cs="Times New Roman"/>
          <w:spacing w:val="2"/>
        </w:rPr>
        <w:t>[1#</w:t>
      </w:r>
      <w:r>
        <w:rPr>
          <w:spacing w:val="2"/>
        </w:rPr>
        <w:t>阳性样品（全涤</w:t>
      </w:r>
      <w:r>
        <w:rPr>
          <w:spacing w:val="-49"/>
        </w:rPr>
        <w:t>）：</w:t>
      </w:r>
      <w:r>
        <w:rPr>
          <w:rFonts w:ascii="Times New Roman" w:eastAsia="Times New Roman" w:hAnsi="Times New Roman" w:cs="Times New Roman"/>
          <w:spacing w:val="2"/>
        </w:rPr>
        <w:t>2,3,4,6-</w:t>
      </w:r>
      <w:r>
        <w:rPr>
          <w:rFonts w:ascii="Times New Roman" w:eastAsia="Times New Roman" w:hAnsi="Times New Roman" w:cs="Times New Roman"/>
          <w:spacing w:val="-22"/>
        </w:rPr>
        <w:t xml:space="preserve"> </w:t>
      </w:r>
      <w:r>
        <w:rPr>
          <w:spacing w:val="2"/>
        </w:rPr>
        <w:t>四氯苯酚和五氯苯酚</w:t>
      </w:r>
      <w:r>
        <w:rPr>
          <w:spacing w:val="1"/>
        </w:rPr>
        <w:t>；</w:t>
      </w:r>
      <w:r>
        <w:rPr>
          <w:rFonts w:ascii="Times New Roman" w:eastAsia="Times New Roman" w:hAnsi="Times New Roman" w:cs="Times New Roman"/>
          <w:spacing w:val="1"/>
        </w:rPr>
        <w:t>2#</w:t>
      </w:r>
      <w:r>
        <w:rPr>
          <w:spacing w:val="1"/>
        </w:rPr>
        <w:t>阳性</w:t>
      </w:r>
      <w:r>
        <w:t xml:space="preserve"> </w:t>
      </w:r>
      <w:r>
        <w:t>样品（全涤</w:t>
      </w:r>
      <w:r>
        <w:rPr>
          <w:spacing w:val="-53"/>
        </w:rPr>
        <w:t>）：</w:t>
      </w:r>
      <w:r>
        <w:rPr>
          <w:rFonts w:ascii="Times New Roman" w:eastAsia="Times New Roman" w:hAnsi="Times New Roman" w:cs="Times New Roman"/>
        </w:rPr>
        <w:t>2,3,4,6-</w:t>
      </w:r>
      <w:r>
        <w:rPr>
          <w:rFonts w:ascii="Times New Roman" w:eastAsia="Times New Roman" w:hAnsi="Times New Roman" w:cs="Times New Roman"/>
          <w:spacing w:val="-23"/>
        </w:rPr>
        <w:t xml:space="preserve"> </w:t>
      </w:r>
      <w:r>
        <w:t>四氯苯酚和五氯苯酚；</w:t>
      </w:r>
      <w:r>
        <w:rPr>
          <w:rFonts w:ascii="Times New Roman" w:eastAsia="Times New Roman" w:hAnsi="Times New Roman" w:cs="Times New Roman"/>
        </w:rPr>
        <w:t>3#</w:t>
      </w:r>
      <w:r>
        <w:t>阳性样品（混纺</w:t>
      </w:r>
      <w:r>
        <w:rPr>
          <w:spacing w:val="-53"/>
        </w:rPr>
        <w:t>）：</w:t>
      </w:r>
      <w:r>
        <w:rPr>
          <w:rFonts w:ascii="Times New Roman" w:eastAsia="Times New Roman" w:hAnsi="Times New Roman" w:cs="Times New Roman"/>
        </w:rPr>
        <w:t>2,3</w:t>
      </w:r>
      <w:r>
        <w:rPr>
          <w:rFonts w:ascii="Times New Roman" w:eastAsia="Times New Roman" w:hAnsi="Times New Roman" w:cs="Times New Roman"/>
          <w:spacing w:val="-1"/>
        </w:rPr>
        <w:t>,4,6-</w:t>
      </w:r>
      <w:r>
        <w:rPr>
          <w:rFonts w:ascii="Times New Roman" w:eastAsia="Times New Roman" w:hAnsi="Times New Roman" w:cs="Times New Roman"/>
          <w:spacing w:val="-24"/>
        </w:rPr>
        <w:t xml:space="preserve"> </w:t>
      </w:r>
      <w:r>
        <w:rPr>
          <w:spacing w:val="-1"/>
        </w:rPr>
        <w:t>四氯</w:t>
      </w:r>
      <w:r>
        <w:t xml:space="preserve"> </w:t>
      </w:r>
      <w:r>
        <w:rPr>
          <w:spacing w:val="3"/>
        </w:rPr>
        <w:t>苯酚和五氯苯酚</w:t>
      </w:r>
      <w:r>
        <w:rPr>
          <w:rFonts w:ascii="Times New Roman" w:eastAsia="Times New Roman" w:hAnsi="Times New Roman" w:cs="Times New Roman"/>
          <w:spacing w:val="3"/>
        </w:rPr>
        <w:t>]</w:t>
      </w:r>
      <w:r>
        <w:rPr>
          <w:spacing w:val="3"/>
        </w:rPr>
        <w:t>为研究对象，分别比较了不</w:t>
      </w:r>
      <w:r>
        <w:rPr>
          <w:spacing w:val="2"/>
        </w:rPr>
        <w:t>同的萃取时间（</w:t>
      </w:r>
      <w:r>
        <w:rPr>
          <w:rFonts w:ascii="Times New Roman" w:eastAsia="Times New Roman" w:hAnsi="Times New Roman" w:cs="Times New Roman"/>
          <w:spacing w:val="2"/>
        </w:rPr>
        <w:t>0.5 h</w:t>
      </w:r>
      <w:r>
        <w:rPr>
          <w:rFonts w:ascii="Times New Roman" w:eastAsia="Times New Roman" w:hAnsi="Times New Roman" w:cs="Times New Roman"/>
          <w:spacing w:val="-26"/>
        </w:rPr>
        <w:t xml:space="preserve"> </w:t>
      </w:r>
      <w:r>
        <w:rPr>
          <w:spacing w:val="2"/>
        </w:rPr>
        <w:t>，</w:t>
      </w:r>
      <w:r>
        <w:rPr>
          <w:rFonts w:ascii="Times New Roman" w:eastAsia="Times New Roman" w:hAnsi="Times New Roman" w:cs="Times New Roman"/>
          <w:spacing w:val="2"/>
        </w:rPr>
        <w:t>1 h</w:t>
      </w:r>
      <w:r>
        <w:rPr>
          <w:rFonts w:ascii="Times New Roman" w:eastAsia="Times New Roman" w:hAnsi="Times New Roman" w:cs="Times New Roman"/>
          <w:spacing w:val="-27"/>
        </w:rPr>
        <w:t xml:space="preserve"> </w:t>
      </w:r>
      <w:r>
        <w:rPr>
          <w:spacing w:val="2"/>
        </w:rPr>
        <w:t>，</w:t>
      </w:r>
      <w:r>
        <w:rPr>
          <w:rFonts w:ascii="Times New Roman" w:eastAsia="Times New Roman" w:hAnsi="Times New Roman" w:cs="Times New Roman"/>
          <w:spacing w:val="2"/>
        </w:rPr>
        <w:t>2 h</w:t>
      </w:r>
      <w:r>
        <w:rPr>
          <w:spacing w:val="2"/>
        </w:rPr>
        <w:t>）</w:t>
      </w:r>
      <w:r>
        <w:t xml:space="preserve"> </w:t>
      </w:r>
      <w:r>
        <w:rPr>
          <w:spacing w:val="-4"/>
        </w:rPr>
        <w:t>和不同的萃取温度（</w:t>
      </w:r>
      <w:r>
        <w:rPr>
          <w:rFonts w:ascii="Times New Roman" w:eastAsia="Times New Roman" w:hAnsi="Times New Roman" w:cs="Times New Roman"/>
          <w:spacing w:val="-4"/>
        </w:rPr>
        <w:t>50</w:t>
      </w:r>
      <w:r>
        <w:rPr>
          <w:rFonts w:ascii="Times New Roman" w:eastAsia="Times New Roman" w:hAnsi="Times New Roman" w:cs="Times New Roman"/>
          <w:spacing w:val="35"/>
        </w:rPr>
        <w:t xml:space="preserve"> </w:t>
      </w:r>
      <w:r>
        <w:rPr>
          <w:spacing w:val="-4"/>
        </w:rPr>
        <w:t>℃</w:t>
      </w:r>
      <w:r>
        <w:rPr>
          <w:spacing w:val="-87"/>
        </w:rPr>
        <w:t xml:space="preserve"> </w:t>
      </w:r>
      <w:r>
        <w:rPr>
          <w:spacing w:val="-4"/>
        </w:rPr>
        <w:t>,</w:t>
      </w:r>
      <w:r>
        <w:rPr>
          <w:spacing w:val="71"/>
        </w:rPr>
        <w:t xml:space="preserve"> </w:t>
      </w:r>
      <w:r>
        <w:rPr>
          <w:rFonts w:ascii="Times New Roman" w:eastAsia="Times New Roman" w:hAnsi="Times New Roman" w:cs="Times New Roman"/>
          <w:spacing w:val="-4"/>
        </w:rPr>
        <w:t>60</w:t>
      </w:r>
      <w:r>
        <w:rPr>
          <w:rFonts w:ascii="Times New Roman" w:eastAsia="Times New Roman" w:hAnsi="Times New Roman" w:cs="Times New Roman"/>
          <w:spacing w:val="35"/>
        </w:rPr>
        <w:t xml:space="preserve"> </w:t>
      </w:r>
      <w:r>
        <w:rPr>
          <w:spacing w:val="-4"/>
        </w:rPr>
        <w:t>℃</w:t>
      </w:r>
      <w:r>
        <w:rPr>
          <w:spacing w:val="-86"/>
        </w:rPr>
        <w:t xml:space="preserve"> </w:t>
      </w:r>
      <w:r>
        <w:rPr>
          <w:spacing w:val="-4"/>
        </w:rPr>
        <w:t>,</w:t>
      </w:r>
      <w:r>
        <w:rPr>
          <w:spacing w:val="69"/>
        </w:rPr>
        <w:t xml:space="preserve"> </w:t>
      </w:r>
      <w:r>
        <w:rPr>
          <w:rFonts w:ascii="Times New Roman" w:eastAsia="Times New Roman" w:hAnsi="Times New Roman" w:cs="Times New Roman"/>
          <w:spacing w:val="-4"/>
        </w:rPr>
        <w:t>70</w:t>
      </w:r>
      <w:r>
        <w:rPr>
          <w:rFonts w:ascii="Times New Roman" w:eastAsia="Times New Roman" w:hAnsi="Times New Roman" w:cs="Times New Roman"/>
          <w:spacing w:val="35"/>
        </w:rPr>
        <w:t xml:space="preserve"> </w:t>
      </w:r>
      <w:r>
        <w:rPr>
          <w:spacing w:val="-4"/>
        </w:rPr>
        <w:t>℃)</w:t>
      </w:r>
      <w:r>
        <w:rPr>
          <w:spacing w:val="31"/>
        </w:rPr>
        <w:t xml:space="preserve"> </w:t>
      </w:r>
      <w:r>
        <w:rPr>
          <w:spacing w:val="-4"/>
        </w:rPr>
        <w:t>对目标分析物提取效率</w:t>
      </w:r>
      <w:r>
        <w:rPr>
          <w:spacing w:val="-5"/>
        </w:rPr>
        <w:t>的影响，试</w:t>
      </w:r>
      <w:r>
        <w:t xml:space="preserve"> </w:t>
      </w:r>
      <w:r>
        <w:rPr>
          <w:spacing w:val="-1"/>
        </w:rPr>
        <w:t>验结果见表</w:t>
      </w:r>
      <w:r>
        <w:rPr>
          <w:spacing w:val="-48"/>
        </w:rPr>
        <w:t xml:space="preserve"> </w:t>
      </w:r>
      <w:r>
        <w:rPr>
          <w:rFonts w:ascii="Times New Roman" w:eastAsia="Times New Roman" w:hAnsi="Times New Roman" w:cs="Times New Roman"/>
          <w:spacing w:val="-1"/>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 xml:space="preserve">1 </w:t>
      </w:r>
      <w:r>
        <w:rPr>
          <w:spacing w:val="-1"/>
        </w:rPr>
        <w:t>和表</w:t>
      </w:r>
      <w:r>
        <w:rPr>
          <w:spacing w:val="-48"/>
        </w:rPr>
        <w:t xml:space="preserve"> </w:t>
      </w:r>
      <w:r>
        <w:rPr>
          <w:rFonts w:ascii="Times New Roman" w:eastAsia="Times New Roman" w:hAnsi="Times New Roman" w:cs="Times New Roman"/>
          <w:spacing w:val="-1"/>
        </w:rPr>
        <w:t>3-2</w:t>
      </w:r>
      <w:r>
        <w:rPr>
          <w:rFonts w:ascii="Times New Roman" w:eastAsia="Times New Roman" w:hAnsi="Times New Roman" w:cs="Times New Roman"/>
          <w:spacing w:val="-25"/>
        </w:rPr>
        <w:t xml:space="preserve"> </w:t>
      </w:r>
      <w:r>
        <w:rPr>
          <w:spacing w:val="-1"/>
        </w:rPr>
        <w:t>。由试验结果可知，</w:t>
      </w:r>
      <w:r>
        <w:rPr>
          <w:spacing w:val="-2"/>
        </w:rPr>
        <w:t>随着萃取时间延长和萃取温度的提</w:t>
      </w:r>
      <w:r>
        <w:t xml:space="preserve"> </w:t>
      </w:r>
      <w:r>
        <w:t>高，</w:t>
      </w:r>
      <w:r>
        <w:rPr>
          <w:spacing w:val="-46"/>
        </w:rPr>
        <w:t xml:space="preserve"> </w:t>
      </w:r>
      <w:r>
        <w:t>目标化合物的提取量也随之提高，当萃取时间为</w:t>
      </w:r>
      <w:r>
        <w:rPr>
          <w:spacing w:val="-50"/>
        </w:rPr>
        <w:t xml:space="preserve"> </w:t>
      </w:r>
      <w:r>
        <w:rPr>
          <w:rFonts w:ascii="Times New Roman" w:eastAsia="Times New Roman" w:hAnsi="Times New Roman" w:cs="Times New Roman"/>
        </w:rPr>
        <w:t xml:space="preserve">2h </w:t>
      </w:r>
      <w:r>
        <w:t>和萃取温度</w:t>
      </w:r>
      <w:r>
        <w:rPr>
          <w:spacing w:val="-44"/>
        </w:rPr>
        <w:t xml:space="preserve"> </w:t>
      </w:r>
      <w:r>
        <w:rPr>
          <w:rFonts w:ascii="Times New Roman" w:eastAsia="Times New Roman" w:hAnsi="Times New Roman" w:cs="Times New Roman"/>
        </w:rPr>
        <w:t>70</w:t>
      </w:r>
      <w:r>
        <w:rPr>
          <w:rFonts w:ascii="Times New Roman" w:eastAsia="Times New Roman" w:hAnsi="Times New Roman" w:cs="Times New Roman"/>
          <w:spacing w:val="32"/>
        </w:rPr>
        <w:t xml:space="preserve"> </w:t>
      </w:r>
      <w:r>
        <w:t>℃时，</w:t>
      </w:r>
    </w:p>
    <w:p>
      <w:pPr>
        <w:pStyle w:val="BodyText"/>
        <w:spacing w:line="219" w:lineRule="auto"/>
        <w:ind w:left="24"/>
      </w:pPr>
      <w:r>
        <w:rPr>
          <w:spacing w:val="-1"/>
        </w:rPr>
        <w:t>提取量最高，且重复性好</w:t>
      </w:r>
    </w:p>
    <w:p>
      <w:pPr>
        <w:pStyle w:val="BodyText"/>
        <w:spacing w:before="197" w:line="228" w:lineRule="auto"/>
        <w:ind w:left="1531"/>
        <w:rPr>
          <w:sz w:val="20"/>
          <w:szCs w:val="20"/>
        </w:rPr>
      </w:pPr>
      <w:r>
        <w:rPr>
          <w:b/>
          <w:bCs/>
          <w:spacing w:val="7"/>
          <w:sz w:val="20"/>
          <w:szCs w:val="20"/>
        </w:rPr>
        <w:t>表</w:t>
      </w:r>
      <w:r>
        <w:rPr>
          <w:spacing w:val="-42"/>
          <w:sz w:val="20"/>
          <w:szCs w:val="20"/>
        </w:rPr>
        <w:t xml:space="preserve"> </w:t>
      </w:r>
      <w:r>
        <w:rPr>
          <w:rFonts w:ascii="Times New Roman" w:eastAsia="Times New Roman" w:hAnsi="Times New Roman" w:cs="Times New Roman"/>
          <w:b/>
          <w:bCs/>
          <w:spacing w:val="7"/>
          <w:sz w:val="20"/>
          <w:szCs w:val="20"/>
        </w:rPr>
        <w:t xml:space="preserve">3-1 </w:t>
      </w:r>
      <w:r>
        <w:rPr>
          <w:b/>
          <w:bCs/>
          <w:spacing w:val="7"/>
          <w:sz w:val="20"/>
          <w:szCs w:val="20"/>
        </w:rPr>
        <w:t>萃取温度</w:t>
      </w:r>
      <w:r>
        <w:rPr>
          <w:spacing w:val="-41"/>
          <w:sz w:val="20"/>
          <w:szCs w:val="20"/>
        </w:rPr>
        <w:t xml:space="preserve"> </w:t>
      </w:r>
      <w:r>
        <w:rPr>
          <w:rFonts w:ascii="Times New Roman" w:eastAsia="Times New Roman" w:hAnsi="Times New Roman" w:cs="Times New Roman"/>
          <w:b/>
          <w:bCs/>
          <w:spacing w:val="7"/>
          <w:sz w:val="20"/>
          <w:szCs w:val="20"/>
        </w:rPr>
        <w:t>70</w:t>
      </w:r>
      <w:r>
        <w:rPr>
          <w:spacing w:val="7"/>
          <w:sz w:val="20"/>
          <w:szCs w:val="20"/>
        </w:rPr>
        <w:t>℃</w:t>
      </w:r>
      <w:r>
        <w:rPr>
          <w:b/>
          <w:bCs/>
          <w:spacing w:val="7"/>
          <w:sz w:val="20"/>
          <w:szCs w:val="20"/>
        </w:rPr>
        <w:t>下三个阳性样品不同萃取时间的影响</w:t>
      </w:r>
    </w:p>
    <w:p>
      <w:pPr>
        <w:spacing w:line="78" w:lineRule="exact"/>
      </w:pPr>
    </w:p>
    <w:p>
      <w:pPr>
        <w:spacing w:line="78" w:lineRule="exact"/>
        <w:sectPr>
          <w:headerReference w:type="default" r:id="rId19"/>
          <w:pgSz w:w="11906" w:h="16839"/>
          <w:pgMar w:top="400" w:right="1785" w:bottom="0" w:left="1785" w:header="0" w:footer="0" w:gutter="0"/>
          <w:pgNumType w:start="14"/>
          <w:cols w:num="1" w:space="708" w:equalWidth="0">
            <w:col w:w="8335" w:space="0"/>
          </w:cols>
        </w:sectPr>
      </w:pPr>
    </w:p>
    <w:p>
      <w:pPr>
        <w:pStyle w:val="BodyText"/>
        <w:spacing w:before="45" w:line="274" w:lineRule="exact"/>
        <w:ind w:left="628"/>
        <w:rPr>
          <w:sz w:val="20"/>
          <w:szCs w:val="20"/>
        </w:rPr>
      </w:pPr>
      <w:r>
        <w:rPr>
          <w:spacing w:val="3"/>
          <w:position w:val="4"/>
          <w:sz w:val="20"/>
          <w:szCs w:val="20"/>
        </w:rPr>
        <w:t>阳性样品</w:t>
      </w:r>
    </w:p>
    <w:p>
      <w:pPr>
        <w:pStyle w:val="BodyText"/>
        <w:spacing w:before="1" w:line="192" w:lineRule="auto"/>
        <w:ind w:left="823"/>
        <w:rPr>
          <w:sz w:val="20"/>
          <w:szCs w:val="20"/>
        </w:rPr>
      </w:pPr>
      <w:r>
        <w:rPr>
          <w:spacing w:val="3"/>
          <w:sz w:val="20"/>
          <w:szCs w:val="20"/>
        </w:rPr>
        <w:t>编号</w:t>
      </w:r>
    </w:p>
    <w:p>
      <w:pPr>
        <w:spacing w:line="14" w:lineRule="auto"/>
        <w:rPr>
          <w:rFonts w:ascii="Arial"/>
          <w:sz w:val="2"/>
        </w:rPr>
      </w:pPr>
      <w:r>
        <w:rPr>
          <w:rFonts w:ascii="Arial" w:eastAsia="Arial" w:hAnsi="Arial" w:cs="Arial"/>
          <w:sz w:val="2"/>
          <w:szCs w:val="2"/>
        </w:rPr>
        <w:br w:type="column"/>
      </w:r>
    </w:p>
    <w:p>
      <w:pPr>
        <w:pStyle w:val="BodyText"/>
        <w:spacing w:before="181" w:line="228" w:lineRule="auto"/>
        <w:rPr>
          <w:sz w:val="20"/>
          <w:szCs w:val="20"/>
        </w:rPr>
      </w:pPr>
      <w:r>
        <w:rPr>
          <w:spacing w:val="6"/>
          <w:sz w:val="20"/>
          <w:szCs w:val="20"/>
        </w:rPr>
        <w:t>分析物</w:t>
      </w:r>
    </w:p>
    <w:p>
      <w:pPr>
        <w:spacing w:line="14" w:lineRule="auto"/>
        <w:rPr>
          <w:rFonts w:ascii="Arial"/>
          <w:sz w:val="2"/>
        </w:rPr>
      </w:pPr>
      <w:r>
        <w:rPr>
          <w:rFonts w:ascii="Arial" w:eastAsia="Arial" w:hAnsi="Arial" w:cs="Arial"/>
          <w:sz w:val="2"/>
          <w:szCs w:val="2"/>
        </w:rPr>
        <w:br w:type="column"/>
      </w:r>
    </w:p>
    <w:p>
      <w:pPr>
        <w:pStyle w:val="BodyText"/>
        <w:tabs>
          <w:tab w:val="left" w:pos="1316"/>
        </w:tabs>
        <w:spacing w:before="45" w:line="236" w:lineRule="auto"/>
        <w:ind w:left="422" w:right="387" w:hanging="422"/>
        <w:rPr>
          <w:rFonts w:ascii="Times New Roman" w:eastAsia="Times New Roman" w:hAnsi="Times New Roman" w:cs="Times New Roman"/>
          <w:sz w:val="20"/>
          <w:szCs w:val="20"/>
        </w:rPr>
      </w:pPr>
      <w:r>
        <w:rPr>
          <w:sz w:val="20"/>
          <w:szCs w:val="20"/>
          <w:u w:val="single" w:color="auto"/>
        </w:rPr>
        <w:tab/>
      </w:r>
      <w:r>
        <w:rPr>
          <w:sz w:val="20"/>
          <w:szCs w:val="20"/>
          <w:u w:val="single" w:color="auto"/>
        </w:rPr>
        <w:tab/>
      </w:r>
      <w:r>
        <w:rPr>
          <w:spacing w:val="8"/>
          <w:sz w:val="20"/>
          <w:szCs w:val="20"/>
          <w:u w:val="single" w:color="auto"/>
        </w:rPr>
        <w:t>测定值</w:t>
      </w:r>
      <w:r>
        <w:rPr>
          <w:rFonts w:ascii="Times New Roman" w:eastAsia="Times New Roman" w:hAnsi="Times New Roman" w:cs="Times New Roman"/>
          <w:spacing w:val="8"/>
          <w:sz w:val="20"/>
          <w:szCs w:val="20"/>
          <w:u w:val="single" w:color="auto"/>
        </w:rPr>
        <w:t>/</w:t>
      </w:r>
      <w:r>
        <w:rPr>
          <w:spacing w:val="8"/>
          <w:sz w:val="20"/>
          <w:szCs w:val="20"/>
          <w:u w:val="single" w:color="auto"/>
        </w:rPr>
        <w:t>（</w:t>
      </w:r>
      <w:r>
        <w:rPr>
          <w:rFonts w:ascii="Times New Roman" w:eastAsia="Times New Roman" w:hAnsi="Times New Roman" w:cs="Times New Roman"/>
          <w:sz w:val="20"/>
          <w:szCs w:val="20"/>
          <w:u w:val="single" w:color="auto"/>
        </w:rPr>
        <w:t>mg</w:t>
      </w:r>
      <w:r>
        <w:rPr>
          <w:rFonts w:ascii="Times New Roman" w:eastAsia="Times New Roman" w:hAnsi="Times New Roman" w:cs="Times New Roman"/>
          <w:spacing w:val="8"/>
          <w:sz w:val="20"/>
          <w:szCs w:val="20"/>
          <w:u w:val="single" w:color="auto"/>
        </w:rPr>
        <w:t>/</w:t>
      </w:r>
      <w:r>
        <w:rPr>
          <w:rFonts w:ascii="Times New Roman" w:eastAsia="Times New Roman" w:hAnsi="Times New Roman" w:cs="Times New Roman"/>
          <w:sz w:val="20"/>
          <w:szCs w:val="20"/>
          <w:u w:val="single" w:color="auto"/>
        </w:rPr>
        <w:t>kg</w:t>
      </w:r>
      <w:r>
        <w:rPr>
          <w:spacing w:val="8"/>
          <w:sz w:val="20"/>
          <w:szCs w:val="20"/>
          <w:u w:val="single" w:color="auto"/>
        </w:rPr>
        <w:t>）</w:t>
      </w:r>
      <w:r>
        <w:rPr>
          <w:spacing w:val="1"/>
          <w:sz w:val="20"/>
          <w:szCs w:val="20"/>
          <w:u w:val="single" w:color="auto"/>
        </w:rPr>
        <w:t xml:space="preserve">             </w:t>
      </w:r>
      <w:r>
        <w:rPr>
          <w:spacing w:val="8"/>
          <w:sz w:val="20"/>
          <w:szCs w:val="20"/>
        </w:rPr>
        <w:t xml:space="preserve"> </w:t>
      </w:r>
      <w:r>
        <w:rPr>
          <w:rFonts w:ascii="Times New Roman" w:eastAsia="Times New Roman" w:hAnsi="Times New Roman" w:cs="Times New Roman"/>
          <w:spacing w:val="4"/>
          <w:sz w:val="20"/>
          <w:szCs w:val="20"/>
        </w:rPr>
        <w:t xml:space="preserve">30 </w:t>
      </w:r>
      <w:r>
        <w:rPr>
          <w:rFonts w:ascii="Times New Roman" w:eastAsia="Times New Roman" w:hAnsi="Times New Roman" w:cs="Times New Roman"/>
          <w:sz w:val="20"/>
          <w:szCs w:val="20"/>
        </w:rPr>
        <w:t>min</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4"/>
          <w:sz w:val="20"/>
          <w:szCs w:val="20"/>
        </w:rPr>
        <w:t xml:space="preserve">60 </w:t>
      </w:r>
      <w:r>
        <w:rPr>
          <w:rFonts w:ascii="Times New Roman" w:eastAsia="Times New Roman" w:hAnsi="Times New Roman" w:cs="Times New Roman"/>
          <w:sz w:val="20"/>
          <w:szCs w:val="20"/>
        </w:rPr>
        <w:t>min</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4"/>
          <w:sz w:val="20"/>
          <w:szCs w:val="20"/>
        </w:rPr>
        <w:t xml:space="preserve">120 </w:t>
      </w:r>
      <w:r>
        <w:rPr>
          <w:rFonts w:ascii="Times New Roman" w:eastAsia="Times New Roman" w:hAnsi="Times New Roman" w:cs="Times New Roman"/>
          <w:sz w:val="20"/>
          <w:szCs w:val="20"/>
        </w:rPr>
        <w:t>min</w:t>
      </w:r>
    </w:p>
    <w:p>
      <w:pPr>
        <w:spacing w:line="236" w:lineRule="auto"/>
        <w:rPr>
          <w:rFonts w:ascii="Times New Roman" w:eastAsia="Times New Roman" w:hAnsi="Times New Roman" w:cs="Times New Roman"/>
          <w:sz w:val="20"/>
          <w:szCs w:val="20"/>
        </w:rPr>
        <w:sectPr>
          <w:headerReference w:type="default" r:id="rId20"/>
          <w:type w:val="continuous"/>
          <w:pgSz w:w="11906" w:h="16839"/>
          <w:pgMar w:top="400" w:right="1785" w:bottom="0" w:left="1785" w:header="0" w:footer="0" w:gutter="0"/>
          <w:pgNumType w:start="15"/>
          <w:cols w:num="3" w:space="708" w:equalWidth="0">
            <w:col w:w="2270" w:space="100"/>
            <w:col w:w="1216" w:space="100"/>
            <w:col w:w="4650" w:space="0"/>
          </w:cols>
        </w:sectPr>
      </w:pPr>
    </w:p>
    <w:p>
      <w:pPr>
        <w:spacing w:line="32" w:lineRule="exact"/>
      </w:pPr>
    </w:p>
    <w:tbl>
      <w:tblPr>
        <w:tblStyle w:val="TableNormal4"/>
        <w:tblW w:w="7559" w:type="dxa"/>
        <w:tblInd w:w="387" w:type="dxa"/>
        <w:tblBorders>
          <w:top w:val="nil"/>
          <w:left w:val="nil"/>
          <w:bottom w:val="nil"/>
          <w:right w:val="nil"/>
          <w:insideH w:val="nil"/>
          <w:insideV w:val="nil"/>
        </w:tblBorders>
        <w:tblLayout w:type="fixed"/>
      </w:tblPr>
      <w:tblGrid>
        <w:gridCol w:w="1132"/>
        <w:gridCol w:w="2282"/>
        <w:gridCol w:w="1292"/>
        <w:gridCol w:w="1419"/>
        <w:gridCol w:w="1434"/>
      </w:tblGrid>
      <w:tr>
        <w:tblPrEx>
          <w:tblW w:w="7559" w:type="dxa"/>
          <w:tblInd w:w="387" w:type="dxa"/>
          <w:tblBorders>
            <w:top w:val="nil"/>
            <w:left w:val="nil"/>
            <w:bottom w:val="nil"/>
            <w:right w:val="nil"/>
            <w:insideH w:val="nil"/>
            <w:insideV w:val="nil"/>
          </w:tblBorders>
          <w:tblLayout w:type="fixed"/>
        </w:tblPrEx>
        <w:trPr>
          <w:trHeight w:val="545"/>
        </w:trPr>
        <w:tc>
          <w:tcPr>
            <w:tcW w:w="1132" w:type="dxa"/>
            <w:tcBorders>
              <w:top w:val="single" w:sz="2" w:space="0" w:color="000000"/>
            </w:tcBorders>
            <w:vAlign w:val="top"/>
          </w:tcPr>
          <w:p>
            <w:pPr>
              <w:pStyle w:val="TableText"/>
              <w:spacing w:before="207" w:line="195" w:lineRule="auto"/>
              <w:ind w:left="556"/>
            </w:pPr>
            <w:r>
              <w:rPr>
                <w:spacing w:val="-8"/>
              </w:rPr>
              <w:t>1#</w:t>
            </w:r>
          </w:p>
        </w:tc>
        <w:tc>
          <w:tcPr>
            <w:tcW w:w="2282" w:type="dxa"/>
            <w:tcBorders>
              <w:top w:val="single" w:sz="2" w:space="0" w:color="000000"/>
            </w:tcBorders>
            <w:vAlign w:val="top"/>
          </w:tcPr>
          <w:p>
            <w:pPr>
              <w:pStyle w:val="TableText"/>
              <w:spacing w:before="34" w:line="231" w:lineRule="auto"/>
              <w:ind w:left="745" w:right="386" w:hanging="331"/>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r>
              <w:rPr>
                <w:rFonts w:ascii="SimSun" w:eastAsia="SimSun" w:hAnsi="SimSun" w:cs="SimSun"/>
              </w:rPr>
              <w:t xml:space="preserve"> </w:t>
            </w:r>
            <w:r>
              <w:rPr>
                <w:rFonts w:ascii="SimSun" w:eastAsia="SimSun" w:hAnsi="SimSun" w:cs="SimSun"/>
                <w:spacing w:val="6"/>
              </w:rPr>
              <w:t>五氯苯酚</w:t>
            </w:r>
          </w:p>
        </w:tc>
        <w:tc>
          <w:tcPr>
            <w:tcW w:w="1292" w:type="dxa"/>
            <w:tcBorders>
              <w:top w:val="single" w:sz="2" w:space="0" w:color="000000"/>
            </w:tcBorders>
            <w:vAlign w:val="top"/>
          </w:tcPr>
          <w:p>
            <w:pPr>
              <w:pStyle w:val="TableText"/>
              <w:spacing w:before="70" w:line="274" w:lineRule="exact"/>
              <w:ind w:left="418"/>
            </w:pPr>
            <w:r>
              <w:rPr>
                <w:spacing w:val="2"/>
                <w:position w:val="8"/>
              </w:rPr>
              <w:t>0.27</w:t>
            </w:r>
          </w:p>
          <w:p>
            <w:pPr>
              <w:pStyle w:val="TableText"/>
              <w:spacing w:line="194" w:lineRule="auto"/>
              <w:ind w:left="418"/>
            </w:pPr>
            <w:r>
              <w:rPr>
                <w:spacing w:val="2"/>
              </w:rPr>
              <w:t>0.24</w:t>
            </w:r>
          </w:p>
        </w:tc>
        <w:tc>
          <w:tcPr>
            <w:tcW w:w="1419" w:type="dxa"/>
            <w:tcBorders>
              <w:top w:val="single" w:sz="2" w:space="0" w:color="000000"/>
            </w:tcBorders>
            <w:vAlign w:val="top"/>
          </w:tcPr>
          <w:p>
            <w:pPr>
              <w:pStyle w:val="TableText"/>
              <w:spacing w:before="70" w:line="274" w:lineRule="exact"/>
              <w:ind w:left="544"/>
            </w:pPr>
            <w:r>
              <w:rPr>
                <w:spacing w:val="2"/>
                <w:position w:val="8"/>
              </w:rPr>
              <w:t>0.46</w:t>
            </w:r>
          </w:p>
          <w:p>
            <w:pPr>
              <w:pStyle w:val="TableText"/>
              <w:spacing w:line="194" w:lineRule="auto"/>
              <w:ind w:left="544"/>
            </w:pPr>
            <w:r>
              <w:rPr>
                <w:spacing w:val="2"/>
              </w:rPr>
              <w:t>0.48</w:t>
            </w:r>
          </w:p>
        </w:tc>
        <w:tc>
          <w:tcPr>
            <w:tcW w:w="1434" w:type="dxa"/>
            <w:tcBorders>
              <w:top w:val="single" w:sz="2" w:space="0" w:color="000000"/>
            </w:tcBorders>
            <w:vAlign w:val="top"/>
          </w:tcPr>
          <w:p>
            <w:pPr>
              <w:pStyle w:val="TableText"/>
              <w:spacing w:before="70" w:line="274" w:lineRule="exact"/>
              <w:ind w:left="546"/>
            </w:pPr>
            <w:r>
              <w:rPr>
                <w:spacing w:val="2"/>
                <w:position w:val="8"/>
              </w:rPr>
              <w:t>0.88</w:t>
            </w:r>
          </w:p>
          <w:p>
            <w:pPr>
              <w:pStyle w:val="TableText"/>
              <w:spacing w:line="194" w:lineRule="auto"/>
              <w:ind w:left="546"/>
            </w:pPr>
            <w:r>
              <w:rPr>
                <w:spacing w:val="2"/>
              </w:rPr>
              <w:t>0.84</w:t>
            </w:r>
          </w:p>
        </w:tc>
      </w:tr>
      <w:tr>
        <w:tblPrEx>
          <w:tblW w:w="7559" w:type="dxa"/>
          <w:tblInd w:w="387" w:type="dxa"/>
          <w:tblLayout w:type="fixed"/>
        </w:tblPrEx>
        <w:trPr>
          <w:trHeight w:val="278"/>
        </w:trPr>
        <w:tc>
          <w:tcPr>
            <w:tcW w:w="1132" w:type="dxa"/>
            <w:vMerge w:val="restart"/>
            <w:tcBorders>
              <w:bottom w:val="nil"/>
            </w:tcBorders>
            <w:vAlign w:val="top"/>
          </w:tcPr>
          <w:p>
            <w:pPr>
              <w:pStyle w:val="TableText"/>
              <w:spacing w:before="207" w:line="195" w:lineRule="auto"/>
              <w:ind w:left="536"/>
            </w:pPr>
            <w:r>
              <w:rPr>
                <w:spacing w:val="2"/>
              </w:rPr>
              <w:t>2#</w:t>
            </w:r>
          </w:p>
        </w:tc>
        <w:tc>
          <w:tcPr>
            <w:tcW w:w="2282" w:type="dxa"/>
            <w:vAlign w:val="top"/>
          </w:tcPr>
          <w:p>
            <w:pPr>
              <w:pStyle w:val="TableText"/>
              <w:spacing w:before="33" w:line="216" w:lineRule="auto"/>
              <w:ind w:left="414"/>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1292" w:type="dxa"/>
            <w:vAlign w:val="top"/>
          </w:tcPr>
          <w:p>
            <w:pPr>
              <w:pStyle w:val="TableText"/>
              <w:spacing w:before="70" w:line="195" w:lineRule="auto"/>
              <w:ind w:left="418"/>
            </w:pPr>
            <w:r>
              <w:rPr>
                <w:spacing w:val="2"/>
              </w:rPr>
              <w:t>0.21</w:t>
            </w:r>
          </w:p>
        </w:tc>
        <w:tc>
          <w:tcPr>
            <w:tcW w:w="1419" w:type="dxa"/>
            <w:vAlign w:val="top"/>
          </w:tcPr>
          <w:p>
            <w:pPr>
              <w:pStyle w:val="TableText"/>
              <w:spacing w:before="70" w:line="195" w:lineRule="auto"/>
              <w:ind w:left="544"/>
            </w:pPr>
            <w:r>
              <w:rPr>
                <w:spacing w:val="2"/>
              </w:rPr>
              <w:t>0.81</w:t>
            </w:r>
          </w:p>
        </w:tc>
        <w:tc>
          <w:tcPr>
            <w:tcW w:w="1434" w:type="dxa"/>
            <w:vAlign w:val="top"/>
          </w:tcPr>
          <w:p>
            <w:pPr>
              <w:pStyle w:val="TableText"/>
              <w:spacing w:before="70" w:line="195" w:lineRule="auto"/>
              <w:ind w:left="563"/>
            </w:pPr>
            <w:r>
              <w:rPr>
                <w:spacing w:val="-2"/>
              </w:rPr>
              <w:t>1.69</w:t>
            </w:r>
          </w:p>
        </w:tc>
      </w:tr>
      <w:tr>
        <w:tblPrEx>
          <w:tblW w:w="7559" w:type="dxa"/>
          <w:tblInd w:w="387" w:type="dxa"/>
          <w:tblLayout w:type="fixed"/>
        </w:tblPrEx>
        <w:trPr>
          <w:trHeight w:val="265"/>
        </w:trPr>
        <w:tc>
          <w:tcPr>
            <w:tcW w:w="1132" w:type="dxa"/>
            <w:vMerge/>
            <w:tcBorders>
              <w:top w:val="nil"/>
            </w:tcBorders>
            <w:vAlign w:val="top"/>
          </w:tcPr>
          <w:p>
            <w:pPr>
              <w:rPr>
                <w:rFonts w:ascii="Arial"/>
                <w:sz w:val="21"/>
              </w:rPr>
            </w:pPr>
          </w:p>
        </w:tc>
        <w:tc>
          <w:tcPr>
            <w:tcW w:w="2282" w:type="dxa"/>
            <w:vAlign w:val="top"/>
          </w:tcPr>
          <w:p>
            <w:pPr>
              <w:spacing w:before="29" w:line="208" w:lineRule="auto"/>
              <w:ind w:left="745"/>
              <w:rPr>
                <w:rFonts w:ascii="SimSun" w:eastAsia="SimSun" w:hAnsi="SimSun" w:cs="SimSun"/>
                <w:sz w:val="20"/>
                <w:szCs w:val="20"/>
              </w:rPr>
            </w:pPr>
            <w:r>
              <w:rPr>
                <w:rFonts w:ascii="SimSun" w:eastAsia="SimSun" w:hAnsi="SimSun" w:cs="SimSun"/>
                <w:spacing w:val="6"/>
                <w:sz w:val="20"/>
                <w:szCs w:val="20"/>
              </w:rPr>
              <w:t>五氯苯酚</w:t>
            </w:r>
          </w:p>
        </w:tc>
        <w:tc>
          <w:tcPr>
            <w:tcW w:w="1292" w:type="dxa"/>
            <w:vAlign w:val="top"/>
          </w:tcPr>
          <w:p>
            <w:pPr>
              <w:pStyle w:val="TableText"/>
              <w:spacing w:before="65" w:line="195" w:lineRule="auto"/>
              <w:ind w:left="418"/>
            </w:pPr>
            <w:r>
              <w:rPr>
                <w:spacing w:val="2"/>
              </w:rPr>
              <w:t>0.22</w:t>
            </w:r>
          </w:p>
        </w:tc>
        <w:tc>
          <w:tcPr>
            <w:tcW w:w="1419" w:type="dxa"/>
            <w:vAlign w:val="top"/>
          </w:tcPr>
          <w:p>
            <w:pPr>
              <w:pStyle w:val="TableText"/>
              <w:spacing w:before="65" w:line="195" w:lineRule="auto"/>
              <w:ind w:left="544"/>
            </w:pPr>
            <w:r>
              <w:rPr>
                <w:spacing w:val="2"/>
              </w:rPr>
              <w:t>0.68</w:t>
            </w:r>
          </w:p>
        </w:tc>
        <w:tc>
          <w:tcPr>
            <w:tcW w:w="1434" w:type="dxa"/>
            <w:vAlign w:val="top"/>
          </w:tcPr>
          <w:p>
            <w:pPr>
              <w:pStyle w:val="TableText"/>
              <w:spacing w:before="65" w:line="195" w:lineRule="auto"/>
              <w:ind w:left="563"/>
            </w:pPr>
            <w:r>
              <w:rPr>
                <w:spacing w:val="-2"/>
              </w:rPr>
              <w:t>1.45</w:t>
            </w:r>
          </w:p>
        </w:tc>
      </w:tr>
      <w:tr>
        <w:tblPrEx>
          <w:tblW w:w="7559" w:type="dxa"/>
          <w:tblInd w:w="387" w:type="dxa"/>
          <w:tblLayout w:type="fixed"/>
        </w:tblPrEx>
        <w:trPr>
          <w:trHeight w:val="278"/>
        </w:trPr>
        <w:tc>
          <w:tcPr>
            <w:tcW w:w="1132" w:type="dxa"/>
            <w:vMerge w:val="restart"/>
            <w:tcBorders>
              <w:bottom w:val="nil"/>
            </w:tcBorders>
            <w:vAlign w:val="top"/>
          </w:tcPr>
          <w:p>
            <w:pPr>
              <w:pStyle w:val="TableText"/>
              <w:spacing w:before="208" w:line="195" w:lineRule="auto"/>
              <w:ind w:left="540"/>
            </w:pPr>
            <w:r>
              <w:t>3#</w:t>
            </w:r>
          </w:p>
        </w:tc>
        <w:tc>
          <w:tcPr>
            <w:tcW w:w="2282" w:type="dxa"/>
            <w:vAlign w:val="top"/>
          </w:tcPr>
          <w:p>
            <w:pPr>
              <w:pStyle w:val="TableText"/>
              <w:spacing w:before="36" w:line="214" w:lineRule="auto"/>
              <w:ind w:left="414"/>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1292" w:type="dxa"/>
            <w:vAlign w:val="top"/>
          </w:tcPr>
          <w:p>
            <w:pPr>
              <w:pStyle w:val="TableText"/>
              <w:spacing w:before="72" w:line="195" w:lineRule="auto"/>
              <w:ind w:left="418"/>
            </w:pPr>
            <w:r>
              <w:rPr>
                <w:spacing w:val="2"/>
              </w:rPr>
              <w:t>0.26</w:t>
            </w:r>
          </w:p>
        </w:tc>
        <w:tc>
          <w:tcPr>
            <w:tcW w:w="1419" w:type="dxa"/>
            <w:vAlign w:val="top"/>
          </w:tcPr>
          <w:p>
            <w:pPr>
              <w:pStyle w:val="TableText"/>
              <w:spacing w:before="72" w:line="195" w:lineRule="auto"/>
              <w:ind w:left="544"/>
            </w:pPr>
            <w:r>
              <w:rPr>
                <w:spacing w:val="2"/>
              </w:rPr>
              <w:t>0.44</w:t>
            </w:r>
          </w:p>
        </w:tc>
        <w:tc>
          <w:tcPr>
            <w:tcW w:w="1434" w:type="dxa"/>
            <w:vAlign w:val="top"/>
          </w:tcPr>
          <w:p>
            <w:pPr>
              <w:pStyle w:val="TableText"/>
              <w:spacing w:before="72" w:line="195" w:lineRule="auto"/>
              <w:ind w:left="546"/>
            </w:pPr>
            <w:r>
              <w:rPr>
                <w:spacing w:val="2"/>
              </w:rPr>
              <w:t>0.55</w:t>
            </w:r>
          </w:p>
        </w:tc>
      </w:tr>
      <w:tr>
        <w:tblPrEx>
          <w:tblW w:w="7559" w:type="dxa"/>
          <w:tblInd w:w="387" w:type="dxa"/>
          <w:tblLayout w:type="fixed"/>
        </w:tblPrEx>
        <w:trPr>
          <w:trHeight w:val="277"/>
        </w:trPr>
        <w:tc>
          <w:tcPr>
            <w:tcW w:w="1132" w:type="dxa"/>
            <w:vMerge/>
            <w:tcBorders>
              <w:top w:val="nil"/>
              <w:bottom w:val="single" w:sz="2" w:space="0" w:color="000000"/>
            </w:tcBorders>
            <w:vAlign w:val="top"/>
          </w:tcPr>
          <w:p>
            <w:pPr>
              <w:rPr>
                <w:rFonts w:ascii="Arial"/>
                <w:sz w:val="21"/>
              </w:rPr>
            </w:pPr>
          </w:p>
        </w:tc>
        <w:tc>
          <w:tcPr>
            <w:tcW w:w="2282" w:type="dxa"/>
            <w:tcBorders>
              <w:bottom w:val="single" w:sz="2" w:space="0" w:color="000000"/>
            </w:tcBorders>
            <w:vAlign w:val="top"/>
          </w:tcPr>
          <w:p>
            <w:pPr>
              <w:spacing w:before="31" w:line="217" w:lineRule="auto"/>
              <w:ind w:left="745"/>
              <w:rPr>
                <w:rFonts w:ascii="SimSun" w:eastAsia="SimSun" w:hAnsi="SimSun" w:cs="SimSun"/>
                <w:sz w:val="20"/>
                <w:szCs w:val="20"/>
              </w:rPr>
            </w:pPr>
            <w:r>
              <w:rPr>
                <w:rFonts w:ascii="SimSun" w:eastAsia="SimSun" w:hAnsi="SimSun" w:cs="SimSun"/>
                <w:spacing w:val="6"/>
                <w:sz w:val="20"/>
                <w:szCs w:val="20"/>
              </w:rPr>
              <w:t>五氯苯酚</w:t>
            </w:r>
          </w:p>
        </w:tc>
        <w:tc>
          <w:tcPr>
            <w:tcW w:w="1292" w:type="dxa"/>
            <w:tcBorders>
              <w:bottom w:val="single" w:sz="2" w:space="0" w:color="000000"/>
            </w:tcBorders>
            <w:vAlign w:val="top"/>
          </w:tcPr>
          <w:p>
            <w:pPr>
              <w:pStyle w:val="TableText"/>
              <w:spacing w:before="67" w:line="195" w:lineRule="auto"/>
              <w:ind w:left="418"/>
            </w:pPr>
            <w:r>
              <w:rPr>
                <w:spacing w:val="2"/>
              </w:rPr>
              <w:t>0.46</w:t>
            </w:r>
          </w:p>
        </w:tc>
        <w:tc>
          <w:tcPr>
            <w:tcW w:w="1419" w:type="dxa"/>
            <w:tcBorders>
              <w:bottom w:val="single" w:sz="2" w:space="0" w:color="000000"/>
            </w:tcBorders>
            <w:vAlign w:val="top"/>
          </w:tcPr>
          <w:p>
            <w:pPr>
              <w:pStyle w:val="TableText"/>
              <w:spacing w:before="67" w:line="195" w:lineRule="auto"/>
              <w:ind w:left="544"/>
            </w:pPr>
            <w:r>
              <w:rPr>
                <w:spacing w:val="2"/>
              </w:rPr>
              <w:t>0.81</w:t>
            </w:r>
          </w:p>
        </w:tc>
        <w:tc>
          <w:tcPr>
            <w:tcW w:w="1434" w:type="dxa"/>
            <w:tcBorders>
              <w:bottom w:val="single" w:sz="2" w:space="0" w:color="000000"/>
            </w:tcBorders>
            <w:vAlign w:val="top"/>
          </w:tcPr>
          <w:p>
            <w:pPr>
              <w:pStyle w:val="TableText"/>
              <w:spacing w:before="67" w:line="195" w:lineRule="auto"/>
              <w:ind w:left="563"/>
            </w:pPr>
            <w:r>
              <w:rPr>
                <w:spacing w:val="-2"/>
              </w:rPr>
              <w:t>1.10</w:t>
            </w:r>
          </w:p>
        </w:tc>
      </w:tr>
    </w:tbl>
    <w:p>
      <w:pPr>
        <w:spacing w:line="263" w:lineRule="auto"/>
        <w:rPr>
          <w:rFonts w:ascii="Arial"/>
          <w:sz w:val="21"/>
        </w:rPr>
      </w:pPr>
    </w:p>
    <w:p>
      <w:pPr>
        <w:spacing w:line="264" w:lineRule="auto"/>
        <w:rPr>
          <w:rFonts w:ascii="Arial"/>
          <w:sz w:val="21"/>
        </w:rPr>
      </w:pPr>
    </w:p>
    <w:p>
      <w:pPr>
        <w:pStyle w:val="BodyText"/>
        <w:spacing w:before="66" w:line="228" w:lineRule="auto"/>
        <w:ind w:left="1607"/>
        <w:rPr>
          <w:sz w:val="20"/>
          <w:szCs w:val="20"/>
        </w:rPr>
      </w:pPr>
      <w:r>
        <w:rPr>
          <w:b/>
          <w:bCs/>
          <w:spacing w:val="6"/>
          <w:sz w:val="20"/>
          <w:szCs w:val="20"/>
        </w:rPr>
        <w:t>表</w:t>
      </w:r>
      <w:r>
        <w:rPr>
          <w:spacing w:val="-25"/>
          <w:sz w:val="20"/>
          <w:szCs w:val="20"/>
        </w:rPr>
        <w:t xml:space="preserve"> </w:t>
      </w:r>
      <w:r>
        <w:rPr>
          <w:rFonts w:ascii="Times New Roman" w:eastAsia="Times New Roman" w:hAnsi="Times New Roman" w:cs="Times New Roman"/>
          <w:b/>
          <w:bCs/>
          <w:spacing w:val="6"/>
          <w:sz w:val="20"/>
          <w:szCs w:val="20"/>
        </w:rPr>
        <w:t xml:space="preserve">3-2 </w:t>
      </w:r>
      <w:r>
        <w:rPr>
          <w:b/>
          <w:bCs/>
          <w:spacing w:val="6"/>
          <w:sz w:val="20"/>
          <w:szCs w:val="20"/>
        </w:rPr>
        <w:t>萃取时间</w:t>
      </w:r>
      <w:r>
        <w:rPr>
          <w:spacing w:val="-43"/>
          <w:sz w:val="20"/>
          <w:szCs w:val="20"/>
        </w:rPr>
        <w:t xml:space="preserve"> </w:t>
      </w:r>
      <w:r>
        <w:rPr>
          <w:rFonts w:ascii="Times New Roman" w:eastAsia="Times New Roman" w:hAnsi="Times New Roman" w:cs="Times New Roman"/>
          <w:b/>
          <w:bCs/>
          <w:spacing w:val="6"/>
          <w:sz w:val="20"/>
          <w:szCs w:val="20"/>
        </w:rPr>
        <w:t xml:space="preserve">2h </w:t>
      </w:r>
      <w:r>
        <w:rPr>
          <w:b/>
          <w:bCs/>
          <w:spacing w:val="6"/>
          <w:sz w:val="20"/>
          <w:szCs w:val="20"/>
        </w:rPr>
        <w:t>下三个阳性样品不同萃取温度的影响</w:t>
      </w:r>
    </w:p>
    <w:p>
      <w:pPr>
        <w:spacing w:line="78" w:lineRule="exact"/>
      </w:pPr>
    </w:p>
    <w:p>
      <w:pPr>
        <w:spacing w:line="78" w:lineRule="exact"/>
        <w:sectPr>
          <w:headerReference w:type="default" r:id="rId21"/>
          <w:type w:val="continuous"/>
          <w:pgSz w:w="11906" w:h="16839"/>
          <w:pgMar w:top="400" w:right="1785" w:bottom="0" w:left="1785" w:header="0" w:footer="0" w:gutter="0"/>
          <w:pgNumType w:start="16"/>
          <w:cols w:num="1" w:space="708" w:equalWidth="0">
            <w:col w:w="8335" w:space="0"/>
          </w:cols>
        </w:sectPr>
      </w:pPr>
    </w:p>
    <w:p>
      <w:pPr>
        <w:pStyle w:val="BodyText"/>
        <w:spacing w:before="50" w:line="271" w:lineRule="exact"/>
        <w:ind w:left="628"/>
        <w:rPr>
          <w:sz w:val="20"/>
          <w:szCs w:val="20"/>
        </w:rPr>
      </w:pPr>
      <w:r>
        <w:rPr>
          <w:spacing w:val="3"/>
          <w:position w:val="4"/>
          <w:sz w:val="20"/>
          <w:szCs w:val="20"/>
        </w:rPr>
        <w:t>阳性样品</w:t>
      </w:r>
    </w:p>
    <w:p>
      <w:pPr>
        <w:pStyle w:val="BodyText"/>
        <w:spacing w:line="199" w:lineRule="auto"/>
        <w:ind w:left="823"/>
        <w:rPr>
          <w:sz w:val="20"/>
          <w:szCs w:val="20"/>
        </w:rPr>
      </w:pPr>
      <w:r>
        <w:rPr>
          <w:spacing w:val="3"/>
          <w:sz w:val="20"/>
          <w:szCs w:val="20"/>
        </w:rPr>
        <w:t>编号</w:t>
      </w:r>
    </w:p>
    <w:p>
      <w:pPr>
        <w:spacing w:line="14" w:lineRule="auto"/>
        <w:rPr>
          <w:rFonts w:ascii="Arial"/>
          <w:sz w:val="2"/>
        </w:rPr>
      </w:pPr>
      <w:r>
        <w:rPr>
          <w:rFonts w:ascii="Arial" w:eastAsia="Arial" w:hAnsi="Arial" w:cs="Arial"/>
          <w:sz w:val="2"/>
          <w:szCs w:val="2"/>
        </w:rPr>
        <w:br w:type="column"/>
      </w:r>
    </w:p>
    <w:p>
      <w:pPr>
        <w:pStyle w:val="BodyText"/>
        <w:spacing w:before="185" w:line="228" w:lineRule="auto"/>
        <w:rPr>
          <w:sz w:val="20"/>
          <w:szCs w:val="20"/>
        </w:rPr>
      </w:pPr>
      <w:r>
        <w:rPr>
          <w:spacing w:val="6"/>
          <w:sz w:val="20"/>
          <w:szCs w:val="20"/>
        </w:rPr>
        <w:t>分析物</w:t>
      </w:r>
    </w:p>
    <w:p>
      <w:pPr>
        <w:spacing w:line="14" w:lineRule="auto"/>
        <w:rPr>
          <w:rFonts w:ascii="Arial"/>
          <w:sz w:val="2"/>
        </w:rPr>
      </w:pPr>
      <w:r>
        <w:rPr>
          <w:rFonts w:ascii="Arial" w:eastAsia="Arial" w:hAnsi="Arial" w:cs="Arial"/>
          <w:sz w:val="2"/>
          <w:szCs w:val="2"/>
        </w:rPr>
        <w:br w:type="column"/>
      </w:r>
    </w:p>
    <w:p>
      <w:pPr>
        <w:pStyle w:val="BodyText"/>
        <w:tabs>
          <w:tab w:val="left" w:pos="1316"/>
        </w:tabs>
        <w:spacing w:before="43" w:line="221" w:lineRule="auto"/>
        <w:rPr>
          <w:sz w:val="20"/>
          <w:szCs w:val="20"/>
        </w:rPr>
      </w:pPr>
      <w:r>
        <w:rPr>
          <w:sz w:val="20"/>
          <w:szCs w:val="20"/>
          <w:u w:val="single" w:color="auto"/>
        </w:rPr>
        <w:tab/>
      </w:r>
      <w:r>
        <w:rPr>
          <w:spacing w:val="4"/>
          <w:sz w:val="20"/>
          <w:szCs w:val="20"/>
          <w:u w:val="single" w:color="auto"/>
        </w:rPr>
        <w:t>测定值</w:t>
      </w:r>
      <w:r>
        <w:rPr>
          <w:rFonts w:ascii="Times New Roman" w:eastAsia="Times New Roman" w:hAnsi="Times New Roman" w:cs="Times New Roman"/>
          <w:spacing w:val="4"/>
          <w:sz w:val="20"/>
          <w:szCs w:val="20"/>
          <w:u w:val="single" w:color="auto"/>
        </w:rPr>
        <w:t>/</w:t>
      </w:r>
      <w:r>
        <w:rPr>
          <w:spacing w:val="4"/>
          <w:sz w:val="20"/>
          <w:szCs w:val="20"/>
          <w:u w:val="single" w:color="auto"/>
        </w:rPr>
        <w:t>（</w:t>
      </w:r>
      <w:r>
        <w:rPr>
          <w:rFonts w:ascii="Times New Roman" w:eastAsia="Times New Roman" w:hAnsi="Times New Roman" w:cs="Times New Roman"/>
          <w:sz w:val="20"/>
          <w:szCs w:val="20"/>
          <w:u w:val="single" w:color="auto"/>
        </w:rPr>
        <w:t>mg</w:t>
      </w:r>
      <w:r>
        <w:rPr>
          <w:rFonts w:ascii="Times New Roman" w:eastAsia="Times New Roman" w:hAnsi="Times New Roman" w:cs="Times New Roman"/>
          <w:spacing w:val="4"/>
          <w:sz w:val="20"/>
          <w:szCs w:val="20"/>
          <w:u w:val="single" w:color="auto"/>
        </w:rPr>
        <w:t>/</w:t>
      </w:r>
      <w:r>
        <w:rPr>
          <w:rFonts w:ascii="Times New Roman" w:eastAsia="Times New Roman" w:hAnsi="Times New Roman" w:cs="Times New Roman"/>
          <w:sz w:val="20"/>
          <w:szCs w:val="20"/>
          <w:u w:val="single" w:color="auto"/>
        </w:rPr>
        <w:t>kg</w:t>
      </w:r>
      <w:r>
        <w:rPr>
          <w:spacing w:val="4"/>
          <w:sz w:val="20"/>
          <w:szCs w:val="20"/>
          <w:u w:val="single" w:color="auto"/>
        </w:rPr>
        <w:t xml:space="preserve">）             </w:t>
      </w:r>
    </w:p>
    <w:p>
      <w:pPr>
        <w:pStyle w:val="BodyText"/>
        <w:spacing w:before="44" w:line="193" w:lineRule="auto"/>
        <w:ind w:left="510"/>
        <w:rPr>
          <w:sz w:val="20"/>
          <w:szCs w:val="20"/>
        </w:rPr>
      </w:pPr>
      <w:r>
        <w:pict>
          <v:shape id="_x0000_s1044" type="#_x0000_t202" style="width:22.45pt;height:15.25pt;margin-top:1.18pt;margin-left:95.5pt;position:absolute;z-index:251681792" filled="f" stroked="f">
            <o:lock v:ext="edit" aspectratio="f"/>
            <v:textbox inset="0,0,0,0">
              <w:txbxContent>
                <w:p>
                  <w:pPr>
                    <w:pStyle w:val="BodyText"/>
                    <w:spacing w:before="20" w:line="264" w:lineRule="exact"/>
                    <w:ind w:left="20"/>
                    <w:rPr>
                      <w:sz w:val="20"/>
                      <w:szCs w:val="20"/>
                    </w:rPr>
                  </w:pPr>
                  <w:r>
                    <w:rPr>
                      <w:rFonts w:ascii="Times New Roman" w:eastAsia="Times New Roman" w:hAnsi="Times New Roman" w:cs="Times New Roman"/>
                      <w:spacing w:val="2"/>
                      <w:position w:val="1"/>
                      <w:sz w:val="20"/>
                      <w:szCs w:val="20"/>
                    </w:rPr>
                    <w:t>60</w:t>
                  </w:r>
                  <w:r>
                    <w:rPr>
                      <w:spacing w:val="2"/>
                      <w:position w:val="1"/>
                      <w:sz w:val="20"/>
                      <w:szCs w:val="20"/>
                    </w:rPr>
                    <w:t>℃</w:t>
                  </w:r>
                </w:p>
              </w:txbxContent>
            </v:textbox>
          </v:shape>
        </w:pict>
      </w:r>
      <w:r>
        <w:pict>
          <v:shape id="_x0000_s1045" type="#_x0000_t202" style="width:22.55pt;height:15.25pt;margin-top:1.18pt;margin-left:166.48pt;position:absolute;z-index:251680768" filled="f" stroked="f">
            <o:lock v:ext="edit" aspectratio="f"/>
            <v:textbox inset="0,0,0,0">
              <w:txbxContent>
                <w:p>
                  <w:pPr>
                    <w:pStyle w:val="BodyText"/>
                    <w:spacing w:before="20" w:line="264" w:lineRule="exact"/>
                    <w:ind w:left="20"/>
                    <w:rPr>
                      <w:sz w:val="20"/>
                      <w:szCs w:val="20"/>
                    </w:rPr>
                  </w:pPr>
                  <w:r>
                    <w:rPr>
                      <w:rFonts w:ascii="Times New Roman" w:eastAsia="Times New Roman" w:hAnsi="Times New Roman" w:cs="Times New Roman"/>
                      <w:spacing w:val="3"/>
                      <w:position w:val="1"/>
                      <w:sz w:val="20"/>
                      <w:szCs w:val="20"/>
                    </w:rPr>
                    <w:t>70</w:t>
                  </w:r>
                  <w:r>
                    <w:rPr>
                      <w:spacing w:val="3"/>
                      <w:position w:val="1"/>
                      <w:sz w:val="20"/>
                      <w:szCs w:val="20"/>
                    </w:rPr>
                    <w:t>℃</w:t>
                  </w:r>
                </w:p>
              </w:txbxContent>
            </v:textbox>
          </v:shape>
        </w:pict>
      </w:r>
      <w:r>
        <w:rPr>
          <w:rFonts w:ascii="Times New Roman" w:eastAsia="Times New Roman" w:hAnsi="Times New Roman" w:cs="Times New Roman"/>
          <w:spacing w:val="2"/>
          <w:sz w:val="20"/>
          <w:szCs w:val="20"/>
        </w:rPr>
        <w:t>50</w:t>
      </w:r>
      <w:r>
        <w:rPr>
          <w:spacing w:val="2"/>
          <w:sz w:val="20"/>
          <w:szCs w:val="20"/>
        </w:rPr>
        <w:t>℃</w:t>
      </w:r>
    </w:p>
    <w:p>
      <w:pPr>
        <w:spacing w:line="193" w:lineRule="auto"/>
        <w:rPr>
          <w:sz w:val="20"/>
          <w:szCs w:val="20"/>
        </w:rPr>
        <w:sectPr>
          <w:headerReference w:type="default" r:id="rId22"/>
          <w:type w:val="continuous"/>
          <w:pgSz w:w="11906" w:h="16839"/>
          <w:pgMar w:top="400" w:right="1785" w:bottom="0" w:left="1785" w:header="0" w:footer="0" w:gutter="0"/>
          <w:pgNumType w:start="17"/>
          <w:cols w:num="3" w:space="708" w:equalWidth="0">
            <w:col w:w="2270" w:space="100"/>
            <w:col w:w="1216" w:space="100"/>
            <w:col w:w="4650" w:space="0"/>
          </w:cols>
        </w:sectPr>
      </w:pPr>
    </w:p>
    <w:tbl>
      <w:tblPr>
        <w:tblStyle w:val="TableNormal4"/>
        <w:tblW w:w="7560" w:type="dxa"/>
        <w:tblInd w:w="387" w:type="dxa"/>
        <w:tblBorders>
          <w:top w:val="nil"/>
          <w:left w:val="nil"/>
          <w:bottom w:val="nil"/>
          <w:right w:val="nil"/>
          <w:insideH w:val="nil"/>
          <w:insideV w:val="nil"/>
        </w:tblBorders>
        <w:tblLayout w:type="fixed"/>
      </w:tblPr>
      <w:tblGrid>
        <w:gridCol w:w="1132"/>
        <w:gridCol w:w="2283"/>
        <w:gridCol w:w="1292"/>
        <w:gridCol w:w="1420"/>
        <w:gridCol w:w="1433"/>
      </w:tblGrid>
      <w:tr>
        <w:tblPrEx>
          <w:tblW w:w="7560" w:type="dxa"/>
          <w:tblInd w:w="387" w:type="dxa"/>
          <w:tblBorders>
            <w:top w:val="nil"/>
            <w:left w:val="nil"/>
            <w:bottom w:val="nil"/>
            <w:right w:val="nil"/>
            <w:insideH w:val="nil"/>
            <w:insideV w:val="nil"/>
          </w:tblBorders>
          <w:tblLayout w:type="fixed"/>
        </w:tblPrEx>
        <w:trPr>
          <w:trHeight w:val="546"/>
        </w:trPr>
        <w:tc>
          <w:tcPr>
            <w:tcW w:w="1132" w:type="dxa"/>
            <w:tcBorders>
              <w:top w:val="single" w:sz="2" w:space="0" w:color="000000"/>
            </w:tcBorders>
            <w:vAlign w:val="top"/>
          </w:tcPr>
          <w:p>
            <w:pPr>
              <w:pStyle w:val="TableText"/>
              <w:spacing w:before="207" w:line="195" w:lineRule="auto"/>
              <w:ind w:left="556"/>
            </w:pPr>
            <w:r>
              <w:rPr>
                <w:spacing w:val="-8"/>
              </w:rPr>
              <w:t>1#</w:t>
            </w:r>
          </w:p>
        </w:tc>
        <w:tc>
          <w:tcPr>
            <w:tcW w:w="2283" w:type="dxa"/>
            <w:tcBorders>
              <w:top w:val="single" w:sz="2" w:space="0" w:color="000000"/>
            </w:tcBorders>
            <w:vAlign w:val="top"/>
          </w:tcPr>
          <w:p>
            <w:pPr>
              <w:pStyle w:val="TableText"/>
              <w:spacing w:before="37" w:line="230" w:lineRule="auto"/>
              <w:ind w:left="745" w:right="387" w:hanging="331"/>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r>
              <w:rPr>
                <w:rFonts w:ascii="SimSun" w:eastAsia="SimSun" w:hAnsi="SimSun" w:cs="SimSun"/>
              </w:rPr>
              <w:t xml:space="preserve"> </w:t>
            </w:r>
            <w:r>
              <w:rPr>
                <w:rFonts w:ascii="SimSun" w:eastAsia="SimSun" w:hAnsi="SimSun" w:cs="SimSun"/>
                <w:spacing w:val="6"/>
              </w:rPr>
              <w:t>五氯苯酚</w:t>
            </w:r>
          </w:p>
        </w:tc>
        <w:tc>
          <w:tcPr>
            <w:tcW w:w="1292" w:type="dxa"/>
            <w:tcBorders>
              <w:top w:val="single" w:sz="2" w:space="0" w:color="000000"/>
            </w:tcBorders>
            <w:vAlign w:val="top"/>
          </w:tcPr>
          <w:p>
            <w:pPr>
              <w:pStyle w:val="TableText"/>
              <w:spacing w:before="73" w:line="271" w:lineRule="exact"/>
              <w:ind w:left="417"/>
            </w:pPr>
            <w:r>
              <w:rPr>
                <w:spacing w:val="2"/>
                <w:position w:val="8"/>
              </w:rPr>
              <w:t>0.08</w:t>
            </w:r>
          </w:p>
          <w:p>
            <w:pPr>
              <w:pStyle w:val="TableText"/>
              <w:spacing w:line="194" w:lineRule="auto"/>
              <w:ind w:left="417"/>
            </w:pPr>
            <w:r>
              <w:rPr>
                <w:spacing w:val="2"/>
              </w:rPr>
              <w:t>0.06</w:t>
            </w:r>
          </w:p>
        </w:tc>
        <w:tc>
          <w:tcPr>
            <w:tcW w:w="1420" w:type="dxa"/>
            <w:tcBorders>
              <w:top w:val="single" w:sz="2" w:space="0" w:color="000000"/>
            </w:tcBorders>
            <w:vAlign w:val="top"/>
          </w:tcPr>
          <w:p>
            <w:pPr>
              <w:pStyle w:val="TableText"/>
              <w:spacing w:before="73" w:line="271" w:lineRule="exact"/>
              <w:ind w:left="543"/>
            </w:pPr>
            <w:r>
              <w:rPr>
                <w:spacing w:val="2"/>
                <w:position w:val="8"/>
              </w:rPr>
              <w:t>0.23</w:t>
            </w:r>
          </w:p>
          <w:p>
            <w:pPr>
              <w:pStyle w:val="TableText"/>
              <w:spacing w:line="194" w:lineRule="auto"/>
              <w:ind w:left="543"/>
            </w:pPr>
            <w:r>
              <w:rPr>
                <w:spacing w:val="2"/>
              </w:rPr>
              <w:t>0.21</w:t>
            </w:r>
          </w:p>
        </w:tc>
        <w:tc>
          <w:tcPr>
            <w:tcW w:w="1433" w:type="dxa"/>
            <w:tcBorders>
              <w:top w:val="single" w:sz="2" w:space="0" w:color="000000"/>
            </w:tcBorders>
            <w:vAlign w:val="top"/>
          </w:tcPr>
          <w:p>
            <w:pPr>
              <w:pStyle w:val="TableText"/>
              <w:spacing w:before="73" w:line="271" w:lineRule="exact"/>
              <w:ind w:left="544"/>
            </w:pPr>
            <w:r>
              <w:rPr>
                <w:spacing w:val="2"/>
                <w:position w:val="8"/>
              </w:rPr>
              <w:t>0.88</w:t>
            </w:r>
          </w:p>
          <w:p>
            <w:pPr>
              <w:pStyle w:val="TableText"/>
              <w:spacing w:line="194" w:lineRule="auto"/>
              <w:ind w:left="544"/>
            </w:pPr>
            <w:r>
              <w:rPr>
                <w:spacing w:val="2"/>
              </w:rPr>
              <w:t>0.90</w:t>
            </w:r>
          </w:p>
        </w:tc>
      </w:tr>
    </w:tbl>
    <w:p>
      <w:pPr>
        <w:sectPr>
          <w:headerReference w:type="default" r:id="rId23"/>
          <w:type w:val="continuous"/>
          <w:pgSz w:w="11906" w:h="16839"/>
          <w:pgMar w:top="400" w:right="1785" w:bottom="0" w:left="1785" w:header="0" w:footer="0" w:gutter="0"/>
          <w:pgNumType w:start="18"/>
          <w:cols w:num="1" w:space="708" w:equalWidth="0">
            <w:col w:w="8335" w:space="0"/>
          </w:cols>
        </w:sectPr>
      </w:pPr>
    </w:p>
    <w:tbl>
      <w:tblPr>
        <w:tblStyle w:val="TableNormal5"/>
        <w:tblW w:w="7560" w:type="dxa"/>
        <w:tblInd w:w="387" w:type="dxa"/>
        <w:tblBorders>
          <w:top w:val="nil"/>
          <w:left w:val="nil"/>
          <w:bottom w:val="nil"/>
          <w:right w:val="nil"/>
          <w:insideH w:val="nil"/>
          <w:insideV w:val="nil"/>
        </w:tblBorders>
        <w:tblLayout w:type="fixed"/>
      </w:tblPr>
      <w:tblGrid>
        <w:gridCol w:w="1132"/>
        <w:gridCol w:w="2283"/>
        <w:gridCol w:w="1292"/>
        <w:gridCol w:w="1420"/>
        <w:gridCol w:w="1433"/>
      </w:tblGrid>
      <w:tr>
        <w:tblPrEx>
          <w:tblW w:w="7560" w:type="dxa"/>
          <w:tblInd w:w="387" w:type="dxa"/>
          <w:tblBorders>
            <w:top w:val="nil"/>
            <w:left w:val="nil"/>
            <w:bottom w:val="nil"/>
            <w:right w:val="nil"/>
            <w:insideH w:val="nil"/>
            <w:insideV w:val="nil"/>
          </w:tblBorders>
          <w:tblLayout w:type="fixed"/>
        </w:tblPrEx>
        <w:trPr>
          <w:trHeight w:val="278"/>
        </w:trPr>
        <w:tc>
          <w:tcPr>
            <w:tcW w:w="1132" w:type="dxa"/>
            <w:vMerge w:val="restart"/>
            <w:tcBorders>
              <w:bottom w:val="nil"/>
            </w:tcBorders>
            <w:vAlign w:val="top"/>
          </w:tcPr>
          <w:p>
            <w:pPr>
              <w:pStyle w:val="TableText"/>
              <w:spacing w:before="206" w:line="195" w:lineRule="auto"/>
              <w:ind w:left="536"/>
            </w:pPr>
            <w:r>
              <w:rPr>
                <w:spacing w:val="2"/>
              </w:rPr>
              <w:t>2#</w:t>
            </w:r>
          </w:p>
        </w:tc>
        <w:tc>
          <w:tcPr>
            <w:tcW w:w="2283" w:type="dxa"/>
            <w:vAlign w:val="top"/>
          </w:tcPr>
          <w:p>
            <w:pPr>
              <w:pStyle w:val="TableText"/>
              <w:spacing w:before="36" w:line="214" w:lineRule="auto"/>
              <w:ind w:left="414"/>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1292" w:type="dxa"/>
            <w:vAlign w:val="top"/>
          </w:tcPr>
          <w:p>
            <w:pPr>
              <w:pStyle w:val="TableText"/>
              <w:spacing w:before="71" w:line="195" w:lineRule="auto"/>
              <w:ind w:left="417"/>
            </w:pPr>
            <w:r>
              <w:rPr>
                <w:spacing w:val="2"/>
              </w:rPr>
              <w:t>0.19</w:t>
            </w:r>
          </w:p>
        </w:tc>
        <w:tc>
          <w:tcPr>
            <w:tcW w:w="1420" w:type="dxa"/>
            <w:vAlign w:val="top"/>
          </w:tcPr>
          <w:p>
            <w:pPr>
              <w:pStyle w:val="TableText"/>
              <w:spacing w:before="71" w:line="195" w:lineRule="auto"/>
              <w:ind w:left="543"/>
            </w:pPr>
            <w:r>
              <w:rPr>
                <w:spacing w:val="2"/>
              </w:rPr>
              <w:t>0.35</w:t>
            </w:r>
          </w:p>
        </w:tc>
        <w:tc>
          <w:tcPr>
            <w:tcW w:w="1433" w:type="dxa"/>
            <w:vAlign w:val="top"/>
          </w:tcPr>
          <w:p>
            <w:pPr>
              <w:pStyle w:val="TableText"/>
              <w:spacing w:before="71" w:line="195" w:lineRule="auto"/>
              <w:ind w:left="561"/>
            </w:pPr>
            <w:r>
              <w:rPr>
                <w:spacing w:val="-2"/>
              </w:rPr>
              <w:t>1.69</w:t>
            </w:r>
          </w:p>
        </w:tc>
      </w:tr>
      <w:tr>
        <w:tblPrEx>
          <w:tblW w:w="7560" w:type="dxa"/>
          <w:tblInd w:w="387" w:type="dxa"/>
          <w:tblLayout w:type="fixed"/>
        </w:tblPrEx>
        <w:trPr>
          <w:trHeight w:val="264"/>
        </w:trPr>
        <w:tc>
          <w:tcPr>
            <w:tcW w:w="1132" w:type="dxa"/>
            <w:vMerge/>
            <w:tcBorders>
              <w:top w:val="nil"/>
            </w:tcBorders>
            <w:vAlign w:val="top"/>
          </w:tcPr>
          <w:p>
            <w:pPr>
              <w:rPr>
                <w:rFonts w:ascii="Arial"/>
                <w:sz w:val="21"/>
              </w:rPr>
            </w:pPr>
          </w:p>
        </w:tc>
        <w:tc>
          <w:tcPr>
            <w:tcW w:w="2283" w:type="dxa"/>
            <w:vAlign w:val="top"/>
          </w:tcPr>
          <w:p>
            <w:pPr>
              <w:spacing w:before="28" w:line="208" w:lineRule="auto"/>
              <w:ind w:left="745"/>
              <w:rPr>
                <w:rFonts w:ascii="SimSun" w:eastAsia="SimSun" w:hAnsi="SimSun" w:cs="SimSun"/>
                <w:sz w:val="20"/>
                <w:szCs w:val="20"/>
              </w:rPr>
            </w:pPr>
            <w:r>
              <w:rPr>
                <w:rFonts w:ascii="SimSun" w:eastAsia="SimSun" w:hAnsi="SimSun" w:cs="SimSun"/>
                <w:spacing w:val="6"/>
                <w:sz w:val="20"/>
                <w:szCs w:val="20"/>
              </w:rPr>
              <w:t>五氯苯酚</w:t>
            </w:r>
          </w:p>
        </w:tc>
        <w:tc>
          <w:tcPr>
            <w:tcW w:w="1292" w:type="dxa"/>
            <w:vAlign w:val="top"/>
          </w:tcPr>
          <w:p>
            <w:pPr>
              <w:pStyle w:val="TableText"/>
              <w:spacing w:before="64" w:line="195" w:lineRule="auto"/>
              <w:ind w:left="417"/>
            </w:pPr>
            <w:r>
              <w:rPr>
                <w:spacing w:val="2"/>
              </w:rPr>
              <w:t>0.21</w:t>
            </w:r>
          </w:p>
        </w:tc>
        <w:tc>
          <w:tcPr>
            <w:tcW w:w="1420" w:type="dxa"/>
            <w:vAlign w:val="top"/>
          </w:tcPr>
          <w:p>
            <w:pPr>
              <w:pStyle w:val="TableText"/>
              <w:spacing w:before="64" w:line="195" w:lineRule="auto"/>
              <w:ind w:left="543"/>
            </w:pPr>
            <w:r>
              <w:rPr>
                <w:spacing w:val="2"/>
              </w:rPr>
              <w:t>0.32</w:t>
            </w:r>
          </w:p>
        </w:tc>
        <w:tc>
          <w:tcPr>
            <w:tcW w:w="1433" w:type="dxa"/>
            <w:vAlign w:val="top"/>
          </w:tcPr>
          <w:p>
            <w:pPr>
              <w:pStyle w:val="TableText"/>
              <w:spacing w:before="64" w:line="195" w:lineRule="auto"/>
              <w:ind w:left="561"/>
            </w:pPr>
            <w:r>
              <w:rPr>
                <w:spacing w:val="-2"/>
              </w:rPr>
              <w:t>1.45</w:t>
            </w:r>
          </w:p>
        </w:tc>
      </w:tr>
      <w:tr>
        <w:tblPrEx>
          <w:tblW w:w="7560" w:type="dxa"/>
          <w:tblInd w:w="387" w:type="dxa"/>
          <w:tblLayout w:type="fixed"/>
        </w:tblPrEx>
        <w:trPr>
          <w:trHeight w:val="278"/>
        </w:trPr>
        <w:tc>
          <w:tcPr>
            <w:tcW w:w="1132" w:type="dxa"/>
            <w:vMerge w:val="restart"/>
            <w:tcBorders>
              <w:bottom w:val="nil"/>
            </w:tcBorders>
            <w:vAlign w:val="top"/>
          </w:tcPr>
          <w:p>
            <w:pPr>
              <w:pStyle w:val="TableText"/>
              <w:spacing w:before="208" w:line="195" w:lineRule="auto"/>
              <w:ind w:left="540"/>
            </w:pPr>
            <w:r>
              <w:t>3#</w:t>
            </w:r>
          </w:p>
        </w:tc>
        <w:tc>
          <w:tcPr>
            <w:tcW w:w="2283" w:type="dxa"/>
            <w:vAlign w:val="top"/>
          </w:tcPr>
          <w:p>
            <w:pPr>
              <w:pStyle w:val="TableText"/>
              <w:spacing w:before="36" w:line="214" w:lineRule="auto"/>
              <w:ind w:left="414"/>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1292" w:type="dxa"/>
            <w:vAlign w:val="top"/>
          </w:tcPr>
          <w:p>
            <w:pPr>
              <w:pStyle w:val="TableText"/>
              <w:spacing w:before="72" w:line="195" w:lineRule="auto"/>
              <w:ind w:left="417"/>
            </w:pPr>
            <w:r>
              <w:rPr>
                <w:spacing w:val="2"/>
              </w:rPr>
              <w:t>0.19</w:t>
            </w:r>
          </w:p>
        </w:tc>
        <w:tc>
          <w:tcPr>
            <w:tcW w:w="1420" w:type="dxa"/>
            <w:vAlign w:val="top"/>
          </w:tcPr>
          <w:p>
            <w:pPr>
              <w:pStyle w:val="TableText"/>
              <w:spacing w:before="72" w:line="195" w:lineRule="auto"/>
              <w:ind w:left="543"/>
            </w:pPr>
            <w:r>
              <w:rPr>
                <w:spacing w:val="2"/>
              </w:rPr>
              <w:t>0.40</w:t>
            </w:r>
          </w:p>
        </w:tc>
        <w:tc>
          <w:tcPr>
            <w:tcW w:w="1433" w:type="dxa"/>
            <w:vAlign w:val="top"/>
          </w:tcPr>
          <w:p>
            <w:pPr>
              <w:pStyle w:val="TableText"/>
              <w:spacing w:before="72" w:line="195" w:lineRule="auto"/>
              <w:ind w:left="544"/>
            </w:pPr>
            <w:r>
              <w:rPr>
                <w:spacing w:val="2"/>
              </w:rPr>
              <w:t>0.55</w:t>
            </w:r>
          </w:p>
        </w:tc>
      </w:tr>
      <w:tr>
        <w:tblPrEx>
          <w:tblW w:w="7560" w:type="dxa"/>
          <w:tblInd w:w="387" w:type="dxa"/>
          <w:tblLayout w:type="fixed"/>
        </w:tblPrEx>
        <w:trPr>
          <w:trHeight w:val="278"/>
        </w:trPr>
        <w:tc>
          <w:tcPr>
            <w:tcW w:w="1132" w:type="dxa"/>
            <w:vMerge/>
            <w:tcBorders>
              <w:top w:val="nil"/>
              <w:bottom w:val="single" w:sz="2" w:space="0" w:color="000000"/>
            </w:tcBorders>
            <w:vAlign w:val="top"/>
          </w:tcPr>
          <w:p>
            <w:pPr>
              <w:rPr>
                <w:rFonts w:ascii="Arial"/>
                <w:sz w:val="21"/>
              </w:rPr>
            </w:pPr>
          </w:p>
        </w:tc>
        <w:tc>
          <w:tcPr>
            <w:tcW w:w="2283" w:type="dxa"/>
            <w:tcBorders>
              <w:bottom w:val="single" w:sz="2" w:space="0" w:color="000000"/>
            </w:tcBorders>
            <w:vAlign w:val="top"/>
          </w:tcPr>
          <w:p>
            <w:pPr>
              <w:spacing w:before="31" w:line="218" w:lineRule="auto"/>
              <w:ind w:left="745"/>
              <w:rPr>
                <w:rFonts w:ascii="SimSun" w:eastAsia="SimSun" w:hAnsi="SimSun" w:cs="SimSun"/>
                <w:sz w:val="20"/>
                <w:szCs w:val="20"/>
              </w:rPr>
            </w:pPr>
            <w:r>
              <w:rPr>
                <w:rFonts w:ascii="SimSun" w:eastAsia="SimSun" w:hAnsi="SimSun" w:cs="SimSun"/>
                <w:spacing w:val="6"/>
                <w:sz w:val="20"/>
                <w:szCs w:val="20"/>
              </w:rPr>
              <w:t>五氯苯酚</w:t>
            </w:r>
          </w:p>
        </w:tc>
        <w:tc>
          <w:tcPr>
            <w:tcW w:w="1292" w:type="dxa"/>
            <w:tcBorders>
              <w:bottom w:val="single" w:sz="2" w:space="0" w:color="000000"/>
            </w:tcBorders>
            <w:vAlign w:val="top"/>
          </w:tcPr>
          <w:p>
            <w:pPr>
              <w:pStyle w:val="TableText"/>
              <w:spacing w:before="67" w:line="195" w:lineRule="auto"/>
              <w:ind w:left="417"/>
            </w:pPr>
            <w:r>
              <w:rPr>
                <w:spacing w:val="2"/>
              </w:rPr>
              <w:t>0.40</w:t>
            </w:r>
          </w:p>
        </w:tc>
        <w:tc>
          <w:tcPr>
            <w:tcW w:w="1420" w:type="dxa"/>
            <w:tcBorders>
              <w:bottom w:val="single" w:sz="2" w:space="0" w:color="000000"/>
            </w:tcBorders>
            <w:vAlign w:val="top"/>
          </w:tcPr>
          <w:p>
            <w:pPr>
              <w:pStyle w:val="TableText"/>
              <w:spacing w:before="67" w:line="195" w:lineRule="auto"/>
              <w:ind w:left="543"/>
            </w:pPr>
            <w:r>
              <w:rPr>
                <w:spacing w:val="2"/>
              </w:rPr>
              <w:t>0.84</w:t>
            </w:r>
          </w:p>
        </w:tc>
        <w:tc>
          <w:tcPr>
            <w:tcW w:w="1433" w:type="dxa"/>
            <w:tcBorders>
              <w:bottom w:val="single" w:sz="2" w:space="0" w:color="000000"/>
            </w:tcBorders>
            <w:vAlign w:val="top"/>
          </w:tcPr>
          <w:p>
            <w:pPr>
              <w:pStyle w:val="TableText"/>
              <w:spacing w:before="67" w:line="195" w:lineRule="auto"/>
              <w:ind w:left="561"/>
            </w:pPr>
            <w:r>
              <w:rPr>
                <w:spacing w:val="-2"/>
              </w:rPr>
              <w:t>1.10</w:t>
            </w:r>
          </w:p>
        </w:tc>
      </w:tr>
    </w:tbl>
    <w:p>
      <w:pPr>
        <w:spacing w:line="251" w:lineRule="auto"/>
        <w:rPr>
          <w:rFonts w:ascii="Arial"/>
          <w:sz w:val="21"/>
        </w:rPr>
      </w:pPr>
    </w:p>
    <w:p>
      <w:pPr>
        <w:spacing w:line="251" w:lineRule="auto"/>
        <w:rPr>
          <w:rFonts w:ascii="Arial"/>
          <w:sz w:val="21"/>
        </w:rPr>
      </w:pPr>
    </w:p>
    <w:p>
      <w:pPr>
        <w:pStyle w:val="BodyText"/>
        <w:spacing w:before="79" w:line="219" w:lineRule="auto"/>
        <w:ind w:left="17"/>
        <w:outlineLvl w:val="6"/>
      </w:pPr>
      <w:hyperlink r:id="rId24" w:history="1">
        <w:r>
          <w:rPr>
            <w:rFonts w:ascii="Times New Roman" w:eastAsia="Times New Roman" w:hAnsi="Times New Roman" w:cs="Times New Roman"/>
            <w:b/>
            <w:bCs/>
            <w:spacing w:val="-4"/>
          </w:rPr>
          <w:t>3.3.9.2</w:t>
        </w:r>
      </w:hyperlink>
      <w:r>
        <w:rPr>
          <w:rFonts w:ascii="Times New Roman" w:eastAsia="Times New Roman" w:hAnsi="Times New Roman" w:cs="Times New Roman"/>
          <w:b/>
          <w:bCs/>
          <w:spacing w:val="43"/>
          <w:w w:val="101"/>
        </w:rPr>
        <w:t xml:space="preserve"> </w:t>
      </w:r>
      <w:r>
        <w:rPr>
          <w:b/>
          <w:bCs/>
          <w:spacing w:val="-4"/>
        </w:rPr>
        <w:t>甲醇萃取体积的优化</w:t>
      </w:r>
    </w:p>
    <w:p>
      <w:pPr>
        <w:pStyle w:val="BodyText"/>
        <w:spacing w:before="183" w:line="193" w:lineRule="auto"/>
        <w:ind w:left="24"/>
        <w:rPr>
          <w:rFonts w:ascii="Times New Roman" w:eastAsia="Times New Roman" w:hAnsi="Times New Roman" w:cs="Times New Roman"/>
        </w:rPr>
      </w:pPr>
      <w:r>
        <w:rPr>
          <w:spacing w:val="2"/>
        </w:rPr>
        <w:t>本试验以</w:t>
      </w:r>
      <w:r>
        <w:rPr>
          <w:spacing w:val="-45"/>
        </w:rPr>
        <w:t xml:space="preserve"> </w:t>
      </w:r>
      <w:r>
        <w:rPr>
          <w:rFonts w:ascii="Times New Roman" w:eastAsia="Times New Roman" w:hAnsi="Times New Roman" w:cs="Times New Roman"/>
          <w:spacing w:val="2"/>
        </w:rPr>
        <w:t xml:space="preserve">3 </w:t>
      </w:r>
      <w:r>
        <w:rPr>
          <w:spacing w:val="2"/>
        </w:rPr>
        <w:t>个阳性样品</w:t>
      </w:r>
      <w:r>
        <w:rPr>
          <w:rFonts w:ascii="Times New Roman" w:eastAsia="Times New Roman" w:hAnsi="Times New Roman" w:cs="Times New Roman"/>
          <w:spacing w:val="2"/>
        </w:rPr>
        <w:t>[1#</w:t>
      </w:r>
      <w:r>
        <w:rPr>
          <w:spacing w:val="2"/>
        </w:rPr>
        <w:t>阳性样品（全涤</w:t>
      </w:r>
      <w:r>
        <w:rPr>
          <w:spacing w:val="-49"/>
        </w:rPr>
        <w:t>）：</w:t>
      </w:r>
      <w:r>
        <w:rPr>
          <w:rFonts w:ascii="Times New Roman" w:eastAsia="Times New Roman" w:hAnsi="Times New Roman" w:cs="Times New Roman"/>
          <w:spacing w:val="2"/>
        </w:rPr>
        <w:t>2,3,4,6-</w:t>
      </w:r>
      <w:r>
        <w:rPr>
          <w:rFonts w:ascii="Times New Roman" w:eastAsia="Times New Roman" w:hAnsi="Times New Roman" w:cs="Times New Roman"/>
          <w:spacing w:val="-22"/>
        </w:rPr>
        <w:t xml:space="preserve"> </w:t>
      </w:r>
      <w:r>
        <w:rPr>
          <w:spacing w:val="2"/>
        </w:rPr>
        <w:t>四氯苯酚和五氯</w:t>
      </w:r>
      <w:r>
        <w:rPr>
          <w:spacing w:val="1"/>
        </w:rPr>
        <w:t>苯酚；</w:t>
      </w:r>
      <w:r>
        <w:rPr>
          <w:rFonts w:ascii="Times New Roman" w:eastAsia="Times New Roman" w:hAnsi="Times New Roman" w:cs="Times New Roman"/>
          <w:spacing w:val="1"/>
        </w:rPr>
        <w:t>2#</w:t>
      </w:r>
    </w:p>
    <w:p>
      <w:pPr>
        <w:spacing w:line="193" w:lineRule="auto"/>
        <w:rPr>
          <w:rFonts w:ascii="Times New Roman" w:eastAsia="Times New Roman" w:hAnsi="Times New Roman" w:cs="Times New Roman"/>
        </w:rPr>
        <w:sectPr>
          <w:headerReference w:type="default" r:id="rId25"/>
          <w:type w:val="nextPage"/>
          <w:pgSz w:w="11906" w:h="16839"/>
          <w:pgMar w:top="400" w:right="1785" w:bottom="0" w:left="1785" w:header="0" w:footer="0" w:gutter="0"/>
          <w:pgNumType w:start="19"/>
          <w:cols w:num="1" w:space="708" w:equalWidth="0">
            <w:col w:w="8335" w:space="0"/>
          </w:cols>
          <w:titlePg w:val="0"/>
        </w:sect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pStyle w:val="BodyText"/>
        <w:spacing w:before="78" w:line="360" w:lineRule="auto"/>
        <w:ind w:left="1056" w:right="1047" w:firstLine="18"/>
        <w:jc w:val="both"/>
      </w:pPr>
      <w:r>
        <w:t>阳性样品（全涤</w:t>
      </w:r>
      <w:r>
        <w:rPr>
          <w:spacing w:val="-50"/>
        </w:rPr>
        <w:t>）：</w:t>
      </w:r>
      <w:r>
        <w:rPr>
          <w:rFonts w:ascii="Times New Roman" w:eastAsia="Times New Roman" w:hAnsi="Times New Roman" w:cs="Times New Roman"/>
        </w:rPr>
        <w:t>2,3,4,6-</w:t>
      </w:r>
      <w:r>
        <w:rPr>
          <w:rFonts w:ascii="Times New Roman" w:eastAsia="Times New Roman" w:hAnsi="Times New Roman" w:cs="Times New Roman"/>
          <w:spacing w:val="-24"/>
        </w:rPr>
        <w:t xml:space="preserve"> </w:t>
      </w:r>
      <w:r>
        <w:t>四氯苯酚和五氯苯酚；</w:t>
      </w:r>
      <w:r>
        <w:rPr>
          <w:rFonts w:ascii="Times New Roman" w:eastAsia="Times New Roman" w:hAnsi="Times New Roman" w:cs="Times New Roman"/>
        </w:rPr>
        <w:t>3#</w:t>
      </w:r>
      <w:r>
        <w:t>阳性样品（混纺</w:t>
      </w:r>
      <w:r>
        <w:rPr>
          <w:spacing w:val="-50"/>
        </w:rPr>
        <w:t>）：</w:t>
      </w:r>
      <w:r>
        <w:rPr>
          <w:rFonts w:ascii="Times New Roman" w:eastAsia="Times New Roman" w:hAnsi="Times New Roman" w:cs="Times New Roman"/>
        </w:rPr>
        <w:t xml:space="preserve">2,3,4,6- </w:t>
      </w:r>
      <w:r>
        <w:rPr>
          <w:spacing w:val="3"/>
        </w:rPr>
        <w:t>四氯苯酚和五氯苯酚</w:t>
      </w:r>
      <w:r>
        <w:rPr>
          <w:rFonts w:ascii="Times New Roman" w:eastAsia="Times New Roman" w:hAnsi="Times New Roman" w:cs="Times New Roman"/>
          <w:spacing w:val="3"/>
        </w:rPr>
        <w:t>]</w:t>
      </w:r>
      <w:r>
        <w:rPr>
          <w:spacing w:val="3"/>
        </w:rPr>
        <w:t>为研究对象，在</w:t>
      </w:r>
      <w:r>
        <w:rPr>
          <w:spacing w:val="-38"/>
        </w:rPr>
        <w:t xml:space="preserve"> </w:t>
      </w:r>
      <w:r>
        <w:rPr>
          <w:rFonts w:ascii="Times New Roman" w:eastAsia="Times New Roman" w:hAnsi="Times New Roman" w:cs="Times New Roman"/>
          <w:spacing w:val="3"/>
        </w:rPr>
        <w:t>70</w:t>
      </w:r>
      <w:r>
        <w:rPr>
          <w:spacing w:val="3"/>
        </w:rPr>
        <w:t>℃下，超声</w:t>
      </w:r>
      <w:r>
        <w:rPr>
          <w:spacing w:val="-50"/>
        </w:rPr>
        <w:t xml:space="preserve"> </w:t>
      </w:r>
      <w:r>
        <w:rPr>
          <w:rFonts w:ascii="Times New Roman" w:eastAsia="Times New Roman" w:hAnsi="Times New Roman" w:cs="Times New Roman"/>
          <w:spacing w:val="3"/>
        </w:rPr>
        <w:t>2h</w:t>
      </w:r>
      <w:r>
        <w:rPr>
          <w:rFonts w:ascii="Times New Roman" w:eastAsia="Times New Roman" w:hAnsi="Times New Roman" w:cs="Times New Roman"/>
          <w:spacing w:val="-23"/>
        </w:rPr>
        <w:t xml:space="preserve"> </w:t>
      </w:r>
      <w:r>
        <w:rPr>
          <w:spacing w:val="3"/>
        </w:rPr>
        <w:t>，分别比较了甲醇不同</w:t>
      </w:r>
      <w:r>
        <w:t xml:space="preserve"> </w:t>
      </w:r>
      <w:r>
        <w:rPr>
          <w:spacing w:val="6"/>
        </w:rPr>
        <w:t>的萃取体积（</w:t>
      </w:r>
      <w:r>
        <w:rPr>
          <w:rFonts w:ascii="Times New Roman" w:eastAsia="Times New Roman" w:hAnsi="Times New Roman" w:cs="Times New Roman"/>
          <w:spacing w:val="6"/>
        </w:rPr>
        <w:t xml:space="preserve">2.5 </w:t>
      </w:r>
      <w:r>
        <w:rPr>
          <w:rFonts w:ascii="Times New Roman" w:eastAsia="Times New Roman" w:hAnsi="Times New Roman" w:cs="Times New Roman"/>
        </w:rPr>
        <w:t>ml</w:t>
      </w:r>
      <w:r>
        <w:rPr>
          <w:rFonts w:ascii="Times New Roman" w:eastAsia="Times New Roman" w:hAnsi="Times New Roman" w:cs="Times New Roman"/>
          <w:spacing w:val="6"/>
        </w:rPr>
        <w:t>,</w:t>
      </w:r>
      <w:r>
        <w:rPr>
          <w:rFonts w:ascii="Times New Roman" w:eastAsia="Times New Roman" w:hAnsi="Times New Roman" w:cs="Times New Roman"/>
          <w:spacing w:val="31"/>
        </w:rPr>
        <w:t xml:space="preserve"> </w:t>
      </w:r>
      <w:r>
        <w:rPr>
          <w:rFonts w:ascii="Times New Roman" w:eastAsia="Times New Roman" w:hAnsi="Times New Roman" w:cs="Times New Roman"/>
          <w:spacing w:val="6"/>
        </w:rPr>
        <w:t xml:space="preserve">5 </w:t>
      </w:r>
      <w:r>
        <w:rPr>
          <w:rFonts w:ascii="Times New Roman" w:eastAsia="Times New Roman" w:hAnsi="Times New Roman" w:cs="Times New Roman"/>
        </w:rPr>
        <w:t>ml</w:t>
      </w:r>
      <w:r>
        <w:rPr>
          <w:rFonts w:ascii="Times New Roman" w:eastAsia="Times New Roman" w:hAnsi="Times New Roman" w:cs="Times New Roman"/>
          <w:spacing w:val="6"/>
        </w:rPr>
        <w:t xml:space="preserve">,7.5 </w:t>
      </w:r>
      <w:r>
        <w:rPr>
          <w:rFonts w:ascii="Times New Roman" w:eastAsia="Times New Roman" w:hAnsi="Times New Roman" w:cs="Times New Roman"/>
        </w:rPr>
        <w:t>ml</w:t>
      </w:r>
      <w:r>
        <w:rPr>
          <w:rFonts w:ascii="Times New Roman" w:eastAsia="Times New Roman" w:hAnsi="Times New Roman" w:cs="Times New Roman"/>
          <w:spacing w:val="6"/>
        </w:rPr>
        <w:t>,</w:t>
      </w:r>
      <w:r>
        <w:rPr>
          <w:rFonts w:ascii="Times New Roman" w:eastAsia="Times New Roman" w:hAnsi="Times New Roman" w:cs="Times New Roman"/>
          <w:spacing w:val="40"/>
        </w:rPr>
        <w:t xml:space="preserve"> </w:t>
      </w:r>
      <w:r>
        <w:rPr>
          <w:rFonts w:ascii="Times New Roman" w:eastAsia="Times New Roman" w:hAnsi="Times New Roman" w:cs="Times New Roman"/>
          <w:spacing w:val="6"/>
        </w:rPr>
        <w:t xml:space="preserve">10 </w:t>
      </w:r>
      <w:r>
        <w:rPr>
          <w:rFonts w:ascii="Times New Roman" w:eastAsia="Times New Roman" w:hAnsi="Times New Roman" w:cs="Times New Roman"/>
        </w:rPr>
        <w:t>ml</w:t>
      </w:r>
      <w:r>
        <w:rPr>
          <w:rFonts w:ascii="Times New Roman" w:eastAsia="Times New Roman" w:hAnsi="Times New Roman" w:cs="Times New Roman"/>
          <w:spacing w:val="6"/>
        </w:rPr>
        <w:t>,</w:t>
      </w:r>
      <w:r>
        <w:rPr>
          <w:rFonts w:ascii="Times New Roman" w:eastAsia="Times New Roman" w:hAnsi="Times New Roman" w:cs="Times New Roman"/>
          <w:spacing w:val="40"/>
        </w:rPr>
        <w:t xml:space="preserve"> </w:t>
      </w:r>
      <w:r>
        <w:rPr>
          <w:rFonts w:ascii="Times New Roman" w:eastAsia="Times New Roman" w:hAnsi="Times New Roman" w:cs="Times New Roman"/>
          <w:spacing w:val="6"/>
        </w:rPr>
        <w:t>12.5</w:t>
      </w:r>
      <w:r>
        <w:rPr>
          <w:rFonts w:ascii="Times New Roman" w:eastAsia="Times New Roman" w:hAnsi="Times New Roman" w:cs="Times New Roman"/>
          <w:spacing w:val="16"/>
          <w:w w:val="101"/>
        </w:rPr>
        <w:t xml:space="preserve"> </w:t>
      </w:r>
      <w:r>
        <w:rPr>
          <w:rFonts w:ascii="Times New Roman" w:eastAsia="Times New Roman" w:hAnsi="Times New Roman" w:cs="Times New Roman"/>
        </w:rPr>
        <w:t>ml</w:t>
      </w:r>
      <w:r>
        <w:rPr>
          <w:spacing w:val="6"/>
        </w:rPr>
        <w:t>）对目标分析物提取效率的影</w:t>
      </w:r>
      <w:r>
        <w:t xml:space="preserve"> </w:t>
      </w:r>
      <w:r>
        <w:t>响，试验结果见表</w:t>
      </w:r>
      <w:r>
        <w:rPr>
          <w:spacing w:val="-56"/>
        </w:rPr>
        <w:t xml:space="preserve"> </w:t>
      </w:r>
      <w:r>
        <w:rPr>
          <w:rFonts w:ascii="Times New Roman" w:eastAsia="Times New Roman" w:hAnsi="Times New Roman" w:cs="Times New Roman"/>
        </w:rPr>
        <w:t>4</w:t>
      </w:r>
      <w:r>
        <w:rPr>
          <w:rFonts w:ascii="Times New Roman" w:eastAsia="Times New Roman" w:hAnsi="Times New Roman" w:cs="Times New Roman"/>
          <w:spacing w:val="-23"/>
        </w:rPr>
        <w:t xml:space="preserve"> </w:t>
      </w:r>
      <w:r>
        <w:t>。由试验结果可知</w:t>
      </w:r>
      <w:r>
        <w:rPr>
          <w:rFonts w:ascii="Times New Roman" w:eastAsia="Times New Roman" w:hAnsi="Times New Roman" w:cs="Times New Roman"/>
        </w:rPr>
        <w:t>,</w:t>
      </w:r>
      <w:r>
        <w:rPr>
          <w:rFonts w:ascii="Times New Roman" w:eastAsia="Times New Roman" w:hAnsi="Times New Roman" w:cs="Times New Roman"/>
          <w:spacing w:val="-33"/>
        </w:rPr>
        <w:t xml:space="preserve"> </w:t>
      </w:r>
      <w:r>
        <w:t>当甲醇使用</w:t>
      </w:r>
      <w:r>
        <w:rPr>
          <w:spacing w:val="-1"/>
        </w:rPr>
        <w:t>量从</w:t>
      </w:r>
      <w:r>
        <w:rPr>
          <w:spacing w:val="-46"/>
        </w:rPr>
        <w:t xml:space="preserve"> </w:t>
      </w:r>
      <w:r>
        <w:rPr>
          <w:rFonts w:ascii="Times New Roman" w:eastAsia="Times New Roman" w:hAnsi="Times New Roman" w:cs="Times New Roman"/>
          <w:spacing w:val="-1"/>
        </w:rPr>
        <w:t xml:space="preserve">7.5 ml </w:t>
      </w:r>
      <w:r>
        <w:rPr>
          <w:spacing w:val="-1"/>
        </w:rPr>
        <w:t>开始，</w:t>
      </w:r>
      <w:r>
        <w:rPr>
          <w:rFonts w:ascii="Times New Roman" w:eastAsia="Times New Roman" w:hAnsi="Times New Roman" w:cs="Times New Roman"/>
          <w:spacing w:val="-1"/>
        </w:rPr>
        <w:t>1# 2#</w:t>
      </w:r>
      <w:r>
        <w:rPr>
          <w:spacing w:val="-1"/>
        </w:rPr>
        <w:t>两个</w:t>
      </w:r>
      <w:r>
        <w:t xml:space="preserve"> </w:t>
      </w:r>
      <w:r>
        <w:rPr>
          <w:spacing w:val="4"/>
        </w:rPr>
        <w:t>样品的萃取效率明显增加，考虑到样品的均匀性问题，因此选定</w:t>
      </w:r>
      <w:r>
        <w:rPr>
          <w:spacing w:val="-27"/>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3"/>
        </w:rPr>
        <w:t xml:space="preserve"> </w:t>
      </w:r>
      <w:r>
        <w:rPr>
          <w:rFonts w:ascii="Times New Roman" w:eastAsia="Times New Roman" w:hAnsi="Times New Roman" w:cs="Times New Roman"/>
        </w:rPr>
        <w:t>ml</w:t>
      </w:r>
      <w:r>
        <w:rPr>
          <w:rFonts w:ascii="Times New Roman" w:eastAsia="Times New Roman" w:hAnsi="Times New Roman" w:cs="Times New Roman"/>
          <w:spacing w:val="18"/>
          <w:w w:val="101"/>
        </w:rPr>
        <w:t xml:space="preserve"> </w:t>
      </w:r>
      <w:r>
        <w:rPr>
          <w:spacing w:val="3"/>
        </w:rPr>
        <w:t>作为萃</w:t>
      </w:r>
    </w:p>
    <w:p>
      <w:pPr>
        <w:pStyle w:val="BodyText"/>
        <w:spacing w:line="220" w:lineRule="auto"/>
        <w:ind w:left="1060"/>
      </w:pPr>
      <w:r>
        <w:rPr>
          <w:spacing w:val="-4"/>
        </w:rPr>
        <w:t>取体积。</w:t>
      </w:r>
    </w:p>
    <w:p>
      <w:pPr>
        <w:pStyle w:val="BodyText"/>
        <w:spacing w:before="196" w:line="228" w:lineRule="auto"/>
        <w:ind w:left="3205"/>
        <w:rPr>
          <w:sz w:val="20"/>
          <w:szCs w:val="20"/>
        </w:rPr>
      </w:pPr>
      <w:r>
        <w:rPr>
          <w:b/>
          <w:bCs/>
          <w:spacing w:val="7"/>
          <w:sz w:val="20"/>
          <w:szCs w:val="20"/>
        </w:rPr>
        <w:t>表</w:t>
      </w:r>
      <w:r>
        <w:rPr>
          <w:spacing w:val="-36"/>
          <w:sz w:val="20"/>
          <w:szCs w:val="20"/>
        </w:rPr>
        <w:t xml:space="preserve"> </w:t>
      </w:r>
      <w:r>
        <w:rPr>
          <w:rFonts w:ascii="Times New Roman" w:eastAsia="Times New Roman" w:hAnsi="Times New Roman" w:cs="Times New Roman"/>
          <w:b/>
          <w:bCs/>
          <w:spacing w:val="7"/>
          <w:sz w:val="20"/>
          <w:szCs w:val="20"/>
        </w:rPr>
        <w:t xml:space="preserve">4 </w:t>
      </w:r>
      <w:r>
        <w:rPr>
          <w:b/>
          <w:bCs/>
          <w:spacing w:val="7"/>
          <w:sz w:val="20"/>
          <w:szCs w:val="20"/>
        </w:rPr>
        <w:t>三个阳性样品甲醇不同萃取体积的影响</w:t>
      </w:r>
    </w:p>
    <w:p>
      <w:pPr>
        <w:spacing w:line="78" w:lineRule="exact"/>
      </w:pPr>
    </w:p>
    <w:p>
      <w:pPr>
        <w:spacing w:line="78" w:lineRule="exact"/>
        <w:sectPr>
          <w:headerReference w:type="default" r:id="rId26"/>
          <w:pgSz w:w="11906" w:h="16839"/>
          <w:pgMar w:top="400" w:right="751" w:bottom="0" w:left="751" w:header="0" w:footer="0" w:gutter="0"/>
          <w:pgNumType w:start="20"/>
          <w:cols w:num="1" w:space="708" w:equalWidth="0">
            <w:col w:w="10403" w:space="0"/>
          </w:cols>
        </w:sectPr>
      </w:pPr>
    </w:p>
    <w:p>
      <w:pPr>
        <w:pStyle w:val="BodyText"/>
        <w:spacing w:before="44" w:line="274" w:lineRule="exact"/>
        <w:ind w:left="241"/>
        <w:rPr>
          <w:sz w:val="20"/>
          <w:szCs w:val="20"/>
        </w:rPr>
      </w:pPr>
      <w:r>
        <w:rPr>
          <w:spacing w:val="3"/>
          <w:position w:val="4"/>
          <w:sz w:val="20"/>
          <w:szCs w:val="20"/>
        </w:rPr>
        <w:t>阳性样品</w:t>
      </w:r>
    </w:p>
    <w:p>
      <w:pPr>
        <w:pStyle w:val="BodyText"/>
        <w:spacing w:line="192" w:lineRule="auto"/>
        <w:ind w:left="436"/>
        <w:rPr>
          <w:sz w:val="20"/>
          <w:szCs w:val="20"/>
        </w:rPr>
      </w:pPr>
      <w:r>
        <w:rPr>
          <w:spacing w:val="3"/>
          <w:sz w:val="20"/>
          <w:szCs w:val="20"/>
        </w:rPr>
        <w:t>编号</w:t>
      </w:r>
    </w:p>
    <w:p>
      <w:pPr>
        <w:spacing w:line="14" w:lineRule="auto"/>
        <w:rPr>
          <w:rFonts w:ascii="Arial"/>
          <w:sz w:val="2"/>
        </w:rPr>
      </w:pPr>
      <w:r>
        <w:rPr>
          <w:rFonts w:ascii="Arial" w:eastAsia="Arial" w:hAnsi="Arial" w:cs="Arial"/>
          <w:sz w:val="2"/>
          <w:szCs w:val="2"/>
        </w:rPr>
        <w:br w:type="column"/>
      </w:r>
    </w:p>
    <w:p>
      <w:pPr>
        <w:pStyle w:val="BodyText"/>
        <w:spacing w:before="180" w:line="228" w:lineRule="auto"/>
        <w:rPr>
          <w:sz w:val="20"/>
          <w:szCs w:val="20"/>
        </w:rPr>
      </w:pPr>
      <w:r>
        <w:rPr>
          <w:spacing w:val="6"/>
          <w:sz w:val="20"/>
          <w:szCs w:val="20"/>
        </w:rPr>
        <w:t>分析物</w:t>
      </w:r>
    </w:p>
    <w:p>
      <w:pPr>
        <w:spacing w:line="14" w:lineRule="auto"/>
        <w:rPr>
          <w:rFonts w:ascii="Arial"/>
          <w:sz w:val="2"/>
        </w:rPr>
      </w:pPr>
      <w:r>
        <w:rPr>
          <w:rFonts w:ascii="Arial" w:eastAsia="Arial" w:hAnsi="Arial" w:cs="Arial"/>
          <w:sz w:val="2"/>
          <w:szCs w:val="2"/>
        </w:rPr>
        <w:br w:type="column"/>
      </w:r>
    </w:p>
    <w:p>
      <w:pPr>
        <w:pStyle w:val="BodyText"/>
        <w:tabs>
          <w:tab w:val="left" w:pos="2737"/>
        </w:tabs>
        <w:spacing w:before="43" w:line="221" w:lineRule="auto"/>
        <w:rPr>
          <w:sz w:val="20"/>
          <w:szCs w:val="20"/>
        </w:rPr>
      </w:pPr>
      <w:r>
        <w:rPr>
          <w:sz w:val="20"/>
          <w:szCs w:val="20"/>
          <w:u w:val="single" w:color="auto"/>
        </w:rPr>
        <w:tab/>
      </w:r>
      <w:r>
        <w:rPr>
          <w:spacing w:val="8"/>
          <w:sz w:val="20"/>
          <w:szCs w:val="20"/>
          <w:u w:val="single" w:color="auto"/>
        </w:rPr>
        <w:t>测定值</w:t>
      </w:r>
      <w:r>
        <w:rPr>
          <w:rFonts w:ascii="Times New Roman" w:eastAsia="Times New Roman" w:hAnsi="Times New Roman" w:cs="Times New Roman"/>
          <w:spacing w:val="8"/>
          <w:sz w:val="20"/>
          <w:szCs w:val="20"/>
          <w:u w:val="single" w:color="auto"/>
        </w:rPr>
        <w:t>/</w:t>
      </w:r>
      <w:r>
        <w:rPr>
          <w:spacing w:val="8"/>
          <w:sz w:val="20"/>
          <w:szCs w:val="20"/>
          <w:u w:val="single" w:color="auto"/>
        </w:rPr>
        <w:t>（</w:t>
      </w:r>
      <w:r>
        <w:rPr>
          <w:rFonts w:ascii="Times New Roman" w:eastAsia="Times New Roman" w:hAnsi="Times New Roman" w:cs="Times New Roman"/>
          <w:sz w:val="20"/>
          <w:szCs w:val="20"/>
          <w:u w:val="single" w:color="auto"/>
        </w:rPr>
        <w:t>mg</w:t>
      </w:r>
      <w:r>
        <w:rPr>
          <w:rFonts w:ascii="Times New Roman" w:eastAsia="Times New Roman" w:hAnsi="Times New Roman" w:cs="Times New Roman"/>
          <w:spacing w:val="8"/>
          <w:sz w:val="20"/>
          <w:szCs w:val="20"/>
          <w:u w:val="single" w:color="auto"/>
        </w:rPr>
        <w:t>/</w:t>
      </w:r>
      <w:r>
        <w:rPr>
          <w:rFonts w:ascii="Times New Roman" w:eastAsia="Times New Roman" w:hAnsi="Times New Roman" w:cs="Times New Roman"/>
          <w:sz w:val="20"/>
          <w:szCs w:val="20"/>
          <w:u w:val="single" w:color="auto"/>
        </w:rPr>
        <w:t>kg</w:t>
      </w:r>
      <w:r>
        <w:rPr>
          <w:spacing w:val="8"/>
          <w:sz w:val="20"/>
          <w:szCs w:val="20"/>
          <w:u w:val="single" w:color="auto"/>
        </w:rPr>
        <w:t>）</w:t>
      </w:r>
      <w:r>
        <w:rPr>
          <w:sz w:val="20"/>
          <w:szCs w:val="20"/>
          <w:u w:val="single" w:color="auto"/>
        </w:rPr>
        <w:t xml:space="preserve">                            </w:t>
      </w:r>
    </w:p>
    <w:p>
      <w:pPr>
        <w:spacing w:before="71" w:line="179" w:lineRule="auto"/>
        <w:ind w:left="4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 xml:space="preserve">2.5 </w:t>
      </w:r>
      <w:r>
        <w:rPr>
          <w:rFonts w:ascii="Times New Roman" w:eastAsia="Times New Roman" w:hAnsi="Times New Roman" w:cs="Times New Roman"/>
          <w:sz w:val="20"/>
          <w:szCs w:val="20"/>
        </w:rPr>
        <w:t>ml</w:t>
      </w:r>
      <w:r>
        <w:rPr>
          <w:rFonts w:ascii="Times New Roman" w:eastAsia="Times New Roman" w:hAnsi="Times New Roman" w:cs="Times New Roman"/>
          <w:spacing w:val="1"/>
          <w:sz w:val="20"/>
          <w:szCs w:val="20"/>
        </w:rPr>
        <w:t xml:space="preserve">                   5 </w:t>
      </w:r>
      <w:r>
        <w:rPr>
          <w:rFonts w:ascii="Times New Roman" w:eastAsia="Times New Roman" w:hAnsi="Times New Roman" w:cs="Times New Roman"/>
          <w:sz w:val="20"/>
          <w:szCs w:val="20"/>
        </w:rPr>
        <w:t>ml</w:t>
      </w:r>
      <w:r>
        <w:rPr>
          <w:rFonts w:ascii="Times New Roman" w:eastAsia="Times New Roman" w:hAnsi="Times New Roman" w:cs="Times New Roman"/>
          <w:spacing w:val="1"/>
          <w:sz w:val="20"/>
          <w:szCs w:val="20"/>
        </w:rPr>
        <w:t xml:space="preserve">                   7.5</w:t>
      </w:r>
      <w:r>
        <w:rPr>
          <w:rFonts w:ascii="Times New Roman" w:eastAsia="Times New Roman" w:hAnsi="Times New Roman" w:cs="Times New Roman"/>
          <w:spacing w:val="19"/>
          <w:sz w:val="20"/>
          <w:szCs w:val="20"/>
        </w:rPr>
        <w:t xml:space="preserve"> </w:t>
      </w:r>
      <w:r>
        <w:rPr>
          <w:rFonts w:ascii="Times New Roman" w:eastAsia="Times New Roman" w:hAnsi="Times New Roman" w:cs="Times New Roman"/>
          <w:sz w:val="20"/>
          <w:szCs w:val="20"/>
        </w:rPr>
        <w:t>ml</w:t>
      </w:r>
      <w:r>
        <w:rPr>
          <w:rFonts w:ascii="Times New Roman" w:eastAsia="Times New Roman" w:hAnsi="Times New Roman" w:cs="Times New Roman"/>
          <w:spacing w:val="1"/>
          <w:sz w:val="20"/>
          <w:szCs w:val="20"/>
        </w:rPr>
        <w:t xml:space="preserve">                   10 </w:t>
      </w:r>
      <w:r>
        <w:rPr>
          <w:rFonts w:ascii="Times New Roman" w:eastAsia="Times New Roman" w:hAnsi="Times New Roman" w:cs="Times New Roman"/>
          <w:sz w:val="20"/>
          <w:szCs w:val="20"/>
        </w:rPr>
        <w:t>ml</w:t>
      </w:r>
      <w:r>
        <w:rPr>
          <w:rFonts w:ascii="Times New Roman" w:eastAsia="Times New Roman" w:hAnsi="Times New Roman" w:cs="Times New Roman"/>
          <w:spacing w:val="1"/>
          <w:sz w:val="20"/>
          <w:szCs w:val="20"/>
        </w:rPr>
        <w:t xml:space="preserve">                 12.5 </w:t>
      </w:r>
      <w:r>
        <w:rPr>
          <w:rFonts w:ascii="Times New Roman" w:eastAsia="Times New Roman" w:hAnsi="Times New Roman" w:cs="Times New Roman"/>
          <w:sz w:val="20"/>
          <w:szCs w:val="20"/>
        </w:rPr>
        <w:t>ml</w:t>
      </w:r>
    </w:p>
    <w:p>
      <w:pPr>
        <w:spacing w:line="179" w:lineRule="auto"/>
        <w:rPr>
          <w:rFonts w:ascii="Times New Roman" w:eastAsia="Times New Roman" w:hAnsi="Times New Roman" w:cs="Times New Roman"/>
          <w:sz w:val="20"/>
          <w:szCs w:val="20"/>
        </w:rPr>
        <w:sectPr>
          <w:headerReference w:type="default" r:id="rId27"/>
          <w:type w:val="continuous"/>
          <w:pgSz w:w="11906" w:h="16839"/>
          <w:pgMar w:top="400" w:right="751" w:bottom="0" w:left="751" w:header="0" w:footer="0" w:gutter="0"/>
          <w:pgNumType w:start="21"/>
          <w:cols w:num="3" w:space="708" w:equalWidth="0">
            <w:col w:w="1883" w:space="100"/>
            <w:col w:w="1216" w:space="100"/>
            <w:col w:w="7105" w:space="0"/>
          </w:cols>
        </w:sectPr>
      </w:pPr>
    </w:p>
    <w:p>
      <w:pPr>
        <w:spacing w:line="32" w:lineRule="exact"/>
      </w:pPr>
    </w:p>
    <w:tbl>
      <w:tblPr>
        <w:tblStyle w:val="TableNormal6"/>
        <w:tblW w:w="10402" w:type="dxa"/>
        <w:tblInd w:w="0" w:type="dxa"/>
        <w:tblBorders>
          <w:top w:val="nil"/>
          <w:left w:val="nil"/>
          <w:bottom w:val="nil"/>
          <w:right w:val="nil"/>
          <w:insideH w:val="nil"/>
          <w:insideV w:val="nil"/>
        </w:tblBorders>
        <w:tblLayout w:type="fixed"/>
      </w:tblPr>
      <w:tblGrid>
        <w:gridCol w:w="1136"/>
        <w:gridCol w:w="2283"/>
        <w:gridCol w:w="1285"/>
        <w:gridCol w:w="1420"/>
        <w:gridCol w:w="1428"/>
        <w:gridCol w:w="1421"/>
        <w:gridCol w:w="1429"/>
      </w:tblGrid>
      <w:tr>
        <w:tblPrEx>
          <w:tblW w:w="10402" w:type="dxa"/>
          <w:tblInd w:w="0" w:type="dxa"/>
          <w:tblBorders>
            <w:top w:val="nil"/>
            <w:left w:val="nil"/>
            <w:bottom w:val="nil"/>
            <w:right w:val="nil"/>
            <w:insideH w:val="nil"/>
            <w:insideV w:val="nil"/>
          </w:tblBorders>
          <w:tblLayout w:type="fixed"/>
        </w:tblPrEx>
        <w:trPr>
          <w:trHeight w:val="545"/>
        </w:trPr>
        <w:tc>
          <w:tcPr>
            <w:tcW w:w="1136" w:type="dxa"/>
            <w:tcBorders>
              <w:top w:val="single" w:sz="2" w:space="0" w:color="000000"/>
            </w:tcBorders>
            <w:vAlign w:val="top"/>
          </w:tcPr>
          <w:p>
            <w:pPr>
              <w:pStyle w:val="TableText"/>
              <w:spacing w:before="207" w:line="195" w:lineRule="auto"/>
              <w:ind w:left="556"/>
            </w:pPr>
            <w:r>
              <w:rPr>
                <w:spacing w:val="-8"/>
              </w:rPr>
              <w:t>1#</w:t>
            </w:r>
          </w:p>
        </w:tc>
        <w:tc>
          <w:tcPr>
            <w:tcW w:w="2283" w:type="dxa"/>
            <w:tcBorders>
              <w:top w:val="single" w:sz="2" w:space="0" w:color="000000"/>
            </w:tcBorders>
            <w:vAlign w:val="top"/>
          </w:tcPr>
          <w:p>
            <w:pPr>
              <w:pStyle w:val="TableText"/>
              <w:spacing w:before="34" w:line="231" w:lineRule="auto"/>
              <w:ind w:left="741" w:right="390" w:hanging="331"/>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r>
              <w:rPr>
                <w:rFonts w:ascii="SimSun" w:eastAsia="SimSun" w:hAnsi="SimSun" w:cs="SimSun"/>
              </w:rPr>
              <w:t xml:space="preserve"> </w:t>
            </w:r>
            <w:r>
              <w:rPr>
                <w:rFonts w:ascii="SimSun" w:eastAsia="SimSun" w:hAnsi="SimSun" w:cs="SimSun"/>
                <w:spacing w:val="6"/>
              </w:rPr>
              <w:t>五氯苯酚</w:t>
            </w:r>
          </w:p>
        </w:tc>
        <w:tc>
          <w:tcPr>
            <w:tcW w:w="1285" w:type="dxa"/>
            <w:tcBorders>
              <w:top w:val="single" w:sz="2" w:space="0" w:color="000000"/>
            </w:tcBorders>
            <w:vAlign w:val="top"/>
          </w:tcPr>
          <w:p>
            <w:pPr>
              <w:pStyle w:val="TableText"/>
              <w:spacing w:before="70" w:line="274" w:lineRule="exact"/>
              <w:ind w:left="413"/>
            </w:pPr>
            <w:r>
              <w:rPr>
                <w:spacing w:val="2"/>
                <w:position w:val="8"/>
              </w:rPr>
              <w:t>0.29</w:t>
            </w:r>
          </w:p>
          <w:p>
            <w:pPr>
              <w:pStyle w:val="TableText"/>
              <w:spacing w:line="194" w:lineRule="auto"/>
              <w:ind w:left="413"/>
            </w:pPr>
            <w:r>
              <w:rPr>
                <w:spacing w:val="2"/>
              </w:rPr>
              <w:t>0.27</w:t>
            </w:r>
          </w:p>
        </w:tc>
        <w:tc>
          <w:tcPr>
            <w:tcW w:w="1420" w:type="dxa"/>
            <w:tcBorders>
              <w:top w:val="single" w:sz="2" w:space="0" w:color="000000"/>
            </w:tcBorders>
            <w:vAlign w:val="top"/>
          </w:tcPr>
          <w:p>
            <w:pPr>
              <w:pStyle w:val="TableText"/>
              <w:spacing w:before="70" w:line="274" w:lineRule="exact"/>
              <w:ind w:left="546"/>
            </w:pPr>
            <w:r>
              <w:rPr>
                <w:spacing w:val="2"/>
                <w:position w:val="8"/>
              </w:rPr>
              <w:t>0.50</w:t>
            </w:r>
          </w:p>
          <w:p>
            <w:pPr>
              <w:pStyle w:val="TableText"/>
              <w:spacing w:line="194" w:lineRule="auto"/>
              <w:ind w:left="546"/>
            </w:pPr>
            <w:r>
              <w:rPr>
                <w:spacing w:val="2"/>
              </w:rPr>
              <w:t>0.50</w:t>
            </w:r>
          </w:p>
        </w:tc>
        <w:tc>
          <w:tcPr>
            <w:tcW w:w="1428" w:type="dxa"/>
            <w:tcBorders>
              <w:top w:val="single" w:sz="2" w:space="0" w:color="000000"/>
            </w:tcBorders>
            <w:vAlign w:val="top"/>
          </w:tcPr>
          <w:p>
            <w:pPr>
              <w:pStyle w:val="TableText"/>
              <w:spacing w:before="70" w:line="274" w:lineRule="exact"/>
              <w:ind w:left="547"/>
            </w:pPr>
            <w:r>
              <w:rPr>
                <w:spacing w:val="2"/>
                <w:position w:val="8"/>
              </w:rPr>
              <w:t>0.76</w:t>
            </w:r>
          </w:p>
          <w:p>
            <w:pPr>
              <w:pStyle w:val="TableText"/>
              <w:spacing w:line="194" w:lineRule="auto"/>
              <w:ind w:left="547"/>
            </w:pPr>
            <w:r>
              <w:rPr>
                <w:spacing w:val="2"/>
              </w:rPr>
              <w:t>0.84</w:t>
            </w:r>
          </w:p>
        </w:tc>
        <w:tc>
          <w:tcPr>
            <w:tcW w:w="1421" w:type="dxa"/>
            <w:tcBorders>
              <w:top w:val="single" w:sz="2" w:space="0" w:color="000000"/>
            </w:tcBorders>
            <w:vAlign w:val="top"/>
          </w:tcPr>
          <w:p>
            <w:pPr>
              <w:pStyle w:val="TableText"/>
              <w:spacing w:before="70" w:line="274" w:lineRule="exact"/>
              <w:ind w:left="540"/>
            </w:pPr>
            <w:r>
              <w:rPr>
                <w:spacing w:val="2"/>
                <w:position w:val="8"/>
              </w:rPr>
              <w:t>0.92</w:t>
            </w:r>
          </w:p>
          <w:p>
            <w:pPr>
              <w:pStyle w:val="TableText"/>
              <w:spacing w:line="194" w:lineRule="auto"/>
              <w:ind w:left="557"/>
            </w:pPr>
            <w:r>
              <w:rPr>
                <w:spacing w:val="-2"/>
              </w:rPr>
              <w:t>1.03</w:t>
            </w:r>
          </w:p>
        </w:tc>
        <w:tc>
          <w:tcPr>
            <w:tcW w:w="1429" w:type="dxa"/>
            <w:tcBorders>
              <w:top w:val="single" w:sz="2" w:space="0" w:color="000000"/>
            </w:tcBorders>
            <w:vAlign w:val="top"/>
          </w:tcPr>
          <w:p>
            <w:pPr>
              <w:pStyle w:val="TableText"/>
              <w:spacing w:before="70" w:line="274" w:lineRule="exact"/>
              <w:ind w:left="559"/>
            </w:pPr>
            <w:r>
              <w:rPr>
                <w:spacing w:val="-3"/>
                <w:position w:val="8"/>
              </w:rPr>
              <w:t>1.25</w:t>
            </w:r>
          </w:p>
          <w:p>
            <w:pPr>
              <w:pStyle w:val="TableText"/>
              <w:spacing w:line="194" w:lineRule="auto"/>
              <w:ind w:left="559"/>
            </w:pPr>
            <w:r>
              <w:rPr>
                <w:spacing w:val="-9"/>
              </w:rPr>
              <w:t>1.</w:t>
            </w:r>
            <w:r>
              <w:rPr>
                <w:spacing w:val="-24"/>
              </w:rPr>
              <w:t xml:space="preserve"> </w:t>
            </w:r>
            <w:r>
              <w:rPr>
                <w:spacing w:val="-9"/>
              </w:rPr>
              <w:t>12</w:t>
            </w:r>
          </w:p>
        </w:tc>
      </w:tr>
      <w:tr>
        <w:tblPrEx>
          <w:tblW w:w="10402" w:type="dxa"/>
          <w:tblInd w:w="0" w:type="dxa"/>
          <w:tblLayout w:type="fixed"/>
        </w:tblPrEx>
        <w:trPr>
          <w:trHeight w:val="278"/>
        </w:trPr>
        <w:tc>
          <w:tcPr>
            <w:tcW w:w="1136" w:type="dxa"/>
            <w:vMerge w:val="restart"/>
            <w:tcBorders>
              <w:bottom w:val="nil"/>
            </w:tcBorders>
            <w:vAlign w:val="top"/>
          </w:tcPr>
          <w:p>
            <w:pPr>
              <w:pStyle w:val="TableText"/>
              <w:spacing w:before="207" w:line="195" w:lineRule="auto"/>
              <w:ind w:left="536"/>
            </w:pPr>
            <w:r>
              <w:rPr>
                <w:spacing w:val="2"/>
              </w:rPr>
              <w:t>2#</w:t>
            </w:r>
          </w:p>
        </w:tc>
        <w:tc>
          <w:tcPr>
            <w:tcW w:w="2283" w:type="dxa"/>
            <w:vAlign w:val="top"/>
          </w:tcPr>
          <w:p>
            <w:pPr>
              <w:pStyle w:val="TableText"/>
              <w:spacing w:before="34" w:line="216" w:lineRule="auto"/>
              <w:ind w:left="410"/>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1285" w:type="dxa"/>
            <w:vAlign w:val="top"/>
          </w:tcPr>
          <w:p>
            <w:pPr>
              <w:pStyle w:val="TableText"/>
              <w:spacing w:before="70" w:line="195" w:lineRule="auto"/>
              <w:ind w:left="413"/>
            </w:pPr>
            <w:r>
              <w:rPr>
                <w:spacing w:val="2"/>
              </w:rPr>
              <w:t>0.70</w:t>
            </w:r>
          </w:p>
        </w:tc>
        <w:tc>
          <w:tcPr>
            <w:tcW w:w="1420" w:type="dxa"/>
            <w:vAlign w:val="top"/>
          </w:tcPr>
          <w:p>
            <w:pPr>
              <w:pStyle w:val="TableText"/>
              <w:spacing w:before="70" w:line="195" w:lineRule="auto"/>
              <w:ind w:left="563"/>
            </w:pPr>
            <w:r>
              <w:rPr>
                <w:spacing w:val="-2"/>
              </w:rPr>
              <w:t>1.31</w:t>
            </w:r>
          </w:p>
        </w:tc>
        <w:tc>
          <w:tcPr>
            <w:tcW w:w="1428" w:type="dxa"/>
            <w:vAlign w:val="top"/>
          </w:tcPr>
          <w:p>
            <w:pPr>
              <w:pStyle w:val="TableText"/>
              <w:spacing w:before="70" w:line="195" w:lineRule="auto"/>
              <w:ind w:left="544"/>
            </w:pPr>
            <w:r>
              <w:rPr>
                <w:spacing w:val="3"/>
              </w:rPr>
              <w:t>2.09</w:t>
            </w:r>
          </w:p>
        </w:tc>
        <w:tc>
          <w:tcPr>
            <w:tcW w:w="1421" w:type="dxa"/>
            <w:vAlign w:val="top"/>
          </w:tcPr>
          <w:p>
            <w:pPr>
              <w:pStyle w:val="TableText"/>
              <w:spacing w:before="70" w:line="195" w:lineRule="auto"/>
              <w:ind w:left="537"/>
            </w:pPr>
            <w:r>
              <w:rPr>
                <w:spacing w:val="3"/>
              </w:rPr>
              <w:t>2.23</w:t>
            </w:r>
          </w:p>
        </w:tc>
        <w:tc>
          <w:tcPr>
            <w:tcW w:w="1429" w:type="dxa"/>
            <w:vAlign w:val="top"/>
          </w:tcPr>
          <w:p>
            <w:pPr>
              <w:pStyle w:val="TableText"/>
              <w:spacing w:before="70" w:line="195" w:lineRule="auto"/>
              <w:ind w:left="559"/>
            </w:pPr>
            <w:r>
              <w:rPr>
                <w:spacing w:val="-3"/>
              </w:rPr>
              <w:t>1.86</w:t>
            </w:r>
          </w:p>
        </w:tc>
      </w:tr>
      <w:tr>
        <w:tblPrEx>
          <w:tblW w:w="10402" w:type="dxa"/>
          <w:tblInd w:w="0" w:type="dxa"/>
          <w:tblLayout w:type="fixed"/>
        </w:tblPrEx>
        <w:trPr>
          <w:trHeight w:val="265"/>
        </w:trPr>
        <w:tc>
          <w:tcPr>
            <w:tcW w:w="1136" w:type="dxa"/>
            <w:vMerge/>
            <w:tcBorders>
              <w:top w:val="nil"/>
            </w:tcBorders>
            <w:vAlign w:val="top"/>
          </w:tcPr>
          <w:p>
            <w:pPr>
              <w:rPr>
                <w:rFonts w:ascii="Arial"/>
                <w:sz w:val="21"/>
              </w:rPr>
            </w:pPr>
          </w:p>
        </w:tc>
        <w:tc>
          <w:tcPr>
            <w:tcW w:w="2283" w:type="dxa"/>
            <w:vAlign w:val="top"/>
          </w:tcPr>
          <w:p>
            <w:pPr>
              <w:spacing w:before="29" w:line="208" w:lineRule="auto"/>
              <w:ind w:left="741"/>
              <w:rPr>
                <w:rFonts w:ascii="SimSun" w:eastAsia="SimSun" w:hAnsi="SimSun" w:cs="SimSun"/>
                <w:sz w:val="20"/>
                <w:szCs w:val="20"/>
              </w:rPr>
            </w:pPr>
            <w:r>
              <w:rPr>
                <w:rFonts w:ascii="SimSun" w:eastAsia="SimSun" w:hAnsi="SimSun" w:cs="SimSun"/>
                <w:spacing w:val="6"/>
                <w:sz w:val="20"/>
                <w:szCs w:val="20"/>
              </w:rPr>
              <w:t>五氯苯酚</w:t>
            </w:r>
          </w:p>
        </w:tc>
        <w:tc>
          <w:tcPr>
            <w:tcW w:w="1285" w:type="dxa"/>
            <w:vAlign w:val="top"/>
          </w:tcPr>
          <w:p>
            <w:pPr>
              <w:pStyle w:val="TableText"/>
              <w:spacing w:before="65" w:line="195" w:lineRule="auto"/>
              <w:ind w:left="413"/>
            </w:pPr>
            <w:r>
              <w:rPr>
                <w:spacing w:val="2"/>
              </w:rPr>
              <w:t>0.68</w:t>
            </w:r>
          </w:p>
        </w:tc>
        <w:tc>
          <w:tcPr>
            <w:tcW w:w="1420" w:type="dxa"/>
            <w:vAlign w:val="top"/>
          </w:tcPr>
          <w:p>
            <w:pPr>
              <w:pStyle w:val="TableText"/>
              <w:spacing w:before="65" w:line="195" w:lineRule="auto"/>
              <w:ind w:left="563"/>
            </w:pPr>
            <w:r>
              <w:rPr>
                <w:spacing w:val="-2"/>
              </w:rPr>
              <w:t>1.00</w:t>
            </w:r>
          </w:p>
        </w:tc>
        <w:tc>
          <w:tcPr>
            <w:tcW w:w="1428" w:type="dxa"/>
            <w:vAlign w:val="top"/>
          </w:tcPr>
          <w:p>
            <w:pPr>
              <w:pStyle w:val="TableText"/>
              <w:spacing w:before="65" w:line="195" w:lineRule="auto"/>
              <w:ind w:left="564"/>
            </w:pPr>
            <w:r>
              <w:rPr>
                <w:spacing w:val="-2"/>
              </w:rPr>
              <w:t>1.59</w:t>
            </w:r>
          </w:p>
        </w:tc>
        <w:tc>
          <w:tcPr>
            <w:tcW w:w="1421" w:type="dxa"/>
            <w:vAlign w:val="top"/>
          </w:tcPr>
          <w:p>
            <w:pPr>
              <w:pStyle w:val="TableText"/>
              <w:spacing w:before="65" w:line="195" w:lineRule="auto"/>
              <w:ind w:left="557"/>
            </w:pPr>
            <w:r>
              <w:rPr>
                <w:spacing w:val="-2"/>
              </w:rPr>
              <w:t>1.72</w:t>
            </w:r>
          </w:p>
        </w:tc>
        <w:tc>
          <w:tcPr>
            <w:tcW w:w="1429" w:type="dxa"/>
            <w:vAlign w:val="top"/>
          </w:tcPr>
          <w:p>
            <w:pPr>
              <w:pStyle w:val="TableText"/>
              <w:spacing w:before="65" w:line="195" w:lineRule="auto"/>
              <w:ind w:left="559"/>
            </w:pPr>
            <w:r>
              <w:rPr>
                <w:spacing w:val="-3"/>
              </w:rPr>
              <w:t>1.82</w:t>
            </w:r>
          </w:p>
        </w:tc>
      </w:tr>
      <w:tr>
        <w:tblPrEx>
          <w:tblW w:w="10402" w:type="dxa"/>
          <w:tblInd w:w="0" w:type="dxa"/>
          <w:tblLayout w:type="fixed"/>
        </w:tblPrEx>
        <w:trPr>
          <w:trHeight w:val="278"/>
        </w:trPr>
        <w:tc>
          <w:tcPr>
            <w:tcW w:w="1136" w:type="dxa"/>
            <w:vMerge w:val="restart"/>
            <w:tcBorders>
              <w:bottom w:val="nil"/>
            </w:tcBorders>
            <w:vAlign w:val="top"/>
          </w:tcPr>
          <w:p>
            <w:pPr>
              <w:pStyle w:val="TableText"/>
              <w:spacing w:before="208" w:line="195" w:lineRule="auto"/>
              <w:ind w:left="540"/>
            </w:pPr>
            <w:r>
              <w:t>3#</w:t>
            </w:r>
          </w:p>
        </w:tc>
        <w:tc>
          <w:tcPr>
            <w:tcW w:w="2283" w:type="dxa"/>
            <w:vAlign w:val="top"/>
          </w:tcPr>
          <w:p>
            <w:pPr>
              <w:pStyle w:val="TableText"/>
              <w:spacing w:before="36" w:line="214" w:lineRule="auto"/>
              <w:ind w:left="410"/>
              <w:rPr>
                <w:rFonts w:ascii="SimSun" w:eastAsia="SimSun" w:hAnsi="SimSun" w:cs="SimSun"/>
              </w:rPr>
            </w:pPr>
            <w:r>
              <w:rPr>
                <w:spacing w:val="3"/>
              </w:rPr>
              <w:t>2,3,4,6-</w:t>
            </w:r>
            <w:r>
              <w:rPr>
                <w:spacing w:val="-23"/>
              </w:rPr>
              <w:t xml:space="preserve"> </w:t>
            </w:r>
            <w:r>
              <w:rPr>
                <w:rFonts w:ascii="SimSun" w:eastAsia="SimSun" w:hAnsi="SimSun" w:cs="SimSun"/>
                <w:spacing w:val="3"/>
              </w:rPr>
              <w:t>四氯苯酚</w:t>
            </w:r>
          </w:p>
        </w:tc>
        <w:tc>
          <w:tcPr>
            <w:tcW w:w="1285" w:type="dxa"/>
            <w:vAlign w:val="top"/>
          </w:tcPr>
          <w:p>
            <w:pPr>
              <w:pStyle w:val="TableText"/>
              <w:spacing w:before="72" w:line="195" w:lineRule="auto"/>
              <w:ind w:left="413"/>
            </w:pPr>
            <w:r>
              <w:rPr>
                <w:spacing w:val="2"/>
              </w:rPr>
              <w:t>0.31</w:t>
            </w:r>
          </w:p>
        </w:tc>
        <w:tc>
          <w:tcPr>
            <w:tcW w:w="1420" w:type="dxa"/>
            <w:vAlign w:val="top"/>
          </w:tcPr>
          <w:p>
            <w:pPr>
              <w:pStyle w:val="TableText"/>
              <w:spacing w:before="72" w:line="195" w:lineRule="auto"/>
              <w:ind w:left="546"/>
            </w:pPr>
            <w:r>
              <w:rPr>
                <w:spacing w:val="2"/>
              </w:rPr>
              <w:t>0.33</w:t>
            </w:r>
          </w:p>
        </w:tc>
        <w:tc>
          <w:tcPr>
            <w:tcW w:w="1428" w:type="dxa"/>
            <w:vAlign w:val="top"/>
          </w:tcPr>
          <w:p>
            <w:pPr>
              <w:pStyle w:val="TableText"/>
              <w:spacing w:before="72" w:line="195" w:lineRule="auto"/>
              <w:ind w:left="547"/>
            </w:pPr>
            <w:r>
              <w:rPr>
                <w:spacing w:val="2"/>
              </w:rPr>
              <w:t>0.31</w:t>
            </w:r>
          </w:p>
        </w:tc>
        <w:tc>
          <w:tcPr>
            <w:tcW w:w="1421" w:type="dxa"/>
            <w:vAlign w:val="top"/>
          </w:tcPr>
          <w:p>
            <w:pPr>
              <w:pStyle w:val="TableText"/>
              <w:spacing w:before="72" w:line="195" w:lineRule="auto"/>
              <w:ind w:left="540"/>
            </w:pPr>
            <w:r>
              <w:rPr>
                <w:spacing w:val="2"/>
              </w:rPr>
              <w:t>0.52</w:t>
            </w:r>
          </w:p>
        </w:tc>
        <w:tc>
          <w:tcPr>
            <w:tcW w:w="1429" w:type="dxa"/>
            <w:vAlign w:val="top"/>
          </w:tcPr>
          <w:p>
            <w:pPr>
              <w:pStyle w:val="TableText"/>
              <w:spacing w:before="72" w:line="195" w:lineRule="auto"/>
              <w:ind w:left="542"/>
            </w:pPr>
            <w:r>
              <w:rPr>
                <w:spacing w:val="2"/>
              </w:rPr>
              <w:t>0.40</w:t>
            </w:r>
          </w:p>
        </w:tc>
      </w:tr>
      <w:tr>
        <w:tblPrEx>
          <w:tblW w:w="10402" w:type="dxa"/>
          <w:tblInd w:w="0" w:type="dxa"/>
          <w:tblLayout w:type="fixed"/>
        </w:tblPrEx>
        <w:trPr>
          <w:trHeight w:val="277"/>
        </w:trPr>
        <w:tc>
          <w:tcPr>
            <w:tcW w:w="1136" w:type="dxa"/>
            <w:vMerge/>
            <w:tcBorders>
              <w:top w:val="nil"/>
              <w:bottom w:val="single" w:sz="2" w:space="0" w:color="000000"/>
            </w:tcBorders>
            <w:vAlign w:val="top"/>
          </w:tcPr>
          <w:p>
            <w:pPr>
              <w:rPr>
                <w:rFonts w:ascii="Arial"/>
                <w:sz w:val="21"/>
              </w:rPr>
            </w:pPr>
          </w:p>
        </w:tc>
        <w:tc>
          <w:tcPr>
            <w:tcW w:w="2283" w:type="dxa"/>
            <w:tcBorders>
              <w:bottom w:val="single" w:sz="2" w:space="0" w:color="000000"/>
            </w:tcBorders>
            <w:vAlign w:val="top"/>
          </w:tcPr>
          <w:p>
            <w:pPr>
              <w:spacing w:before="31" w:line="217" w:lineRule="auto"/>
              <w:ind w:left="741"/>
              <w:rPr>
                <w:rFonts w:ascii="SimSun" w:eastAsia="SimSun" w:hAnsi="SimSun" w:cs="SimSun"/>
                <w:sz w:val="20"/>
                <w:szCs w:val="20"/>
              </w:rPr>
            </w:pPr>
            <w:r>
              <w:rPr>
                <w:rFonts w:ascii="SimSun" w:eastAsia="SimSun" w:hAnsi="SimSun" w:cs="SimSun"/>
                <w:spacing w:val="6"/>
                <w:sz w:val="20"/>
                <w:szCs w:val="20"/>
              </w:rPr>
              <w:t>五氯苯酚</w:t>
            </w:r>
          </w:p>
        </w:tc>
        <w:tc>
          <w:tcPr>
            <w:tcW w:w="1285" w:type="dxa"/>
            <w:tcBorders>
              <w:bottom w:val="single" w:sz="2" w:space="0" w:color="000000"/>
            </w:tcBorders>
            <w:vAlign w:val="top"/>
          </w:tcPr>
          <w:p>
            <w:pPr>
              <w:pStyle w:val="TableText"/>
              <w:spacing w:before="67" w:line="195" w:lineRule="auto"/>
              <w:ind w:left="413"/>
            </w:pPr>
            <w:r>
              <w:rPr>
                <w:spacing w:val="2"/>
              </w:rPr>
              <w:t>0.53</w:t>
            </w:r>
          </w:p>
        </w:tc>
        <w:tc>
          <w:tcPr>
            <w:tcW w:w="1420" w:type="dxa"/>
            <w:tcBorders>
              <w:bottom w:val="single" w:sz="2" w:space="0" w:color="000000"/>
            </w:tcBorders>
            <w:vAlign w:val="top"/>
          </w:tcPr>
          <w:p>
            <w:pPr>
              <w:pStyle w:val="TableText"/>
              <w:spacing w:before="67" w:line="195" w:lineRule="auto"/>
              <w:ind w:left="546"/>
            </w:pPr>
            <w:r>
              <w:rPr>
                <w:spacing w:val="2"/>
              </w:rPr>
              <w:t>0.66</w:t>
            </w:r>
          </w:p>
        </w:tc>
        <w:tc>
          <w:tcPr>
            <w:tcW w:w="1428" w:type="dxa"/>
            <w:tcBorders>
              <w:bottom w:val="single" w:sz="2" w:space="0" w:color="000000"/>
            </w:tcBorders>
            <w:vAlign w:val="top"/>
          </w:tcPr>
          <w:p>
            <w:pPr>
              <w:pStyle w:val="TableText"/>
              <w:spacing w:before="67" w:line="195" w:lineRule="auto"/>
              <w:ind w:left="547"/>
            </w:pPr>
            <w:r>
              <w:rPr>
                <w:spacing w:val="2"/>
              </w:rPr>
              <w:t>0.59</w:t>
            </w:r>
          </w:p>
        </w:tc>
        <w:tc>
          <w:tcPr>
            <w:tcW w:w="1421" w:type="dxa"/>
            <w:tcBorders>
              <w:bottom w:val="single" w:sz="2" w:space="0" w:color="000000"/>
            </w:tcBorders>
            <w:vAlign w:val="top"/>
          </w:tcPr>
          <w:p>
            <w:pPr>
              <w:pStyle w:val="TableText"/>
              <w:spacing w:before="67" w:line="195" w:lineRule="auto"/>
              <w:ind w:left="540"/>
            </w:pPr>
            <w:r>
              <w:rPr>
                <w:spacing w:val="2"/>
              </w:rPr>
              <w:t>0.72</w:t>
            </w:r>
          </w:p>
        </w:tc>
        <w:tc>
          <w:tcPr>
            <w:tcW w:w="1429" w:type="dxa"/>
            <w:tcBorders>
              <w:bottom w:val="single" w:sz="2" w:space="0" w:color="000000"/>
            </w:tcBorders>
            <w:vAlign w:val="top"/>
          </w:tcPr>
          <w:p>
            <w:pPr>
              <w:pStyle w:val="TableText"/>
              <w:spacing w:before="67" w:line="195" w:lineRule="auto"/>
              <w:ind w:left="542"/>
            </w:pPr>
            <w:r>
              <w:rPr>
                <w:spacing w:val="2"/>
              </w:rPr>
              <w:t>0.78</w:t>
            </w:r>
          </w:p>
        </w:tc>
      </w:tr>
    </w:tbl>
    <w:p>
      <w:pPr>
        <w:spacing w:line="250" w:lineRule="auto"/>
        <w:rPr>
          <w:rFonts w:ascii="Arial"/>
          <w:sz w:val="21"/>
        </w:rPr>
      </w:pPr>
    </w:p>
    <w:p>
      <w:pPr>
        <w:spacing w:line="251" w:lineRule="auto"/>
        <w:rPr>
          <w:rFonts w:ascii="Arial"/>
          <w:sz w:val="21"/>
        </w:rPr>
      </w:pPr>
    </w:p>
    <w:p>
      <w:pPr>
        <w:pStyle w:val="BodyText"/>
        <w:spacing w:before="78" w:line="219" w:lineRule="auto"/>
        <w:ind w:left="1051"/>
        <w:outlineLvl w:val="6"/>
      </w:pPr>
      <w:hyperlink r:id="rId28" w:history="1">
        <w:r>
          <w:rPr>
            <w:rFonts w:ascii="Times New Roman" w:eastAsia="Times New Roman" w:hAnsi="Times New Roman" w:cs="Times New Roman"/>
            <w:b/>
            <w:bCs/>
            <w:spacing w:val="-4"/>
          </w:rPr>
          <w:t>3.3.9.3</w:t>
        </w:r>
      </w:hyperlink>
      <w:r>
        <w:rPr>
          <w:rFonts w:ascii="Times New Roman" w:eastAsia="Times New Roman" w:hAnsi="Times New Roman" w:cs="Times New Roman"/>
          <w:b/>
          <w:bCs/>
          <w:spacing w:val="42"/>
        </w:rPr>
        <w:t xml:space="preserve"> </w:t>
      </w:r>
      <w:r>
        <w:rPr>
          <w:b/>
          <w:bCs/>
          <w:spacing w:val="-4"/>
        </w:rPr>
        <w:t>乙酸酐体积的优化</w:t>
      </w:r>
    </w:p>
    <w:p>
      <w:pPr>
        <w:pStyle w:val="BodyText"/>
        <w:spacing w:before="183" w:line="360" w:lineRule="auto"/>
        <w:ind w:left="1049" w:right="1047" w:firstLine="486"/>
      </w:pPr>
      <w:r>
        <w:rPr>
          <w:spacing w:val="2"/>
        </w:rPr>
        <w:t>在</w:t>
      </w:r>
      <w:r>
        <w:rPr>
          <w:spacing w:val="-32"/>
        </w:rPr>
        <w:t xml:space="preserve"> </w:t>
      </w:r>
      <w:r>
        <w:rPr>
          <w:rFonts w:ascii="Times New Roman" w:eastAsia="Times New Roman" w:hAnsi="Times New Roman" w:cs="Times New Roman"/>
          <w:spacing w:val="2"/>
        </w:rPr>
        <w:t xml:space="preserve">20 </w:t>
      </w:r>
      <w:r>
        <w:rPr>
          <w:rFonts w:ascii="Times New Roman" w:eastAsia="Times New Roman" w:hAnsi="Times New Roman" w:cs="Times New Roman"/>
        </w:rPr>
        <w:t>mL</w:t>
      </w:r>
      <w:r>
        <w:rPr>
          <w:rFonts w:ascii="Times New Roman" w:eastAsia="Times New Roman" w:hAnsi="Times New Roman" w:cs="Times New Roman"/>
          <w:spacing w:val="26"/>
        </w:rPr>
        <w:t xml:space="preserve"> </w:t>
      </w:r>
      <w:r>
        <w:rPr>
          <w:rFonts w:ascii="Times New Roman" w:eastAsia="Times New Roman" w:hAnsi="Times New Roman" w:cs="Times New Roman"/>
          <w:spacing w:val="2"/>
        </w:rPr>
        <w:t xml:space="preserve">1 </w:t>
      </w:r>
      <w:r>
        <w:rPr>
          <w:rFonts w:ascii="Times New Roman" w:eastAsia="Times New Roman" w:hAnsi="Times New Roman" w:cs="Times New Roman"/>
        </w:rPr>
        <w:t>mol</w:t>
      </w:r>
      <w:r>
        <w:rPr>
          <w:rFonts w:ascii="Times New Roman" w:eastAsia="Times New Roman" w:hAnsi="Times New Roman" w:cs="Times New Roman"/>
          <w:spacing w:val="2"/>
        </w:rPr>
        <w:t xml:space="preserve">/L </w:t>
      </w:r>
      <w:r>
        <w:rPr>
          <w:spacing w:val="2"/>
        </w:rPr>
        <w:t>氢氧化钾溶液中加入</w:t>
      </w:r>
      <w:r>
        <w:rPr>
          <w:spacing w:val="-47"/>
        </w:rPr>
        <w:t xml:space="preserve"> </w:t>
      </w:r>
      <w:r>
        <w:rPr>
          <w:rFonts w:ascii="Times New Roman" w:eastAsia="Times New Roman" w:hAnsi="Times New Roman" w:cs="Times New Roman"/>
          <w:spacing w:val="2"/>
        </w:rPr>
        <w:t xml:space="preserve">0.5 </w:t>
      </w:r>
      <w:r>
        <w:rPr>
          <w:rFonts w:ascii="Times New Roman" w:eastAsia="Times New Roman" w:hAnsi="Times New Roman" w:cs="Times New Roman"/>
        </w:rPr>
        <w:t>mL</w:t>
      </w:r>
      <w:r>
        <w:rPr>
          <w:rFonts w:ascii="Times New Roman" w:eastAsia="Times New Roman" w:hAnsi="Times New Roman" w:cs="Times New Roman"/>
          <w:spacing w:val="2"/>
        </w:rPr>
        <w:t xml:space="preserve">3.3.4 </w:t>
      </w:r>
      <w:r>
        <w:rPr>
          <w:spacing w:val="2"/>
        </w:rPr>
        <w:t>节中的标准工作溶液，</w:t>
      </w:r>
      <w:r>
        <w:t xml:space="preserve"> </w:t>
      </w:r>
      <w:r>
        <w:rPr>
          <w:spacing w:val="3"/>
        </w:rPr>
        <w:t>以正己烷为提取剂，考察了衍生化试剂乙酸酐的体积由</w:t>
      </w:r>
      <w:r>
        <w:rPr>
          <w:spacing w:val="-47"/>
        </w:rPr>
        <w:t xml:space="preserve"> </w:t>
      </w:r>
      <w:r>
        <w:rPr>
          <w:rFonts w:ascii="Times New Roman" w:eastAsia="Times New Roman" w:hAnsi="Times New Roman" w:cs="Times New Roman"/>
          <w:spacing w:val="3"/>
        </w:rPr>
        <w:t xml:space="preserve">0.5 </w:t>
      </w:r>
      <w:r>
        <w:rPr>
          <w:rFonts w:ascii="Times New Roman" w:eastAsia="Times New Roman" w:hAnsi="Times New Roman" w:cs="Times New Roman"/>
        </w:rPr>
        <w:t>mL</w:t>
      </w:r>
      <w:r>
        <w:rPr>
          <w:rFonts w:ascii="Times New Roman" w:eastAsia="Times New Roman" w:hAnsi="Times New Roman" w:cs="Times New Roman"/>
          <w:spacing w:val="3"/>
        </w:rPr>
        <w:t xml:space="preserve"> </w:t>
      </w:r>
      <w:r>
        <w:rPr>
          <w:spacing w:val="3"/>
        </w:rPr>
        <w:t>增加到</w:t>
      </w:r>
      <w:r>
        <w:rPr>
          <w:spacing w:val="-45"/>
        </w:rPr>
        <w:t xml:space="preserve"> </w:t>
      </w:r>
      <w:r>
        <w:rPr>
          <w:rFonts w:ascii="Times New Roman" w:eastAsia="Times New Roman" w:hAnsi="Times New Roman" w:cs="Times New Roman"/>
          <w:spacing w:val="3"/>
        </w:rPr>
        <w:t xml:space="preserve">3 </w:t>
      </w:r>
      <w:r>
        <w:rPr>
          <w:rFonts w:ascii="Times New Roman" w:eastAsia="Times New Roman" w:hAnsi="Times New Roman" w:cs="Times New Roman"/>
        </w:rPr>
        <w:t>mL</w:t>
      </w:r>
      <w:r>
        <w:rPr>
          <w:rFonts w:ascii="Times New Roman" w:eastAsia="Times New Roman" w:hAnsi="Times New Roman" w:cs="Times New Roman"/>
          <w:spacing w:val="2"/>
        </w:rPr>
        <w:t xml:space="preserve"> </w:t>
      </w:r>
      <w:r>
        <w:rPr>
          <w:spacing w:val="2"/>
        </w:rPr>
        <w:t>对</w:t>
      </w:r>
      <w:r>
        <w:t xml:space="preserve"> </w:t>
      </w:r>
      <w:r>
        <w:rPr>
          <w:spacing w:val="5"/>
        </w:rPr>
        <w:t>试验的影响，试验结果见表</w:t>
      </w:r>
      <w:r>
        <w:rPr>
          <w:spacing w:val="-41"/>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17"/>
        </w:rPr>
        <w:t xml:space="preserve"> </w:t>
      </w:r>
      <w:r>
        <w:rPr>
          <w:spacing w:val="5"/>
        </w:rPr>
        <w:t>。由试验结果可知，当乙酸酐的用量在</w:t>
      </w:r>
      <w:r>
        <w:rPr>
          <w:spacing w:val="-42"/>
        </w:rPr>
        <w:t xml:space="preserve"> </w:t>
      </w:r>
      <w:r>
        <w:rPr>
          <w:rFonts w:ascii="Times New Roman" w:eastAsia="Times New Roman" w:hAnsi="Times New Roman" w:cs="Times New Roman"/>
          <w:spacing w:val="5"/>
        </w:rPr>
        <w:t>0.5</w:t>
      </w:r>
      <w:r>
        <w:rPr>
          <w:spacing w:val="5"/>
        </w:rPr>
        <w:t>～</w:t>
      </w:r>
      <w:r>
        <w:rPr>
          <w:rFonts w:ascii="Times New Roman" w:eastAsia="Times New Roman" w:hAnsi="Times New Roman" w:cs="Times New Roman"/>
          <w:spacing w:val="5"/>
        </w:rPr>
        <w:t>2</w:t>
      </w:r>
      <w:r>
        <w:rPr>
          <w:rFonts w:ascii="Times New Roman" w:eastAsia="Times New Roman" w:hAnsi="Times New Roman" w:cs="Times New Roman"/>
          <w:spacing w:val="4"/>
        </w:rPr>
        <w:t>.0</w:t>
      </w:r>
      <w:r>
        <w:rPr>
          <w:rFonts w:ascii="Times New Roman" w:eastAsia="Times New Roman" w:hAnsi="Times New Roman" w:cs="Times New Roman"/>
        </w:rPr>
        <w:t xml:space="preserve"> </w:t>
      </w:r>
      <w:r>
        <w:rPr>
          <w:rFonts w:ascii="Times New Roman" w:eastAsia="Times New Roman" w:hAnsi="Times New Roman" w:cs="Times New Roman"/>
        </w:rPr>
        <w:t>mL</w:t>
      </w:r>
      <w:r>
        <w:rPr>
          <w:rFonts w:ascii="Times New Roman" w:eastAsia="Times New Roman" w:hAnsi="Times New Roman" w:cs="Times New Roman"/>
          <w:spacing w:val="4"/>
        </w:rPr>
        <w:t xml:space="preserve"> </w:t>
      </w:r>
      <w:r>
        <w:rPr>
          <w:spacing w:val="4"/>
        </w:rPr>
        <w:t>之间时，峰面积有明显增加，当体积超过</w:t>
      </w:r>
      <w:r>
        <w:rPr>
          <w:spacing w:val="-50"/>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
        </w:rPr>
        <w:t xml:space="preserve">0 </w:t>
      </w:r>
      <w:r>
        <w:rPr>
          <w:rFonts w:ascii="Times New Roman" w:eastAsia="Times New Roman" w:hAnsi="Times New Roman" w:cs="Times New Roman"/>
        </w:rPr>
        <w:t>mL</w:t>
      </w:r>
      <w:r>
        <w:rPr>
          <w:rFonts w:ascii="Times New Roman" w:eastAsia="Times New Roman" w:hAnsi="Times New Roman" w:cs="Times New Roman"/>
          <w:spacing w:val="3"/>
        </w:rPr>
        <w:t xml:space="preserve"> </w:t>
      </w:r>
      <w:r>
        <w:rPr>
          <w:spacing w:val="3"/>
        </w:rPr>
        <w:t>时，峰面积出现一定程度</w:t>
      </w:r>
      <w:r>
        <w:t xml:space="preserve"> </w:t>
      </w:r>
      <w:r>
        <w:t>的下降，可能的原因是过量的乙酸酐影响了溶液体系的</w:t>
      </w:r>
      <w:r>
        <w:rPr>
          <w:spacing w:val="-61"/>
        </w:rPr>
        <w:t xml:space="preserve"> </w:t>
      </w:r>
      <w:r>
        <w:rPr>
          <w:rFonts w:ascii="Times New Roman" w:eastAsia="Times New Roman" w:hAnsi="Times New Roman" w:cs="Times New Roman"/>
        </w:rPr>
        <w:t>pH</w:t>
      </w:r>
      <w:r>
        <w:rPr>
          <w:rFonts w:ascii="Times New Roman" w:eastAsia="Times New Roman" w:hAnsi="Times New Roman" w:cs="Times New Roman"/>
          <w:spacing w:val="-32"/>
        </w:rPr>
        <w:t xml:space="preserve"> </w:t>
      </w:r>
      <w:r>
        <w:t xml:space="preserve">，同时乙酸酐过量也 </w:t>
      </w:r>
      <w:r>
        <w:rPr>
          <w:spacing w:val="4"/>
        </w:rPr>
        <w:t>会对色谱柱产生一定的影响，因此，本试验最终选择衍生化试剂乙酸酐的用量</w:t>
      </w:r>
    </w:p>
    <w:p>
      <w:pPr>
        <w:pStyle w:val="BodyText"/>
        <w:spacing w:before="1" w:line="220" w:lineRule="auto"/>
        <w:ind w:left="1060"/>
      </w:pPr>
      <w:r>
        <w:rPr>
          <w:spacing w:val="-3"/>
        </w:rPr>
        <w:t>为</w:t>
      </w:r>
      <w:r>
        <w:rPr>
          <w:spacing w:val="-49"/>
        </w:rPr>
        <w:t xml:space="preserve"> </w:t>
      </w:r>
      <w:r>
        <w:rPr>
          <w:rFonts w:ascii="Times New Roman" w:eastAsia="Times New Roman" w:hAnsi="Times New Roman" w:cs="Times New Roman"/>
          <w:spacing w:val="-3"/>
        </w:rPr>
        <w:t>2.0 mL</w:t>
      </w:r>
      <w:r>
        <w:rPr>
          <w:spacing w:val="-3"/>
        </w:rPr>
        <w:t>。</w:t>
      </w:r>
    </w:p>
    <w:p>
      <w:pPr>
        <w:pStyle w:val="BodyText"/>
        <w:spacing w:before="195" w:line="227" w:lineRule="auto"/>
        <w:ind w:left="2893"/>
        <w:rPr>
          <w:sz w:val="20"/>
          <w:szCs w:val="20"/>
        </w:rPr>
      </w:pPr>
      <w:r>
        <w:rPr>
          <w:b/>
          <w:bCs/>
          <w:spacing w:val="7"/>
          <w:sz w:val="20"/>
          <w:szCs w:val="20"/>
        </w:rPr>
        <w:t>表</w:t>
      </w:r>
      <w:r>
        <w:rPr>
          <w:spacing w:val="-30"/>
          <w:sz w:val="20"/>
          <w:szCs w:val="20"/>
        </w:rPr>
        <w:t xml:space="preserve"> </w:t>
      </w:r>
      <w:r>
        <w:rPr>
          <w:rFonts w:ascii="Times New Roman" w:eastAsia="Times New Roman" w:hAnsi="Times New Roman" w:cs="Times New Roman"/>
          <w:b/>
          <w:bCs/>
          <w:spacing w:val="7"/>
          <w:sz w:val="20"/>
          <w:szCs w:val="20"/>
        </w:rPr>
        <w:t xml:space="preserve">5 </w:t>
      </w:r>
      <w:r>
        <w:rPr>
          <w:b/>
          <w:bCs/>
          <w:spacing w:val="7"/>
          <w:sz w:val="20"/>
          <w:szCs w:val="20"/>
        </w:rPr>
        <w:t>不同体积的乙酸酐对酚类防腐剂衍生化的情况</w:t>
      </w:r>
    </w:p>
    <w:p>
      <w:pPr>
        <w:spacing w:line="94" w:lineRule="exact"/>
      </w:pPr>
    </w:p>
    <w:tbl>
      <w:tblPr>
        <w:tblStyle w:val="TableNormal6"/>
        <w:tblW w:w="9214" w:type="dxa"/>
        <w:tblInd w:w="764" w:type="dxa"/>
        <w:tblBorders>
          <w:top w:val="nil"/>
          <w:left w:val="nil"/>
          <w:bottom w:val="nil"/>
          <w:right w:val="nil"/>
          <w:insideH w:val="nil"/>
          <w:insideV w:val="nil"/>
        </w:tblBorders>
        <w:tblLayout w:type="fixed"/>
      </w:tblPr>
      <w:tblGrid>
        <w:gridCol w:w="1879"/>
        <w:gridCol w:w="1216"/>
        <w:gridCol w:w="1222"/>
        <w:gridCol w:w="2439"/>
        <w:gridCol w:w="1224"/>
        <w:gridCol w:w="1234"/>
      </w:tblGrid>
      <w:tr>
        <w:tblPrEx>
          <w:tblW w:w="9214" w:type="dxa"/>
          <w:tblInd w:w="764" w:type="dxa"/>
          <w:tblBorders>
            <w:top w:val="nil"/>
            <w:left w:val="nil"/>
            <w:bottom w:val="nil"/>
            <w:right w:val="nil"/>
            <w:insideH w:val="nil"/>
            <w:insideV w:val="nil"/>
          </w:tblBorders>
          <w:tblLayout w:type="fixed"/>
        </w:tblPrEx>
        <w:trPr>
          <w:trHeight w:val="281"/>
        </w:trPr>
        <w:tc>
          <w:tcPr>
            <w:tcW w:w="1879" w:type="dxa"/>
            <w:vMerge w:val="restart"/>
            <w:tcBorders>
              <w:top w:val="single" w:sz="2" w:space="0" w:color="000000"/>
              <w:bottom w:val="nil"/>
            </w:tcBorders>
            <w:vAlign w:val="top"/>
          </w:tcPr>
          <w:p>
            <w:pPr>
              <w:spacing w:before="300" w:line="229" w:lineRule="auto"/>
              <w:ind w:left="633"/>
              <w:rPr>
                <w:rFonts w:ascii="SimSun" w:eastAsia="SimSun" w:hAnsi="SimSun" w:cs="SimSun"/>
                <w:sz w:val="20"/>
                <w:szCs w:val="20"/>
              </w:rPr>
            </w:pPr>
            <w:r>
              <w:rPr>
                <w:rFonts w:ascii="SimSun" w:eastAsia="SimSun" w:hAnsi="SimSun" w:cs="SimSun"/>
                <w:spacing w:val="6"/>
                <w:sz w:val="20"/>
                <w:szCs w:val="20"/>
              </w:rPr>
              <w:t>化合物</w:t>
            </w:r>
          </w:p>
        </w:tc>
        <w:tc>
          <w:tcPr>
            <w:tcW w:w="1216" w:type="dxa"/>
            <w:tcBorders>
              <w:top w:val="single" w:sz="2" w:space="0" w:color="000000"/>
              <w:bottom w:val="single" w:sz="2" w:space="0" w:color="000000"/>
            </w:tcBorders>
            <w:vAlign w:val="top"/>
          </w:tcPr>
          <w:p>
            <w:pPr>
              <w:rPr>
                <w:rFonts w:ascii="Arial"/>
                <w:sz w:val="21"/>
              </w:rPr>
            </w:pPr>
          </w:p>
        </w:tc>
        <w:tc>
          <w:tcPr>
            <w:tcW w:w="1222" w:type="dxa"/>
            <w:tcBorders>
              <w:top w:val="single" w:sz="2" w:space="0" w:color="000000"/>
              <w:bottom w:val="single" w:sz="2" w:space="0" w:color="000000"/>
            </w:tcBorders>
            <w:vAlign w:val="top"/>
          </w:tcPr>
          <w:p>
            <w:pPr>
              <w:rPr>
                <w:rFonts w:ascii="Arial"/>
                <w:sz w:val="21"/>
              </w:rPr>
            </w:pPr>
          </w:p>
        </w:tc>
        <w:tc>
          <w:tcPr>
            <w:tcW w:w="2439" w:type="dxa"/>
            <w:tcBorders>
              <w:top w:val="single" w:sz="2" w:space="0" w:color="000000"/>
              <w:bottom w:val="single" w:sz="2" w:space="0" w:color="000000"/>
            </w:tcBorders>
            <w:vAlign w:val="top"/>
          </w:tcPr>
          <w:p>
            <w:pPr>
              <w:spacing w:before="33" w:line="219" w:lineRule="auto"/>
              <w:ind w:left="931"/>
              <w:rPr>
                <w:rFonts w:ascii="SimSun" w:eastAsia="SimSun" w:hAnsi="SimSun" w:cs="SimSun"/>
                <w:sz w:val="20"/>
                <w:szCs w:val="20"/>
              </w:rPr>
            </w:pPr>
            <w:r>
              <w:rPr>
                <w:rFonts w:ascii="SimSun" w:eastAsia="SimSun" w:hAnsi="SimSun" w:cs="SimSun"/>
                <w:spacing w:val="4"/>
                <w:sz w:val="20"/>
                <w:szCs w:val="20"/>
              </w:rPr>
              <w:t>峰面积</w:t>
            </w:r>
          </w:p>
        </w:tc>
        <w:tc>
          <w:tcPr>
            <w:tcW w:w="1224" w:type="dxa"/>
            <w:tcBorders>
              <w:top w:val="single" w:sz="2" w:space="0" w:color="000000"/>
              <w:bottom w:val="single" w:sz="2" w:space="0" w:color="000000"/>
            </w:tcBorders>
            <w:vAlign w:val="top"/>
          </w:tcPr>
          <w:p>
            <w:pPr>
              <w:rPr>
                <w:rFonts w:ascii="Arial"/>
                <w:sz w:val="21"/>
              </w:rPr>
            </w:pPr>
          </w:p>
        </w:tc>
        <w:tc>
          <w:tcPr>
            <w:tcW w:w="1234" w:type="dxa"/>
            <w:tcBorders>
              <w:top w:val="single" w:sz="2" w:space="0" w:color="000000"/>
              <w:bottom w:val="single" w:sz="2" w:space="0" w:color="000000"/>
            </w:tcBorders>
            <w:vAlign w:val="top"/>
          </w:tcPr>
          <w:p>
            <w:pPr>
              <w:rPr>
                <w:rFonts w:ascii="Arial"/>
                <w:sz w:val="21"/>
              </w:rPr>
            </w:pPr>
          </w:p>
        </w:tc>
      </w:tr>
      <w:tr>
        <w:tblPrEx>
          <w:tblW w:w="9214" w:type="dxa"/>
          <w:tblInd w:w="764" w:type="dxa"/>
          <w:tblLayout w:type="fixed"/>
        </w:tblPrEx>
        <w:trPr>
          <w:trHeight w:val="276"/>
        </w:trPr>
        <w:tc>
          <w:tcPr>
            <w:tcW w:w="1879" w:type="dxa"/>
            <w:vMerge/>
            <w:tcBorders>
              <w:top w:val="nil"/>
              <w:bottom w:val="nil"/>
            </w:tcBorders>
            <w:vAlign w:val="top"/>
          </w:tcPr>
          <w:p>
            <w:pPr>
              <w:rPr>
                <w:rFonts w:ascii="Arial"/>
                <w:sz w:val="21"/>
              </w:rPr>
            </w:pPr>
          </w:p>
        </w:tc>
        <w:tc>
          <w:tcPr>
            <w:tcW w:w="1216" w:type="dxa"/>
            <w:tcBorders>
              <w:top w:val="single" w:sz="2" w:space="0" w:color="000000"/>
              <w:bottom w:val="single" w:sz="2" w:space="0" w:color="000000"/>
            </w:tcBorders>
            <w:vAlign w:val="top"/>
          </w:tcPr>
          <w:p>
            <w:pPr>
              <w:rPr>
                <w:rFonts w:ascii="Arial"/>
                <w:sz w:val="21"/>
              </w:rPr>
            </w:pPr>
          </w:p>
        </w:tc>
        <w:tc>
          <w:tcPr>
            <w:tcW w:w="1222" w:type="dxa"/>
            <w:tcBorders>
              <w:top w:val="single" w:sz="2" w:space="0" w:color="000000"/>
              <w:bottom w:val="single" w:sz="2" w:space="0" w:color="000000"/>
            </w:tcBorders>
            <w:vAlign w:val="top"/>
          </w:tcPr>
          <w:p>
            <w:pPr>
              <w:rPr>
                <w:rFonts w:ascii="Arial"/>
                <w:sz w:val="21"/>
              </w:rPr>
            </w:pPr>
          </w:p>
        </w:tc>
        <w:tc>
          <w:tcPr>
            <w:tcW w:w="2439" w:type="dxa"/>
            <w:tcBorders>
              <w:top w:val="single" w:sz="2" w:space="0" w:color="000000"/>
              <w:bottom w:val="single" w:sz="2" w:space="0" w:color="000000"/>
            </w:tcBorders>
            <w:vAlign w:val="top"/>
          </w:tcPr>
          <w:p>
            <w:pPr>
              <w:pStyle w:val="TableText"/>
              <w:spacing w:before="32" w:line="216" w:lineRule="auto"/>
              <w:ind w:left="378"/>
              <w:rPr>
                <w:rFonts w:ascii="SimSun" w:eastAsia="SimSun" w:hAnsi="SimSun" w:cs="SimSun"/>
              </w:rPr>
            </w:pPr>
            <w:r>
              <w:rPr>
                <w:rFonts w:ascii="SimSun" w:eastAsia="SimSun" w:hAnsi="SimSun" w:cs="SimSun"/>
                <w:spacing w:val="5"/>
              </w:rPr>
              <w:t>乙酸酐体积（</w:t>
            </w:r>
            <w:r>
              <w:t>mL</w:t>
            </w:r>
            <w:r>
              <w:rPr>
                <w:rFonts w:ascii="SimSun" w:eastAsia="SimSun" w:hAnsi="SimSun" w:cs="SimSun"/>
                <w:spacing w:val="5"/>
              </w:rPr>
              <w:t>）</w:t>
            </w:r>
          </w:p>
        </w:tc>
        <w:tc>
          <w:tcPr>
            <w:tcW w:w="1224" w:type="dxa"/>
            <w:tcBorders>
              <w:top w:val="single" w:sz="2" w:space="0" w:color="000000"/>
              <w:bottom w:val="single" w:sz="2" w:space="0" w:color="000000"/>
            </w:tcBorders>
            <w:vAlign w:val="top"/>
          </w:tcPr>
          <w:p>
            <w:pPr>
              <w:rPr>
                <w:rFonts w:ascii="Arial"/>
                <w:sz w:val="21"/>
              </w:rPr>
            </w:pPr>
          </w:p>
        </w:tc>
        <w:tc>
          <w:tcPr>
            <w:tcW w:w="1234" w:type="dxa"/>
            <w:tcBorders>
              <w:top w:val="single" w:sz="2" w:space="0" w:color="000000"/>
              <w:bottom w:val="single" w:sz="2" w:space="0" w:color="000000"/>
            </w:tcBorders>
            <w:vAlign w:val="top"/>
          </w:tcPr>
          <w:p>
            <w:pPr>
              <w:rPr>
                <w:rFonts w:ascii="Arial"/>
                <w:sz w:val="21"/>
              </w:rPr>
            </w:pPr>
          </w:p>
        </w:tc>
      </w:tr>
      <w:tr>
        <w:tblPrEx>
          <w:tblW w:w="9214" w:type="dxa"/>
          <w:tblInd w:w="764" w:type="dxa"/>
          <w:tblLayout w:type="fixed"/>
        </w:tblPrEx>
        <w:trPr>
          <w:trHeight w:val="247"/>
        </w:trPr>
        <w:tc>
          <w:tcPr>
            <w:tcW w:w="1879" w:type="dxa"/>
            <w:vMerge/>
            <w:tcBorders>
              <w:top w:val="nil"/>
              <w:bottom w:val="single" w:sz="2" w:space="0" w:color="000000"/>
            </w:tcBorders>
            <w:vAlign w:val="top"/>
          </w:tcPr>
          <w:p>
            <w:pPr>
              <w:rPr>
                <w:rFonts w:ascii="Arial"/>
                <w:sz w:val="21"/>
              </w:rPr>
            </w:pPr>
          </w:p>
        </w:tc>
        <w:tc>
          <w:tcPr>
            <w:tcW w:w="1216" w:type="dxa"/>
            <w:tcBorders>
              <w:top w:val="single" w:sz="2" w:space="0" w:color="000000"/>
              <w:bottom w:val="single" w:sz="2" w:space="0" w:color="000000"/>
            </w:tcBorders>
            <w:vAlign w:val="top"/>
          </w:tcPr>
          <w:p>
            <w:pPr>
              <w:pStyle w:val="TableText"/>
              <w:spacing w:before="55" w:line="189" w:lineRule="auto"/>
              <w:ind w:left="486"/>
            </w:pPr>
            <w:r>
              <w:rPr>
                <w:spacing w:val="1"/>
              </w:rPr>
              <w:t>0.5</w:t>
            </w:r>
          </w:p>
        </w:tc>
        <w:tc>
          <w:tcPr>
            <w:tcW w:w="1222" w:type="dxa"/>
            <w:tcBorders>
              <w:top w:val="single" w:sz="2" w:space="0" w:color="000000"/>
              <w:bottom w:val="single" w:sz="2" w:space="0" w:color="000000"/>
            </w:tcBorders>
            <w:vAlign w:val="top"/>
          </w:tcPr>
          <w:p>
            <w:pPr>
              <w:pStyle w:val="TableText"/>
              <w:spacing w:before="55" w:line="189" w:lineRule="auto"/>
              <w:ind w:left="506"/>
            </w:pPr>
            <w:r>
              <w:rPr>
                <w:spacing w:val="-4"/>
              </w:rPr>
              <w:t>1.0</w:t>
            </w:r>
          </w:p>
        </w:tc>
        <w:tc>
          <w:tcPr>
            <w:tcW w:w="2439" w:type="dxa"/>
            <w:tcBorders>
              <w:top w:val="single" w:sz="2" w:space="0" w:color="000000"/>
              <w:bottom w:val="single" w:sz="2" w:space="0" w:color="000000"/>
            </w:tcBorders>
            <w:vAlign w:val="top"/>
          </w:tcPr>
          <w:p>
            <w:pPr>
              <w:pStyle w:val="TableText"/>
              <w:spacing w:before="55" w:line="189" w:lineRule="auto"/>
              <w:ind w:left="503"/>
            </w:pPr>
            <w:r>
              <w:rPr>
                <w:spacing w:val="-1"/>
              </w:rPr>
              <w:t>1.5</w:t>
            </w:r>
            <w:r>
              <w:t xml:space="preserve">                   </w:t>
            </w:r>
            <w:r>
              <w:rPr>
                <w:spacing w:val="-1"/>
              </w:rPr>
              <w:t>2.0</w:t>
            </w:r>
          </w:p>
        </w:tc>
        <w:tc>
          <w:tcPr>
            <w:tcW w:w="1224" w:type="dxa"/>
            <w:tcBorders>
              <w:top w:val="single" w:sz="2" w:space="0" w:color="000000"/>
              <w:bottom w:val="single" w:sz="2" w:space="0" w:color="000000"/>
            </w:tcBorders>
            <w:vAlign w:val="top"/>
          </w:tcPr>
          <w:p>
            <w:pPr>
              <w:pStyle w:val="TableText"/>
              <w:spacing w:before="55" w:line="189" w:lineRule="auto"/>
              <w:ind w:left="485"/>
            </w:pPr>
            <w:r>
              <w:rPr>
                <w:spacing w:val="2"/>
              </w:rPr>
              <w:t>2.5</w:t>
            </w:r>
          </w:p>
        </w:tc>
        <w:tc>
          <w:tcPr>
            <w:tcW w:w="1234" w:type="dxa"/>
            <w:tcBorders>
              <w:top w:val="single" w:sz="2" w:space="0" w:color="000000"/>
              <w:bottom w:val="single" w:sz="2" w:space="0" w:color="000000"/>
            </w:tcBorders>
            <w:vAlign w:val="top"/>
          </w:tcPr>
          <w:p>
            <w:pPr>
              <w:pStyle w:val="TableText"/>
              <w:spacing w:before="55" w:line="189" w:lineRule="auto"/>
              <w:ind w:left="494"/>
            </w:pPr>
            <w:r>
              <w:rPr>
                <w:spacing w:val="1"/>
              </w:rPr>
              <w:t>3.0</w:t>
            </w:r>
          </w:p>
        </w:tc>
      </w:tr>
      <w:tr>
        <w:tblPrEx>
          <w:tblW w:w="9214" w:type="dxa"/>
          <w:tblInd w:w="764" w:type="dxa"/>
          <w:tblLayout w:type="fixed"/>
        </w:tblPrEx>
        <w:trPr>
          <w:trHeight w:val="268"/>
        </w:trPr>
        <w:tc>
          <w:tcPr>
            <w:tcW w:w="1879" w:type="dxa"/>
            <w:tcBorders>
              <w:top w:val="single" w:sz="2" w:space="0" w:color="000000"/>
            </w:tcBorders>
            <w:vAlign w:val="top"/>
          </w:tcPr>
          <w:p>
            <w:pPr>
              <w:pStyle w:val="TableText"/>
              <w:spacing w:before="31" w:line="209" w:lineRule="auto"/>
              <w:ind w:left="540"/>
              <w:rPr>
                <w:rFonts w:ascii="SimSun" w:eastAsia="SimSun" w:hAnsi="SimSun" w:cs="SimSun"/>
              </w:rPr>
            </w:pPr>
            <w:r>
              <w:rPr>
                <w:spacing w:val="6"/>
              </w:rPr>
              <w:t>2-</w:t>
            </w:r>
            <w:r>
              <w:rPr>
                <w:rFonts w:ascii="SimSun" w:eastAsia="SimSun" w:hAnsi="SimSun" w:cs="SimSun"/>
                <w:spacing w:val="6"/>
              </w:rPr>
              <w:t>氯苯酚</w:t>
            </w:r>
          </w:p>
        </w:tc>
        <w:tc>
          <w:tcPr>
            <w:tcW w:w="1216" w:type="dxa"/>
            <w:tcBorders>
              <w:top w:val="single" w:sz="2" w:space="0" w:color="000000"/>
            </w:tcBorders>
            <w:vAlign w:val="top"/>
          </w:tcPr>
          <w:p>
            <w:pPr>
              <w:pStyle w:val="TableText"/>
              <w:spacing w:before="67" w:line="195" w:lineRule="auto"/>
              <w:ind w:left="245"/>
            </w:pPr>
            <w:r>
              <w:rPr>
                <w:spacing w:val="4"/>
              </w:rPr>
              <w:t>2402632</w:t>
            </w:r>
          </w:p>
        </w:tc>
        <w:tc>
          <w:tcPr>
            <w:tcW w:w="1222" w:type="dxa"/>
            <w:tcBorders>
              <w:top w:val="single" w:sz="2" w:space="0" w:color="000000"/>
            </w:tcBorders>
            <w:vAlign w:val="top"/>
          </w:tcPr>
          <w:p>
            <w:pPr>
              <w:pStyle w:val="TableText"/>
              <w:spacing w:before="67" w:line="195" w:lineRule="auto"/>
              <w:ind w:left="252"/>
            </w:pPr>
            <w:r>
              <w:rPr>
                <w:spacing w:val="3"/>
              </w:rPr>
              <w:t>3277458</w:t>
            </w:r>
          </w:p>
        </w:tc>
        <w:tc>
          <w:tcPr>
            <w:tcW w:w="2439" w:type="dxa"/>
            <w:tcBorders>
              <w:top w:val="single" w:sz="2" w:space="0" w:color="000000"/>
            </w:tcBorders>
            <w:vAlign w:val="top"/>
          </w:tcPr>
          <w:p>
            <w:pPr>
              <w:pStyle w:val="TableText"/>
              <w:spacing w:before="67" w:line="195" w:lineRule="auto"/>
              <w:ind w:left="253"/>
            </w:pPr>
            <w:r>
              <w:rPr>
                <w:spacing w:val="3"/>
              </w:rPr>
              <w:t>5327653</w:t>
            </w:r>
            <w:r>
              <w:rPr>
                <w:spacing w:val="5"/>
              </w:rPr>
              <w:t xml:space="preserve">         </w:t>
            </w:r>
            <w:r>
              <w:rPr>
                <w:spacing w:val="3"/>
              </w:rPr>
              <w:t>6034728</w:t>
            </w:r>
          </w:p>
        </w:tc>
        <w:tc>
          <w:tcPr>
            <w:tcW w:w="1224" w:type="dxa"/>
            <w:tcBorders>
              <w:top w:val="single" w:sz="2" w:space="0" w:color="000000"/>
            </w:tcBorders>
            <w:vAlign w:val="top"/>
          </w:tcPr>
          <w:p>
            <w:pPr>
              <w:pStyle w:val="TableText"/>
              <w:spacing w:before="67" w:line="195" w:lineRule="auto"/>
              <w:ind w:left="248"/>
            </w:pPr>
            <w:r>
              <w:rPr>
                <w:spacing w:val="4"/>
              </w:rPr>
              <w:t>4876354</w:t>
            </w:r>
          </w:p>
        </w:tc>
        <w:tc>
          <w:tcPr>
            <w:tcW w:w="1234" w:type="dxa"/>
            <w:tcBorders>
              <w:top w:val="single" w:sz="2" w:space="0" w:color="000000"/>
            </w:tcBorders>
            <w:vAlign w:val="top"/>
          </w:tcPr>
          <w:p>
            <w:pPr>
              <w:pStyle w:val="TableText"/>
              <w:spacing w:before="67" w:line="195" w:lineRule="auto"/>
              <w:ind w:left="252"/>
            </w:pPr>
            <w:r>
              <w:rPr>
                <w:spacing w:val="4"/>
              </w:rPr>
              <w:t>2390903</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https://d.book118.com/746101155154010034</w:t>
        </w:r>
      </w:hyperlink>
    </w:p>
    <w:p/>
    <w:sectPr>
      <w:headerReference w:type="default" r:id="rId30"/>
      <w:type w:val="continuous"/>
      <w:pgSz w:w="11906" w:h="16839"/>
      <w:pgMar w:top="400" w:right="751" w:bottom="0" w:left="751" w:header="0" w:footer="0" w:gutter="0"/>
      <w:pgNumType w:start="22"/>
      <w:cols w:num="1" w:space="708" w:equalWidth="0">
        <w:col w:w="10403"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image" Target="media/image3.jpeg" /><Relationship Id="rId12" Type="http://schemas.openxmlformats.org/officeDocument/2006/relationships/header" Target="header1.xml" /><Relationship Id="rId13" Type="http://schemas.openxmlformats.org/officeDocument/2006/relationships/image" Target="media/image4.jpeg" /><Relationship Id="rId14" Type="http://schemas.openxmlformats.org/officeDocument/2006/relationships/header" Target="header2.xml" /><Relationship Id="rId15" Type="http://schemas.openxmlformats.org/officeDocument/2006/relationships/image" Target="media/image5.jpeg" /><Relationship Id="rId16" Type="http://schemas.openxmlformats.org/officeDocument/2006/relationships/header" Target="header3.xml" /><Relationship Id="rId17" Type="http://schemas.openxmlformats.org/officeDocument/2006/relationships/header" Target="header4.xml" /><Relationship Id="rId18" Type="http://schemas.openxmlformats.org/officeDocument/2006/relationships/hyperlink" Target="3.3.9.1" TargetMode="Externa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header" Target="header9.xml" /><Relationship Id="rId24" Type="http://schemas.openxmlformats.org/officeDocument/2006/relationships/hyperlink" Target="3.3.9.2" TargetMode="Externa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hyperlink" Target="3.3.9.3" TargetMode="External" /><Relationship Id="rId29" Type="http://schemas.openxmlformats.org/officeDocument/2006/relationships/hyperlink" Target="https://d.book118.com/746101155154010034" TargetMode="Externa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hyperlink" Target="3.3.4.1" TargetMode="External" /><Relationship Id="rId5" Type="http://schemas.openxmlformats.org/officeDocument/2006/relationships/hyperlink" Target="3.3.4.2" TargetMode="External" /><Relationship Id="rId6" Type="http://schemas.openxmlformats.org/officeDocument/2006/relationships/hyperlink" Target="3.3.4.3" TargetMode="External" /><Relationship Id="rId7" Type="http://schemas.openxmlformats.org/officeDocument/2006/relationships/hyperlink" Target="3.3.5.1" TargetMode="External" /><Relationship Id="rId8" Type="http://schemas.openxmlformats.org/officeDocument/2006/relationships/hyperlink" Target="3.3.5.2" TargetMode="Externa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2024-01-16T19:19:29Z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2024-01-16T19:19:36Z</vt:filetime>
  </property>
  <property fmtid="{D5CDD505-2E9C-101B-9397-08002B2CF9AE}" pid="3" name="CRO">
    <vt:lpwstr>wqlLaW5nc29mdCBQREYgdG8gV1BTIDkw</vt:lpwstr>
  </property>
  <property fmtid="{D5CDD505-2E9C-101B-9397-08002B2CF9AE}" pid="4" name="UsrData">
    <vt:lpwstr>65a6663e4d394d001f29310dwl</vt:lpwstr>
  </property>
</Properties>
</file>