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color w:val="auto"/>
        </w:rPr>
      </w:pPr>
      <w:r>
        <w:rPr>
          <w:rFonts w:ascii="Times New Roman" w:eastAsia="新宋体" w:hAnsi="Times New Roman" w:hint="eastAsia"/>
          <w:b/>
          <w:color w:val="auto"/>
          <w:sz w:val="30"/>
          <w:szCs w:val="30"/>
        </w:rPr>
        <w:t>2023-2024学年辽宁省葫芦岛市龙港区九年级（上）期末物理模拟试卷</w:t>
      </w:r>
    </w:p>
    <w:p>
      <w:pPr>
        <w:spacing w:line="360" w:lineRule="auto"/>
        <w:rPr>
          <w:color w:val="auto"/>
        </w:rPr>
      </w:pPr>
      <w:r>
        <w:rPr>
          <w:rFonts w:ascii="Times New Roman" w:eastAsia="Times New Roman" w:hAnsi="Times New Roman" w:hint="default"/>
          <w:color w:val="auto"/>
          <w:sz w:val="24"/>
          <w:szCs w:val="24"/>
          <w:lang w:val="zh-CN"/>
        </w:rPr>
        <w:t>一、选择题（本题共12小题，共28分。1~8题为单选题，每题2分；9~12题为多选题，每题3分，漏选得2分，错选得0分）</w:t>
      </w:r>
    </w:p>
    <w:p>
      <w:pPr>
        <w:spacing w:line="360" w:lineRule="auto"/>
        <w:ind w:left="273" w:hanging="273" w:hangingChars="13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1．（2分）生活中涉及到的电学物理量，你认为最接近实际情况的是（　　）</w:t>
      </w:r>
    </w:p>
    <w:p>
      <w:pPr>
        <w:spacing w:line="360" w:lineRule="auto"/>
        <w:ind w:firstLine="273" w:firstLineChars="130"/>
        <w:jc w:val="left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A．家用电冰箱的电流约为20A</w:t>
      </w:r>
      <w:r>
        <w:rPr>
          <w:color w:val="auto"/>
        </w:rPr>
        <w:tab/>
      </w:r>
    </w:p>
    <w:p>
      <w:pPr>
        <w:spacing w:line="360" w:lineRule="auto"/>
        <w:ind w:firstLine="273" w:firstLineChars="130"/>
        <w:jc w:val="left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B．一节新干电池的电压1.5V</w:t>
      </w:r>
      <w:r>
        <w:rPr>
          <w:color w:val="auto"/>
        </w:rPr>
        <w:tab/>
      </w:r>
    </w:p>
    <w:p>
      <w:pPr>
        <w:spacing w:line="360" w:lineRule="auto"/>
        <w:ind w:firstLine="273" w:firstLineChars="130"/>
        <w:jc w:val="left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C．手电筒的小灯泡灯丝电阻30</w:t>
      </w:r>
      <w:r>
        <w:rPr>
          <w:rFonts w:ascii="Cambria Math" w:eastAsia="Cambria Math" w:hAnsi="Cambria Math"/>
          <w:color w:val="auto"/>
          <w:sz w:val="21"/>
          <w:szCs w:val="21"/>
        </w:rPr>
        <w:t>Ω</w:t>
      </w:r>
      <w:r>
        <w:rPr>
          <w:color w:val="auto"/>
        </w:rPr>
        <w:tab/>
      </w:r>
    </w:p>
    <w:p>
      <w:pPr>
        <w:spacing w:line="360" w:lineRule="auto"/>
        <w:ind w:firstLine="273" w:firstLineChars="130"/>
        <w:jc w:val="left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D．台式计算机的电功率20W</w:t>
      </w:r>
    </w:p>
    <w:p>
      <w:pPr>
        <w:spacing w:line="360" w:lineRule="auto"/>
        <w:ind w:left="273" w:hanging="273" w:hangingChars="13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2．（2分）下列实例中，不能说明分子在不停地做无规则运动的是（　　）</w:t>
      </w:r>
    </w:p>
    <w:p>
      <w:pPr>
        <w:spacing w:line="360" w:lineRule="auto"/>
        <w:ind w:firstLine="273" w:firstLineChars="130"/>
        <w:jc w:val="left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A．打开香水瓶，满屋子都能闻到香气</w:t>
      </w:r>
      <w:r>
        <w:rPr>
          <w:color w:val="auto"/>
        </w:rPr>
        <w:tab/>
      </w:r>
    </w:p>
    <w:p>
      <w:pPr>
        <w:spacing w:line="360" w:lineRule="auto"/>
        <w:ind w:firstLine="273" w:firstLineChars="130"/>
        <w:jc w:val="left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B．衣柜中的卫生球，一段时间后体积变小</w:t>
      </w:r>
      <w:r>
        <w:rPr>
          <w:color w:val="auto"/>
        </w:rPr>
        <w:tab/>
      </w:r>
    </w:p>
    <w:p>
      <w:pPr>
        <w:spacing w:line="360" w:lineRule="auto"/>
        <w:ind w:firstLine="273" w:firstLineChars="130"/>
        <w:jc w:val="left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C．打扫教室时，看到灰尘在空中飞舞</w:t>
      </w:r>
      <w:r>
        <w:rPr>
          <w:color w:val="auto"/>
        </w:rPr>
        <w:tab/>
      </w:r>
    </w:p>
    <w:p>
      <w:pPr>
        <w:spacing w:line="360" w:lineRule="auto"/>
        <w:ind w:firstLine="273" w:firstLineChars="130"/>
        <w:jc w:val="left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D．沙枣花开时，花香四溢</w:t>
      </w:r>
    </w:p>
    <w:p>
      <w:pPr>
        <w:spacing w:line="360" w:lineRule="auto"/>
        <w:ind w:left="273" w:hanging="273" w:hangingChars="13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3．（2分）如图是内燃机的压缩冲程，该过程将机械能转化为内能，如图改变内能方式与之不同的是（　　）</w:t>
      </w:r>
    </w:p>
    <w:p>
      <w:pPr>
        <w:spacing w:line="360" w:lineRule="auto"/>
        <w:ind w:left="273" w:right="0" w:firstLine="0" w:leftChars="130" w:firstLineChars="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drawing>
          <wp:inline distT="0" distB="0" distL="0" distR="0">
            <wp:extent cx="694690" cy="1270635"/>
            <wp:effectExtent l="0" t="0" r="0" b="0"/>
            <wp:docPr id="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4945" cy="12710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400"/>
        </w:tabs>
        <w:spacing w:line="360" w:lineRule="auto"/>
        <w:ind w:firstLine="273" w:firstLineChars="130"/>
        <w:jc w:val="left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A．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drawing>
          <wp:inline distT="0" distB="0" distL="0" distR="0">
            <wp:extent cx="977900" cy="981075"/>
            <wp:effectExtent l="0" t="0" r="0" b="0"/>
            <wp:docPr id="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8410" cy="9814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auto"/>
        </w:rPr>
        <w:tab/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>B．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drawing>
          <wp:inline distT="0" distB="0" distL="0" distR="0">
            <wp:extent cx="435610" cy="1136650"/>
            <wp:effectExtent l="0" t="0" r="0" b="0"/>
            <wp:docPr id="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5865" cy="1136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auto"/>
        </w:rP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C．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drawing>
          <wp:inline distT="0" distB="0" distL="0" distR="0">
            <wp:extent cx="1057275" cy="1400175"/>
            <wp:effectExtent l="0" t="0" r="0" b="0"/>
            <wp:docPr id="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7702" cy="14007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auto"/>
        </w:rPr>
        <w:tab/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>D．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drawing>
          <wp:inline distT="0" distB="0" distL="0" distR="0">
            <wp:extent cx="740410" cy="831850"/>
            <wp:effectExtent l="0" t="0" r="0" b="0"/>
            <wp:docPr id="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0666" cy="832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rPr>
          <w:color w:val="auto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6" w:h="16838"/>
          <w:pgMar w:top="1134" w:right="1134" w:bottom="1134" w:left="1134" w:header="851" w:footer="992" w:gutter="0"/>
          <w:pgNumType w:chapStyle="5" w:chapSep="colon"/>
          <w:cols w:num="1" w:space="425"/>
          <w:docGrid w:type="lines" w:linePitch="312" w:charSpace="0"/>
        </w:sectPr>
      </w:pPr>
    </w:p>
    <w:p>
      <w:pPr>
        <w:spacing w:line="360" w:lineRule="auto"/>
        <w:ind w:left="273" w:hanging="273" w:hangingChars="13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4．（2分）我市在城区许多道路口安装了违法闯红灯的高清自动抓拍系统。如果行人指示信号灯为红灯（开关S</w:t>
      </w:r>
      <w:r>
        <w:rPr>
          <w:rFonts w:ascii="Times New Roman" w:eastAsia="新宋体" w:hAnsi="Times New Roman" w:hint="eastAsia"/>
          <w:color w:val="auto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>闭合），此时仍有行人在斑马线上过马路，这套系统会使开关S</w:t>
      </w:r>
      <w:r>
        <w:rPr>
          <w:rFonts w:ascii="Times New Roman" w:eastAsia="新宋体" w:hAnsi="Times New Roman" w:hint="eastAsia"/>
          <w:color w:val="auto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>闭合，自动将行人的图像拍摄下来，曝光违法行人。下列电路图符合上述要求的是（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A．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drawing>
          <wp:inline distT="0" distB="0" distL="0" distR="0">
            <wp:extent cx="1310640" cy="1236980"/>
            <wp:effectExtent l="0" t="0" r="0" b="0"/>
            <wp:docPr id="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0643" cy="1237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auto"/>
        </w:rPr>
        <w:tab/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>B．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drawing>
          <wp:inline distT="0" distB="0" distL="0" distR="0">
            <wp:extent cx="1264920" cy="1295400"/>
            <wp:effectExtent l="0" t="0" r="0" b="0"/>
            <wp:docPr id="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4923" cy="1295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auto"/>
        </w:rP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C．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drawing>
          <wp:inline distT="0" distB="0" distL="0" distR="0">
            <wp:extent cx="1234440" cy="1045210"/>
            <wp:effectExtent l="0" t="0" r="0" b="0"/>
            <wp:docPr id="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4442" cy="1045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auto"/>
        </w:rPr>
        <w:tab/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>D．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drawing>
          <wp:inline distT="0" distB="0" distL="0" distR="0">
            <wp:extent cx="1234440" cy="1160780"/>
            <wp:effectExtent l="0" t="0" r="0" b="0"/>
            <wp:docPr id="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4442" cy="1161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5．（2分）用丝绸摩擦过的玻璃棒去接触不带电的验电器A，A的金属箔片张角变大，如图所示，再用C棒去同时接触A、B验电器的金属球，发现A的金属箔片张角变小，B的金属箔片张角变大。则下列说法正确的是（　　）</w:t>
      </w:r>
    </w:p>
    <w:p>
      <w:pPr>
        <w:spacing w:line="360" w:lineRule="auto"/>
        <w:ind w:left="273" w:right="0" w:firstLine="0" w:leftChars="130" w:firstLineChars="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drawing>
          <wp:inline distT="0" distB="0" distL="0" distR="0">
            <wp:extent cx="3257550" cy="1771650"/>
            <wp:effectExtent l="0" t="0" r="0" b="0"/>
            <wp:docPr id="1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58005" cy="1771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73" w:firstLineChars="130"/>
        <w:jc w:val="left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A．验电器原理是异种电荷相互吸引</w:t>
      </w:r>
      <w:r>
        <w:rPr>
          <w:color w:val="auto"/>
        </w:rPr>
        <w:tab/>
      </w:r>
    </w:p>
    <w:p>
      <w:pPr>
        <w:spacing w:line="360" w:lineRule="auto"/>
        <w:ind w:firstLine="273" w:firstLineChars="130"/>
        <w:jc w:val="left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B．C棒与其手柄D均为导体</w:t>
      </w:r>
      <w:r>
        <w:rPr>
          <w:color w:val="auto"/>
        </w:rPr>
        <w:tab/>
      </w:r>
    </w:p>
    <w:p>
      <w:pPr>
        <w:spacing w:line="360" w:lineRule="auto"/>
        <w:ind w:firstLine="273" w:firstLineChars="130"/>
        <w:jc w:val="left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C．丝绸摩擦玻璃棒的过程中，电子是由丝绸转移到玻璃棒</w:t>
      </w:r>
      <w:r>
        <w:rPr>
          <w:color w:val="auto"/>
        </w:rPr>
        <w:tab/>
      </w:r>
    </w:p>
    <w:p>
      <w:pPr>
        <w:spacing w:line="360" w:lineRule="auto"/>
        <w:ind w:firstLine="273" w:firstLineChars="130"/>
        <w:jc w:val="left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D．当C棒接触两验电器的金属球时，产生的电流方向为A到B</w:t>
      </w:r>
    </w:p>
    <w:p>
      <w:pPr>
        <w:spacing w:line="360" w:lineRule="auto"/>
        <w:ind w:left="273" w:hanging="273" w:hangingChars="130"/>
        <w:rPr>
          <w:color w:val="auto"/>
        </w:rPr>
        <w:sectPr>
          <w:headerReference w:type="even" r:id="rId21"/>
          <w:headerReference w:type="default" r:id="rId22"/>
          <w:footerReference w:type="even" r:id="rId23"/>
          <w:footerReference w:type="default" r:id="rId24"/>
          <w:headerReference w:type="first" r:id="rId25"/>
          <w:footerReference w:type="first" r:id="rId26"/>
          <w:type w:val="nextPage"/>
          <w:pgSz w:w="11906" w:h="16838"/>
          <w:pgMar w:top="1134" w:right="1134" w:bottom="1134" w:left="1134" w:header="851" w:footer="992" w:gutter="0"/>
          <w:pgNumType w:start="2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6．（2分）在如图所示电路中，电源电压不变，当滑动变阻器的滑片P由中点向右端移动时，下列说法正确的是（　　）</w:t>
      </w:r>
    </w:p>
    <w:p>
      <w:pPr>
        <w:spacing w:line="360" w:lineRule="auto"/>
        <w:ind w:left="273" w:right="0" w:firstLine="0" w:leftChars="130" w:firstLineChars="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drawing>
          <wp:inline distT="0" distB="0" distL="0" distR="0">
            <wp:extent cx="1686560" cy="1238250"/>
            <wp:effectExtent l="0" t="0" r="0" b="0"/>
            <wp:docPr id="1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86607" cy="12387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73" w:firstLineChars="130"/>
        <w:jc w:val="left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A．电流表的示数变小</w:t>
      </w:r>
      <w:r>
        <w:rPr>
          <w:color w:val="auto"/>
        </w:rPr>
        <w:tab/>
      </w:r>
    </w:p>
    <w:p>
      <w:pPr>
        <w:spacing w:line="360" w:lineRule="auto"/>
        <w:ind w:firstLine="273" w:firstLineChars="130"/>
        <w:jc w:val="left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B．电路消耗的总功率减小</w:t>
      </w:r>
      <w:r>
        <w:rPr>
          <w:color w:val="auto"/>
        </w:rPr>
        <w:tab/>
      </w:r>
    </w:p>
    <w:p>
      <w:pPr>
        <w:spacing w:line="360" w:lineRule="auto"/>
        <w:ind w:firstLine="273" w:firstLineChars="130"/>
        <w:jc w:val="left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C．灯泡变亮</w:t>
      </w:r>
      <w:r>
        <w:rPr>
          <w:color w:val="auto"/>
        </w:rPr>
        <w:tab/>
      </w:r>
    </w:p>
    <w:p>
      <w:pPr>
        <w:spacing w:line="360" w:lineRule="auto"/>
        <w:ind w:firstLine="273" w:firstLineChars="130"/>
        <w:jc w:val="left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D．电压表的示数变小</w:t>
      </w:r>
    </w:p>
    <w:p>
      <w:pPr>
        <w:spacing w:line="360" w:lineRule="auto"/>
        <w:ind w:left="273" w:hanging="273" w:hangingChars="13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7．（2分）下列对生活中一些物理量的估计及说法，正确的是（　　）</w:t>
      </w:r>
    </w:p>
    <w:p>
      <w:pPr>
        <w:spacing w:line="360" w:lineRule="auto"/>
        <w:ind w:firstLine="273" w:firstLineChars="130"/>
        <w:jc w:val="left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A．通过班级每个日光灯的电流约为10A</w:t>
      </w:r>
      <w:r>
        <w:rPr>
          <w:color w:val="auto"/>
        </w:rPr>
        <w:tab/>
      </w:r>
    </w:p>
    <w:p>
      <w:pPr>
        <w:spacing w:line="360" w:lineRule="auto"/>
        <w:ind w:firstLine="273" w:firstLineChars="130"/>
        <w:jc w:val="left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B．电脑上USB接口输出电压一般为5V</w:t>
      </w:r>
      <w:r>
        <w:rPr>
          <w:color w:val="auto"/>
        </w:rPr>
        <w:tab/>
      </w:r>
    </w:p>
    <w:p>
      <w:pPr>
        <w:spacing w:line="360" w:lineRule="auto"/>
        <w:ind w:firstLine="273" w:firstLineChars="130"/>
        <w:jc w:val="left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C．超导体电阻为零，它是用作发热体的最好材料</w:t>
      </w:r>
      <w:r>
        <w:rPr>
          <w:color w:val="auto"/>
        </w:rPr>
        <w:tab/>
      </w:r>
    </w:p>
    <w:p>
      <w:pPr>
        <w:spacing w:line="360" w:lineRule="auto"/>
        <w:ind w:firstLine="273" w:firstLineChars="130"/>
        <w:jc w:val="left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D．家里护眼台灯的功率可达500W</w:t>
      </w:r>
    </w:p>
    <w:p>
      <w:pPr>
        <w:spacing w:line="360" w:lineRule="auto"/>
        <w:ind w:left="273" w:hanging="273" w:hangingChars="13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（多选）8．（2分）在如图所示的电路中，电源电压保持不变。闭合电键S，电路正常工作。一段时间后，发现电表的示数发生了变化，已知电路中只有一处故障，且只发生在电阻R</w:t>
      </w:r>
      <w:r>
        <w:rPr>
          <w:rFonts w:ascii="Times New Roman" w:eastAsia="新宋体" w:hAnsi="Times New Roman" w:hint="eastAsia"/>
          <w:color w:val="auto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>或R</w:t>
      </w:r>
      <w:r>
        <w:rPr>
          <w:rFonts w:ascii="Times New Roman" w:eastAsia="新宋体" w:hAnsi="Times New Roman" w:hint="eastAsia"/>
          <w:color w:val="auto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>上，则下列判断中正确的是（　　）</w:t>
      </w:r>
    </w:p>
    <w:p>
      <w:pPr>
        <w:spacing w:line="360" w:lineRule="auto"/>
        <w:ind w:left="273" w:right="0" w:firstLine="0" w:leftChars="130" w:firstLineChars="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drawing>
          <wp:inline distT="0" distB="0" distL="0" distR="0">
            <wp:extent cx="1524000" cy="1209675"/>
            <wp:effectExtent l="0" t="0" r="0" b="0"/>
            <wp:docPr id="1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616" cy="1210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73" w:firstLineChars="130"/>
        <w:jc w:val="left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A．若电压表V示数变小，一定是电阻R</w:t>
      </w:r>
      <w:r>
        <w:rPr>
          <w:rFonts w:ascii="Times New Roman" w:eastAsia="新宋体" w:hAnsi="Times New Roman" w:hint="eastAsia"/>
          <w:color w:val="auto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>短路</w:t>
      </w:r>
      <w:r>
        <w:rPr>
          <w:color w:val="auto"/>
        </w:rPr>
        <w:tab/>
      </w:r>
    </w:p>
    <w:p>
      <w:pPr>
        <w:spacing w:line="360" w:lineRule="auto"/>
        <w:ind w:firstLine="273" w:firstLineChars="130"/>
        <w:jc w:val="left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B．若电流表A示数变小，一定是电阻R</w:t>
      </w:r>
      <w:r>
        <w:rPr>
          <w:rFonts w:ascii="Times New Roman" w:eastAsia="新宋体" w:hAnsi="Times New Roman" w:hint="eastAsia"/>
          <w:color w:val="auto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>断路</w:t>
      </w:r>
      <w:r>
        <w:rPr>
          <w:color w:val="auto"/>
        </w:rPr>
        <w:tab/>
      </w:r>
    </w:p>
    <w:p>
      <w:pPr>
        <w:spacing w:line="360" w:lineRule="auto"/>
        <w:ind w:firstLine="273" w:firstLineChars="130"/>
        <w:jc w:val="left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C．若电压表V与电流表A示数的比值不变，一定是电阻R</w:t>
      </w:r>
      <w:r>
        <w:rPr>
          <w:rFonts w:ascii="Times New Roman" w:eastAsia="新宋体" w:hAnsi="Times New Roman" w:hint="eastAsia"/>
          <w:color w:val="auto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>短路</w:t>
      </w:r>
      <w:r>
        <w:rPr>
          <w:color w:val="auto"/>
        </w:rPr>
        <w:tab/>
      </w:r>
    </w:p>
    <w:p>
      <w:pPr>
        <w:spacing w:line="360" w:lineRule="auto"/>
        <w:ind w:firstLine="273" w:firstLineChars="130"/>
        <w:jc w:val="left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D．若电压表V示数变大，可能是电阻R</w:t>
      </w:r>
      <w:r>
        <w:rPr>
          <w:rFonts w:ascii="Times New Roman" w:eastAsia="新宋体" w:hAnsi="Times New Roman" w:hint="eastAsia"/>
          <w:color w:val="auto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>短路</w:t>
      </w:r>
    </w:p>
    <w:p>
      <w:pPr>
        <w:spacing w:line="360" w:lineRule="auto"/>
        <w:ind w:left="273" w:hanging="273" w:hangingChars="130"/>
        <w:rPr>
          <w:color w:val="auto"/>
        </w:rPr>
        <w:sectPr>
          <w:headerReference w:type="even" r:id="rId29"/>
          <w:headerReference w:type="default" r:id="rId30"/>
          <w:footerReference w:type="even" r:id="rId31"/>
          <w:footerReference w:type="default" r:id="rId32"/>
          <w:headerReference w:type="first" r:id="rId33"/>
          <w:footerReference w:type="first" r:id="rId34"/>
          <w:type w:val="nextPage"/>
          <w:pgSz w:w="11906" w:h="16838"/>
          <w:pgMar w:top="1134" w:right="1134" w:bottom="1134" w:left="1134" w:header="851" w:footer="992" w:gutter="0"/>
          <w:pgNumType w:start="3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（多选）9．（3分）如图所示，是有关家庭用电中的几个实例，其中，对图中实例的描述正确的是（　　）</w:t>
      </w:r>
    </w:p>
    <w:p>
      <w:pPr>
        <w:spacing w:line="360" w:lineRule="auto"/>
        <w:ind w:left="273" w:right="0" w:firstLine="0" w:leftChars="130" w:firstLineChars="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drawing>
          <wp:inline distT="0" distB="0" distL="0" distR="0">
            <wp:extent cx="5401310" cy="1304925"/>
            <wp:effectExtent l="0" t="0" r="0" b="0"/>
            <wp:docPr id="1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1430" cy="1305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73" w:firstLineChars="130"/>
        <w:jc w:val="left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A．甲图中测电笔的使用方法是错误的</w:t>
      </w:r>
      <w:r>
        <w:rPr>
          <w:color w:val="auto"/>
        </w:rPr>
        <w:tab/>
      </w:r>
    </w:p>
    <w:p>
      <w:pPr>
        <w:spacing w:line="360" w:lineRule="auto"/>
        <w:ind w:firstLine="273" w:firstLineChars="130"/>
        <w:jc w:val="left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B．乙图中电路的接法是错误的</w:t>
      </w:r>
      <w:r>
        <w:rPr>
          <w:color w:val="auto"/>
        </w:rPr>
        <w:tab/>
      </w:r>
    </w:p>
    <w:p>
      <w:pPr>
        <w:spacing w:line="360" w:lineRule="auto"/>
        <w:ind w:firstLine="273" w:firstLineChars="130"/>
        <w:jc w:val="left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C．丙图中有关家庭用电中电路的连接是错误的</w:t>
      </w:r>
      <w:r>
        <w:rPr>
          <w:color w:val="auto"/>
        </w:rPr>
        <w:tab/>
      </w:r>
    </w:p>
    <w:p>
      <w:pPr>
        <w:spacing w:line="360" w:lineRule="auto"/>
        <w:ind w:firstLine="273" w:firstLineChars="130"/>
        <w:jc w:val="left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D．丁图中用湿手接触台灯的做法是正确的</w:t>
      </w:r>
    </w:p>
    <w:p>
      <w:pPr>
        <w:spacing w:line="360" w:lineRule="auto"/>
        <w:ind w:left="273" w:hanging="273" w:hangingChars="13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（多选）10．（3分）如图为液化石油气压缩机，通过电动机带动活塞压缩石油气，使石油气液化。关于此机器说法正确的是（　　）</w:t>
      </w:r>
    </w:p>
    <w:p>
      <w:pPr>
        <w:spacing w:line="360" w:lineRule="auto"/>
        <w:ind w:left="273" w:right="0" w:firstLine="0" w:leftChars="130" w:firstLineChars="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drawing>
          <wp:inline distT="0" distB="0" distL="0" distR="0">
            <wp:extent cx="1143000" cy="1362075"/>
            <wp:effectExtent l="0" t="0" r="0" b="0"/>
            <wp:docPr id="1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160" cy="136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73" w:firstLineChars="130"/>
        <w:jc w:val="left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A．活塞压缩石油气的过程，主要是能量转移的过程</w:t>
      </w:r>
      <w:r>
        <w:rPr>
          <w:color w:val="auto"/>
        </w:rPr>
        <w:tab/>
      </w:r>
    </w:p>
    <w:p>
      <w:pPr>
        <w:spacing w:line="360" w:lineRule="auto"/>
        <w:ind w:firstLine="273" w:firstLineChars="130"/>
        <w:jc w:val="left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B．工作中的电动机温度会升高，这一过程中它的内能不变</w:t>
      </w:r>
      <w:r>
        <w:rPr>
          <w:color w:val="auto"/>
        </w:rPr>
        <w:tab/>
      </w:r>
    </w:p>
    <w:p>
      <w:pPr>
        <w:spacing w:line="360" w:lineRule="auto"/>
        <w:ind w:firstLine="273" w:firstLineChars="130"/>
        <w:jc w:val="left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C．压缩机工作过程中，虽然能量存在损耗，但能量总量守恒</w:t>
      </w:r>
      <w:r>
        <w:rPr>
          <w:color w:val="auto"/>
        </w:rPr>
        <w:tab/>
      </w:r>
    </w:p>
    <w:p>
      <w:pPr>
        <w:spacing w:line="360" w:lineRule="auto"/>
        <w:ind w:firstLine="273" w:firstLineChars="130"/>
        <w:jc w:val="left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D．液化石油气灌存储时，一旦周围发生火灾要向罐体喷水冷却，防止罐体温度过高爆炸，原因之一是因为水具有较大的比热容</w:t>
      </w:r>
    </w:p>
    <w:p>
      <w:pPr>
        <w:spacing w:line="360" w:lineRule="auto"/>
        <w:ind w:left="273" w:hanging="273" w:hangingChars="13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（多选）11．（3分）如图所示电路中，L</w:t>
      </w:r>
      <w:r>
        <w:rPr>
          <w:rFonts w:ascii="Times New Roman" w:eastAsia="新宋体" w:hAnsi="Times New Roman" w:hint="eastAsia"/>
          <w:color w:val="auto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>标有“3V 1.5W”，L</w:t>
      </w:r>
      <w:r>
        <w:rPr>
          <w:rFonts w:ascii="Times New Roman" w:eastAsia="新宋体" w:hAnsi="Times New Roman" w:hint="eastAsia"/>
          <w:color w:val="auto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>标有“2V 2W”，当开关闭合时，下列正确的是（　　）</w:t>
      </w:r>
    </w:p>
    <w:p>
      <w:pPr>
        <w:spacing w:line="360" w:lineRule="auto"/>
        <w:ind w:left="273" w:right="0" w:firstLine="0" w:leftChars="130" w:firstLineChars="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drawing>
          <wp:inline distT="0" distB="0" distL="0" distR="0">
            <wp:extent cx="1276350" cy="1019175"/>
            <wp:effectExtent l="0" t="0" r="0" b="0"/>
            <wp:docPr id="1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6866" cy="10195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73" w:firstLineChars="130"/>
        <w:jc w:val="left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A．两灯电流相等</w:t>
      </w:r>
      <w:r>
        <w:rPr>
          <w:color w:val="auto"/>
        </w:rPr>
        <w:tab/>
      </w:r>
    </w:p>
    <w:p>
      <w:pPr>
        <w:spacing w:line="360" w:lineRule="auto"/>
        <w:ind w:firstLine="273" w:firstLineChars="130"/>
        <w:jc w:val="left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B．两灯一样亮</w:t>
      </w:r>
      <w:r>
        <w:rPr>
          <w:color w:val="auto"/>
        </w:rPr>
        <w:tab/>
      </w:r>
    </w:p>
    <w:p>
      <w:pPr>
        <w:spacing w:line="360" w:lineRule="auto"/>
        <w:ind w:firstLine="273" w:firstLineChars="130"/>
        <w:jc w:val="left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C．灯L</w:t>
      </w:r>
      <w:r>
        <w:rPr>
          <w:rFonts w:ascii="Times New Roman" w:eastAsia="新宋体" w:hAnsi="Times New Roman" w:hint="eastAsia"/>
          <w:color w:val="auto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>比灯L</w:t>
      </w:r>
      <w:r>
        <w:rPr>
          <w:rFonts w:ascii="Times New Roman" w:eastAsia="新宋体" w:hAnsi="Times New Roman" w:hint="eastAsia"/>
          <w:color w:val="auto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>亮</w:t>
      </w:r>
      <w:r>
        <w:rPr>
          <w:color w:val="auto"/>
        </w:rPr>
        <w:tab/>
      </w:r>
    </w:p>
    <w:p>
      <w:pPr>
        <w:spacing w:line="360" w:lineRule="auto"/>
        <w:ind w:firstLine="273" w:firstLineChars="130"/>
        <w:jc w:val="left"/>
        <w:rPr>
          <w:color w:val="auto"/>
        </w:rPr>
        <w:sectPr>
          <w:headerReference w:type="even" r:id="rId38"/>
          <w:headerReference w:type="default" r:id="rId39"/>
          <w:footerReference w:type="even" r:id="rId40"/>
          <w:footerReference w:type="default" r:id="rId41"/>
          <w:headerReference w:type="first" r:id="rId42"/>
          <w:footerReference w:type="first" r:id="rId43"/>
          <w:type w:val="nextPage"/>
          <w:pgSz w:w="11906" w:h="16838"/>
          <w:pgMar w:top="1134" w:right="1134" w:bottom="1134" w:left="1134" w:header="851" w:footer="992" w:gutter="0"/>
          <w:pgNumType w:start="4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D．允许电源的最大电压为5V</w:t>
      </w:r>
    </w:p>
    <w:p>
      <w:pPr>
        <w:spacing w:line="360" w:lineRule="auto"/>
        <w:ind w:left="273" w:hanging="273" w:hangingChars="13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（多选）12．（3分）如图甲所示是一种测力装置的结构示意图。测量时，把完全相同的柔性可变电阻片R</w:t>
      </w:r>
      <w:r>
        <w:rPr>
          <w:rFonts w:ascii="Times New Roman" w:eastAsia="新宋体" w:hAnsi="Times New Roman" w:hint="eastAsia"/>
          <w:color w:val="auto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>和R</w:t>
      </w:r>
      <w:r>
        <w:rPr>
          <w:rFonts w:ascii="Times New Roman" w:eastAsia="新宋体" w:hAnsi="Times New Roman" w:hint="eastAsia"/>
          <w:color w:val="auto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>分别紧贴在横梁OA上下表面上，并把它们接入电压恒定的电路中（如图乙），在横梁A端施加向下的力压F，横梁将向下弯曲，同时R</w:t>
      </w:r>
      <w:r>
        <w:rPr>
          <w:rFonts w:ascii="Times New Roman" w:eastAsia="新宋体" w:hAnsi="Times New Roman" w:hint="eastAsia"/>
          <w:color w:val="auto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>被拉伸，R</w:t>
      </w:r>
      <w:r>
        <w:rPr>
          <w:rFonts w:ascii="Times New Roman" w:eastAsia="新宋体" w:hAnsi="Times New Roman" w:hint="eastAsia"/>
          <w:color w:val="auto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>被压缩，根据它们两端电压的差值即可测量出压力F的大小。则测压力F时以下说法正确的是（　　）</w:t>
      </w:r>
    </w:p>
    <w:p>
      <w:pPr>
        <w:spacing w:line="360" w:lineRule="auto"/>
        <w:ind w:left="273" w:right="0" w:firstLine="0" w:leftChars="130" w:firstLineChars="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drawing>
          <wp:inline distT="0" distB="0" distL="0" distR="0">
            <wp:extent cx="4801235" cy="1285875"/>
            <wp:effectExtent l="0" t="0" r="0" b="0"/>
            <wp:docPr id="1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01270" cy="1286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73" w:firstLineChars="130"/>
        <w:jc w:val="left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A．R</w:t>
      </w:r>
      <w:r>
        <w:rPr>
          <w:rFonts w:ascii="Times New Roman" w:eastAsia="新宋体" w:hAnsi="Times New Roman" w:hint="eastAsia"/>
          <w:color w:val="auto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>的电阻增大，R</w:t>
      </w:r>
      <w:r>
        <w:rPr>
          <w:rFonts w:ascii="Times New Roman" w:eastAsia="新宋体" w:hAnsi="Times New Roman" w:hint="eastAsia"/>
          <w:color w:val="auto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>的电阻减小</w:t>
      </w:r>
      <w:r>
        <w:rPr>
          <w:color w:val="auto"/>
        </w:rPr>
        <w:tab/>
      </w:r>
    </w:p>
    <w:p>
      <w:pPr>
        <w:spacing w:line="360" w:lineRule="auto"/>
        <w:ind w:firstLine="273" w:firstLineChars="130"/>
        <w:jc w:val="left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B．R</w:t>
      </w:r>
      <w:r>
        <w:rPr>
          <w:rFonts w:ascii="Times New Roman" w:eastAsia="新宋体" w:hAnsi="Times New Roman" w:hint="eastAsia"/>
          <w:color w:val="auto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>中电流小于R</w:t>
      </w:r>
      <w:r>
        <w:rPr>
          <w:rFonts w:ascii="Times New Roman" w:eastAsia="新宋体" w:hAnsi="Times New Roman" w:hint="eastAsia"/>
          <w:color w:val="auto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>中的电流</w:t>
      </w:r>
      <w:r>
        <w:rPr>
          <w:color w:val="auto"/>
        </w:rPr>
        <w:tab/>
      </w:r>
    </w:p>
    <w:p>
      <w:pPr>
        <w:spacing w:line="360" w:lineRule="auto"/>
        <w:ind w:firstLine="273" w:firstLineChars="130"/>
        <w:jc w:val="left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C．R</w:t>
      </w:r>
      <w:r>
        <w:rPr>
          <w:rFonts w:ascii="Times New Roman" w:eastAsia="新宋体" w:hAnsi="Times New Roman" w:hint="eastAsia"/>
          <w:color w:val="auto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>和R</w:t>
      </w:r>
      <w:r>
        <w:rPr>
          <w:rFonts w:ascii="Times New Roman" w:eastAsia="新宋体" w:hAnsi="Times New Roman" w:hint="eastAsia"/>
          <w:color w:val="auto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>两端电压差越大，A端受到的压力越大</w:t>
      </w:r>
      <w:r>
        <w:rPr>
          <w:color w:val="auto"/>
        </w:rPr>
        <w:tab/>
      </w:r>
    </w:p>
    <w:p>
      <w:pPr>
        <w:spacing w:line="360" w:lineRule="auto"/>
        <w:ind w:firstLine="273" w:firstLineChars="130"/>
        <w:jc w:val="left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D．相同时间内R</w:t>
      </w:r>
      <w:r>
        <w:rPr>
          <w:rFonts w:ascii="Times New Roman" w:eastAsia="新宋体" w:hAnsi="Times New Roman" w:hint="eastAsia"/>
          <w:color w:val="auto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>的产生的热量小于R</w:t>
      </w:r>
      <w:r>
        <w:rPr>
          <w:rFonts w:ascii="Times New Roman" w:eastAsia="新宋体" w:hAnsi="Times New Roman" w:hint="eastAsia"/>
          <w:color w:val="auto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>产生的热量</w:t>
      </w:r>
    </w:p>
    <w:p>
      <w:pPr>
        <w:spacing w:line="360" w:lineRule="auto"/>
        <w:rPr>
          <w:color w:val="auto"/>
        </w:rPr>
      </w:pPr>
      <w:r>
        <w:rPr>
          <w:rFonts w:ascii="Times New Roman" w:eastAsia="新宋体" w:hAnsi="Times New Roman" w:hint="eastAsia"/>
          <w:b/>
          <w:color w:val="auto"/>
          <w:sz w:val="21"/>
          <w:szCs w:val="21"/>
        </w:rPr>
        <w:t>二．填空题（共9小题，满分26分）</w:t>
      </w:r>
    </w:p>
    <w:p>
      <w:pPr>
        <w:spacing w:line="360" w:lineRule="auto"/>
        <w:ind w:left="273" w:hanging="273" w:hangingChars="13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 xml:space="preserve">13．（2分）在疫情防控期间，走进单元楼经常会闻到消毒液的气味，这是一种 </w:t>
      </w:r>
      <w:r>
        <w:rPr>
          <w:rFonts w:ascii="Times New Roman" w:eastAsia="新宋体" w:hAnsi="Times New Roman" w:hint="eastAsia"/>
          <w:color w:val="auto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 xml:space="preserve">现象；消毒液不容易被压缩，说明分子间有 </w:t>
      </w:r>
      <w:r>
        <w:rPr>
          <w:rFonts w:ascii="Times New Roman" w:eastAsia="新宋体" w:hAnsi="Times New Roman" w:hint="eastAsia"/>
          <w:color w:val="auto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>。</w:t>
      </w:r>
    </w:p>
    <w:p>
      <w:pPr>
        <w:spacing w:line="360" w:lineRule="auto"/>
        <w:ind w:left="273" w:hanging="273" w:hangingChars="13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 xml:space="preserve">14．（3分）大型载重汽车在遇到长下坡时，为防止刹车片过热造成刹车失灵，要向刹车片和轮胎喷水降温，刹车片过热是通过 </w:t>
      </w:r>
      <w:r>
        <w:rPr>
          <w:rFonts w:ascii="Times New Roman" w:eastAsia="新宋体" w:hAnsi="Times New Roman" w:hint="eastAsia"/>
          <w:color w:val="auto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 xml:space="preserve">方式增加内能的。载重汽车在长下坡匀速行驶时，它的动能 </w:t>
      </w:r>
      <w:r>
        <w:rPr>
          <w:rFonts w:ascii="Times New Roman" w:eastAsia="新宋体" w:hAnsi="Times New Roman" w:hint="eastAsia"/>
          <w:color w:val="auto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 xml:space="preserve">（选填“变大”“变小”或“不变”），重力势能 </w:t>
      </w:r>
      <w:r>
        <w:rPr>
          <w:rFonts w:ascii="Times New Roman" w:eastAsia="新宋体" w:hAnsi="Times New Roman" w:hint="eastAsia"/>
          <w:color w:val="auto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>（选填“变大”“变小”或“不变”）。</w:t>
      </w:r>
    </w:p>
    <w:p>
      <w:pPr>
        <w:spacing w:line="360" w:lineRule="auto"/>
        <w:ind w:left="273" w:hanging="273" w:hangingChars="13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 xml:space="preserve">15．（3分）在空中飞行的飞机，因与空气发生了 </w:t>
      </w:r>
      <w:r>
        <w:rPr>
          <w:rFonts w:ascii="Times New Roman" w:eastAsia="新宋体" w:hAnsi="Times New Roman" w:hint="eastAsia"/>
          <w:color w:val="auto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 xml:space="preserve">而带电，如果在着陆过程中没有将静电放掉，当地勤人员接近时，可能危及生命，所以飞机的特殊轮胎常用 </w:t>
      </w:r>
      <w:r>
        <w:rPr>
          <w:rFonts w:ascii="Times New Roman" w:eastAsia="新宋体" w:hAnsi="Times New Roman" w:hint="eastAsia"/>
          <w:color w:val="auto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 xml:space="preserve">（填“导体”或“绝缘体”）材料做成，从而避免造成危害。在飞行过程中，由于与空气摩擦，飞机机体的温度升高，内能增加，这是通过 </w:t>
      </w:r>
      <w:r>
        <w:rPr>
          <w:rFonts w:ascii="Times New Roman" w:eastAsia="新宋体" w:hAnsi="Times New Roman" w:hint="eastAsia"/>
          <w:color w:val="auto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>的方式改变了机体的内能。</w:t>
      </w:r>
    </w:p>
    <w:p>
      <w:pPr>
        <w:spacing w:line="360" w:lineRule="auto"/>
        <w:ind w:left="273" w:hanging="273" w:hangingChars="13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 xml:space="preserve">16．（4分）如图为宾馆房间取电房卡。将房卡插入槽中，房间内的用电器才能使用。房卡的作用相当于电路元件中的 </w:t>
      </w:r>
      <w:r>
        <w:rPr>
          <w:rFonts w:ascii="Times New Roman" w:eastAsia="新宋体" w:hAnsi="Times New Roman" w:hint="eastAsia"/>
          <w:color w:val="auto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 xml:space="preserve">，与用电器在电路中是 </w:t>
      </w:r>
      <w:r>
        <w:rPr>
          <w:rFonts w:ascii="Times New Roman" w:eastAsia="新宋体" w:hAnsi="Times New Roman" w:hint="eastAsia"/>
          <w:color w:val="auto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 xml:space="preserve">联的。房间里的电视机和电灯在电路中是 </w:t>
      </w:r>
      <w:r>
        <w:rPr>
          <w:rFonts w:ascii="Times New Roman" w:eastAsia="新宋体" w:hAnsi="Times New Roman" w:hint="eastAsia"/>
          <w:color w:val="auto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>联的。夜晚给手机充电时，</w:t>
      </w:r>
      <w:r>
        <w:rPr>
          <w:rFonts w:ascii="Times New Roman" w:eastAsia="新宋体" w:hAnsi="Times New Roman" w:hint="eastAsia"/>
          <w:color w:val="auto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 xml:space="preserve">能转化为 </w:t>
      </w:r>
      <w:r>
        <w:rPr>
          <w:rFonts w:ascii="Times New Roman" w:eastAsia="新宋体" w:hAnsi="Times New Roman" w:hint="eastAsia"/>
          <w:color w:val="auto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>能。</w:t>
      </w:r>
    </w:p>
    <w:p>
      <w:pPr>
        <w:spacing w:line="360" w:lineRule="auto"/>
        <w:ind w:left="273" w:right="0" w:firstLine="0" w:leftChars="130" w:firstLineChars="0"/>
        <w:rPr>
          <w:color w:val="auto"/>
        </w:rPr>
        <w:sectPr>
          <w:headerReference w:type="even" r:id="rId45"/>
          <w:headerReference w:type="default" r:id="rId46"/>
          <w:footerReference w:type="even" r:id="rId47"/>
          <w:footerReference w:type="default" r:id="rId48"/>
          <w:headerReference w:type="first" r:id="rId49"/>
          <w:footerReference w:type="first" r:id="rId50"/>
          <w:type w:val="nextPage"/>
          <w:pgSz w:w="11906" w:h="16838"/>
          <w:pgMar w:top="1134" w:right="1134" w:bottom="1134" w:left="1134" w:header="851" w:footer="992" w:gutter="0"/>
          <w:pgNumType w:start="5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drawing>
          <wp:inline distT="0" distB="0" distL="0" distR="0">
            <wp:extent cx="1304925" cy="1257300"/>
            <wp:effectExtent l="0" t="0" r="0" b="0"/>
            <wp:docPr id="1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5107" cy="1257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17．（4分）星期天小科在家里上网查用电方面的资料。</w:t>
      </w:r>
    </w:p>
    <w:p>
      <w:pPr>
        <w:spacing w:line="360" w:lineRule="auto"/>
        <w:ind w:left="273" w:right="0" w:firstLine="0" w:leftChars="130" w:firstLineChars="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 xml:space="preserve">（1）测电笔可以测试导线是火线还是零线，如图所示，持笔方式正确的是 </w:t>
      </w:r>
      <w:r>
        <w:rPr>
          <w:rFonts w:ascii="Times New Roman" w:eastAsia="新宋体" w:hAnsi="Times New Roman" w:hint="eastAsia"/>
          <w:color w:val="auto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>；</w:t>
      </w:r>
    </w:p>
    <w:p>
      <w:pPr>
        <w:spacing w:line="360" w:lineRule="auto"/>
        <w:ind w:left="273" w:right="0" w:firstLine="0" w:leftChars="130" w:firstLineChars="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 xml:space="preserve">（2）当妈妈做饭时把电热水壶插头插进插座时，空气开关立刻“跳闸”，小科分析其原因可能是电热水壶插头内部 </w:t>
      </w:r>
      <w:r>
        <w:rPr>
          <w:rFonts w:ascii="Times New Roman" w:eastAsia="新宋体" w:hAnsi="Times New Roman" w:hint="eastAsia"/>
          <w:color w:val="auto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>。</w:t>
      </w:r>
    </w:p>
    <w:p>
      <w:pPr>
        <w:spacing w:line="360" w:lineRule="auto"/>
        <w:ind w:left="273" w:right="0" w:firstLine="0" w:leftChars="130" w:firstLineChars="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 xml:space="preserve">（3）使用三脚插头和三孔插座，目的是将用电器的金属外壳与 </w:t>
      </w:r>
      <w:r>
        <w:rPr>
          <w:rFonts w:ascii="Times New Roman" w:eastAsia="新宋体" w:hAnsi="Times New Roman" w:hint="eastAsia"/>
          <w:color w:val="auto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>相连，防止触电。</w:t>
      </w:r>
    </w:p>
    <w:p>
      <w:pPr>
        <w:spacing w:line="360" w:lineRule="auto"/>
        <w:ind w:left="273" w:right="0" w:firstLine="0" w:leftChars="130" w:firstLineChars="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drawing>
          <wp:inline distT="0" distB="0" distL="0" distR="0">
            <wp:extent cx="2733675" cy="723900"/>
            <wp:effectExtent l="0" t="0" r="0" b="0"/>
            <wp:docPr id="1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34057" cy="724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 xml:space="preserve">18．（2分）冬天用手互相搓一搓，手就暖和了，这是用 </w:t>
      </w:r>
      <w:r>
        <w:rPr>
          <w:rFonts w:ascii="Times New Roman" w:eastAsia="新宋体" w:hAnsi="Times New Roman" w:hint="eastAsia"/>
          <w:color w:val="auto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 xml:space="preserve">的方法改变手的内能；也可以捧着电暖手器取暖，这是利用 </w:t>
      </w:r>
      <w:r>
        <w:rPr>
          <w:rFonts w:ascii="Times New Roman" w:eastAsia="新宋体" w:hAnsi="Times New Roman" w:hint="eastAsia"/>
          <w:color w:val="auto"/>
          <w:sz w:val="21"/>
          <w:szCs w:val="21"/>
          <w:u w:val="single"/>
        </w:rPr>
        <w:t>　      　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 xml:space="preserve">的方法改变手的内能，电暖手器会发热，这是利用了电流的 </w:t>
      </w:r>
      <w:r>
        <w:rPr>
          <w:rFonts w:ascii="Times New Roman" w:eastAsia="新宋体" w:hAnsi="Times New Roman" w:hint="eastAsia"/>
          <w:color w:val="auto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>效应。</w:t>
      </w:r>
    </w:p>
    <w:p>
      <w:pPr>
        <w:spacing w:line="360" w:lineRule="auto"/>
        <w:ind w:left="273" w:hanging="273" w:hangingChars="13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 xml:space="preserve">19．（2分）家庭电路中，导线的绝缘皮破损后，裸露的火线和零线互相接触会发生短路，这时电路中的 </w:t>
      </w:r>
      <w:r>
        <w:rPr>
          <w:rFonts w:ascii="Times New Roman" w:eastAsia="新宋体" w:hAnsi="Times New Roman" w:hint="eastAsia"/>
          <w:color w:val="auto"/>
          <w:sz w:val="21"/>
          <w:szCs w:val="21"/>
          <w:u w:val="single"/>
        </w:rPr>
        <w:t>　       　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 xml:space="preserve">（选填“漏电保护器”或“空气开关”）会自动断开保护电路。如图所示，甲站在干燥的木桌上，乙站在地上，则 </w:t>
      </w:r>
      <w:r>
        <w:rPr>
          <w:rFonts w:ascii="Times New Roman" w:eastAsia="新宋体" w:hAnsi="Times New Roman" w:hint="eastAsia"/>
          <w:color w:val="auto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>会触电。</w:t>
      </w:r>
    </w:p>
    <w:p>
      <w:pPr>
        <w:spacing w:line="360" w:lineRule="auto"/>
        <w:ind w:left="273" w:right="0" w:firstLine="0" w:leftChars="130" w:firstLineChars="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drawing>
          <wp:inline distT="0" distB="0" distL="0" distR="0">
            <wp:extent cx="1790700" cy="1181100"/>
            <wp:effectExtent l="0" t="0" r="0" b="0"/>
            <wp:docPr id="1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0950" cy="1181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20．（3分）如图所示是某家用电子式电能表的表盘，该表盘上显示已用电</w:t>
      </w:r>
      <w:r>
        <w:rPr>
          <w:rFonts w:ascii="Times New Roman" w:eastAsia="新宋体" w:hAnsi="Times New Roman" w:hint="eastAsia"/>
          <w:color w:val="auto"/>
          <w:sz w:val="21"/>
          <w:szCs w:val="21"/>
          <w:u w:val="single"/>
        </w:rPr>
        <w:t>　         　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>kW•h。若关闭其他所有用电器，只让某用电器单独正常工作5min，电能表指示灯闪烁了40次，则该用电器正常工作时的功率为</w:t>
      </w:r>
      <w:r>
        <w:rPr>
          <w:rFonts w:ascii="Times New Roman" w:eastAsia="新宋体" w:hAnsi="Times New Roman" w:hint="eastAsia"/>
          <w:color w:val="auto"/>
          <w:sz w:val="21"/>
          <w:szCs w:val="21"/>
          <w:u w:val="single"/>
        </w:rPr>
        <w:t>　      　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>W。</w:t>
      </w:r>
    </w:p>
    <w:p>
      <w:pPr>
        <w:spacing w:line="360" w:lineRule="auto"/>
        <w:ind w:left="273" w:right="0" w:firstLine="0" w:leftChars="130" w:firstLineChars="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drawing>
          <wp:inline distT="0" distB="0" distL="0" distR="0">
            <wp:extent cx="1276350" cy="1419225"/>
            <wp:effectExtent l="0" t="0" r="0" b="0"/>
            <wp:docPr id="2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6528" cy="1419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rPr>
          <w:color w:val="auto"/>
        </w:rPr>
        <w:sectPr>
          <w:headerReference w:type="even" r:id="rId55"/>
          <w:headerReference w:type="default" r:id="rId56"/>
          <w:footerReference w:type="even" r:id="rId57"/>
          <w:footerReference w:type="default" r:id="rId58"/>
          <w:headerReference w:type="first" r:id="rId59"/>
          <w:footerReference w:type="first" r:id="rId60"/>
          <w:type w:val="nextPage"/>
          <w:pgSz w:w="11906" w:h="16838"/>
          <w:pgMar w:top="1134" w:right="1134" w:bottom="1134" w:left="1134" w:header="851" w:footer="992" w:gutter="0"/>
          <w:pgNumType w:start="6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 xml:space="preserve">21．（3分）如图甲所示，开关闭合后，在确保电路元件安全的条件下，将滑动变阻器滑片由最右端向左最大范围移动，图乙是在这一过程中一块电压表和电流表的示数变化图象，图丙是另一块电压表的示数和小灯泡电阻关系图象。则滑动变阻器的最大阻值为 </w:t>
      </w:r>
      <w:r>
        <w:rPr>
          <w:rFonts w:ascii="Times New Roman" w:eastAsia="新宋体" w:hAnsi="Times New Roman" w:hint="eastAsia"/>
          <w:color w:val="auto"/>
          <w:sz w:val="21"/>
          <w:szCs w:val="21"/>
          <w:u w:val="single"/>
        </w:rPr>
        <w:t>　     　</w:t>
      </w:r>
      <w:r>
        <w:rPr>
          <w:rFonts w:ascii="Cambria Math" w:eastAsia="Cambria Math" w:hAnsi="Cambria Math"/>
          <w:color w:val="auto"/>
          <w:sz w:val="21"/>
          <w:szCs w:val="21"/>
        </w:rPr>
        <w:t>Ω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 xml:space="preserve">，小灯泡额定功率为 </w:t>
      </w:r>
      <w:r>
        <w:rPr>
          <w:rFonts w:ascii="Times New Roman" w:eastAsia="新宋体" w:hAnsi="Times New Roman" w:hint="eastAsia"/>
          <w:color w:val="auto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 xml:space="preserve">W，当滑动变阻器阻值的连入的电阻与小灯泡连入的电阻相等时，小灯泡60s内消耗的电能为 </w:t>
      </w:r>
      <w:r>
        <w:rPr>
          <w:rFonts w:ascii="Times New Roman" w:eastAsia="新宋体" w:hAnsi="Times New Roman" w:hint="eastAsia"/>
          <w:color w:val="auto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>J。</w:t>
      </w:r>
    </w:p>
    <w:p>
      <w:pPr>
        <w:spacing w:line="360" w:lineRule="auto"/>
        <w:ind w:left="273" w:right="0" w:firstLine="0" w:leftChars="130" w:firstLineChars="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drawing>
          <wp:inline distT="0" distB="0" distL="0" distR="0">
            <wp:extent cx="5288280" cy="1533525"/>
            <wp:effectExtent l="0" t="0" r="0" b="0"/>
            <wp:docPr id="2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8513" cy="1534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color w:val="auto"/>
        </w:rPr>
      </w:pPr>
      <w:r>
        <w:rPr>
          <w:rFonts w:ascii="Times New Roman" w:eastAsia="新宋体" w:hAnsi="Times New Roman" w:hint="eastAsia"/>
          <w:b/>
          <w:color w:val="auto"/>
          <w:sz w:val="21"/>
          <w:szCs w:val="21"/>
        </w:rPr>
        <w:t>三．作图题（共3小题，满分9分，每小题3分）</w:t>
      </w:r>
    </w:p>
    <w:p>
      <w:pPr>
        <w:spacing w:line="360" w:lineRule="auto"/>
        <w:ind w:left="273" w:hanging="273" w:hangingChars="13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22．（3分）请在如图所示电路的“〇”里填上适当的电表符号，使电路组成串联电路。</w:t>
      </w:r>
    </w:p>
    <w:p>
      <w:pPr>
        <w:spacing w:line="360" w:lineRule="auto"/>
        <w:ind w:left="273" w:right="0" w:firstLine="0" w:leftChars="130" w:firstLineChars="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drawing>
          <wp:inline distT="0" distB="0" distL="0" distR="0">
            <wp:extent cx="1619885" cy="1238250"/>
            <wp:effectExtent l="0" t="0" r="0" b="0"/>
            <wp:docPr id="2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9905" cy="12387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23．（3分）请将图中的元件正确连入家庭电路中。要求：开关控制灯泡，三孔插座与保险丝相连。</w:t>
      </w:r>
    </w:p>
    <w:p>
      <w:pPr>
        <w:spacing w:line="360" w:lineRule="auto"/>
        <w:ind w:left="273" w:right="0" w:firstLine="0" w:leftChars="130" w:firstLineChars="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drawing>
          <wp:inline distT="0" distB="0" distL="0" distR="0">
            <wp:extent cx="2248535" cy="1304925"/>
            <wp:effectExtent l="0" t="0" r="0" b="0"/>
            <wp:docPr id="2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8809" cy="13054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24．（3分）如图是家庭电路中的三孔插座和有开关控制的电灯，请将其正确的连接画在电路中。</w:t>
      </w:r>
    </w:p>
    <w:p>
      <w:pPr>
        <w:spacing w:line="360" w:lineRule="auto"/>
        <w:ind w:left="273" w:right="0" w:firstLine="0" w:leftChars="130" w:firstLineChars="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drawing>
          <wp:inline distT="0" distB="0" distL="0" distR="0">
            <wp:extent cx="2391410" cy="1352550"/>
            <wp:effectExtent l="0" t="0" r="0" b="0"/>
            <wp:docPr id="2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91742" cy="13530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color w:val="auto"/>
        </w:rPr>
      </w:pPr>
      <w:r>
        <w:rPr>
          <w:rFonts w:ascii="Times New Roman" w:eastAsia="新宋体" w:hAnsi="Times New Roman" w:hint="eastAsia"/>
          <w:b/>
          <w:color w:val="auto"/>
          <w:sz w:val="21"/>
          <w:szCs w:val="21"/>
        </w:rPr>
        <w:t>四．简答题（共1小题，满分3分，每小题3分）</w:t>
      </w:r>
    </w:p>
    <w:p>
      <w:pPr>
        <w:spacing w:line="360" w:lineRule="auto"/>
        <w:ind w:left="273" w:hanging="273" w:hangingChars="13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25．（3分）现在市场上有一些劣质插线板，经质检部门检查发现，部分劣质插线板电源线芯线比合格产品细，使用这种插线板会存在什么隐患？为什么？</w:t>
      </w:r>
    </w:p>
    <w:p>
      <w:pPr>
        <w:spacing w:line="360" w:lineRule="auto"/>
        <w:rPr>
          <w:color w:val="auto"/>
        </w:rPr>
      </w:pPr>
      <w:r>
        <w:rPr>
          <w:rFonts w:ascii="Times New Roman" w:eastAsia="新宋体" w:hAnsi="Times New Roman" w:hint="eastAsia"/>
          <w:b/>
          <w:color w:val="auto"/>
          <w:sz w:val="21"/>
          <w:szCs w:val="21"/>
        </w:rPr>
        <w:t>五．计算题（共2小题，满分18分，每小题9分）</w:t>
      </w:r>
    </w:p>
    <w:p>
      <w:pPr>
        <w:spacing w:line="360" w:lineRule="auto"/>
        <w:ind w:left="273" w:hanging="273" w:hangingChars="130"/>
        <w:rPr>
          <w:color w:val="auto"/>
        </w:rPr>
        <w:sectPr>
          <w:headerReference w:type="even" r:id="rId65"/>
          <w:headerReference w:type="default" r:id="rId66"/>
          <w:footerReference w:type="even" r:id="rId67"/>
          <w:footerReference w:type="default" r:id="rId68"/>
          <w:headerReference w:type="first" r:id="rId69"/>
          <w:footerReference w:type="first" r:id="rId70"/>
          <w:type w:val="nextPage"/>
          <w:pgSz w:w="11906" w:h="16838"/>
          <w:pgMar w:top="1134" w:right="1134" w:bottom="1134" w:left="1134" w:header="851" w:footer="992" w:gutter="0"/>
          <w:pgNumType w:start="7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26．（9分）如图，国产某品牌SUV汽车，质量为1.8t，四个轮胎的着地面积是0.06m</w:t>
      </w:r>
      <w:r>
        <w:rPr>
          <w:rFonts w:ascii="Times New Roman" w:eastAsia="新宋体" w:hAnsi="Times New Roman" w:hint="eastAsia"/>
          <w:color w:val="auto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>，在水平公路上，以72km/h的速度匀速行驶100km，发动机的功率恒定为30kW。求：（g取10N/kg，q</w:t>
      </w:r>
      <w:r>
        <w:rPr>
          <w:rFonts w:ascii="Times New Roman" w:eastAsia="新宋体" w:hAnsi="Times New Roman" w:hint="eastAsia"/>
          <w:color w:val="auto"/>
          <w:sz w:val="24"/>
          <w:szCs w:val="24"/>
          <w:vertAlign w:val="subscript"/>
        </w:rPr>
        <w:t>汽油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>＝4.5×10</w:t>
      </w:r>
      <w:r>
        <w:rPr>
          <w:rFonts w:ascii="Times New Roman" w:eastAsia="新宋体" w:hAnsi="Times New Roman" w:hint="eastAsia"/>
          <w:color w:val="auto"/>
          <w:sz w:val="24"/>
          <w:szCs w:val="24"/>
          <w:vertAlign w:val="superscript"/>
        </w:rPr>
        <w:t>7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>J/kg）</w:t>
      </w:r>
    </w:p>
    <w:p>
      <w:pPr>
        <w:spacing w:line="360" w:lineRule="auto"/>
        <w:ind w:left="273" w:right="0" w:firstLine="0" w:leftChars="130" w:firstLineChars="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（1）该车静止在水平地面上时对地面的压强；</w:t>
      </w:r>
    </w:p>
    <w:p>
      <w:pPr>
        <w:spacing w:line="360" w:lineRule="auto"/>
        <w:ind w:left="273" w:right="0" w:firstLine="0" w:leftChars="130" w:firstLineChars="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（2）该车匀速行驶时的牵引力和行驶100km牵引力做的功；</w:t>
      </w:r>
    </w:p>
    <w:p>
      <w:pPr>
        <w:spacing w:line="360" w:lineRule="auto"/>
        <w:ind w:left="273" w:right="0" w:firstLine="0" w:leftChars="130" w:firstLineChars="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（3）若汽油完全燃烧释放的内能有30%转化为车的机械能，该车行驶100km需要汽油多少千克。（结果保留一位小数）</w:t>
      </w:r>
    </w:p>
    <w:p>
      <w:pPr>
        <w:spacing w:line="360" w:lineRule="auto"/>
        <w:ind w:left="273" w:right="0" w:firstLine="0" w:leftChars="130" w:firstLineChars="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drawing>
          <wp:inline distT="0" distB="0" distL="0" distR="0">
            <wp:extent cx="2505075" cy="1238250"/>
            <wp:effectExtent l="0" t="0" r="0" b="0"/>
            <wp:docPr id="2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05425" cy="1238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27．（9分）如图甲所示是某家用多功能电炖锅，深受消费者认可和青睐。它有三段温控功能：高温炖、中温煮和低温熬，图乙是它的简化电路图，已知R</w:t>
      </w:r>
      <w:r>
        <w:rPr>
          <w:rFonts w:ascii="Times New Roman" w:eastAsia="新宋体" w:hAnsi="Times New Roman" w:hint="eastAsia"/>
          <w:color w:val="auto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>＝121</w:t>
      </w:r>
      <w:r>
        <w:rPr>
          <w:rFonts w:ascii="Cambria Math" w:eastAsia="Cambria Math" w:hAnsi="Cambria Math"/>
          <w:color w:val="auto"/>
          <w:sz w:val="21"/>
          <w:szCs w:val="21"/>
        </w:rPr>
        <w:t>Ω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>，如表是该电炖锅的部分参数。[c</w:t>
      </w:r>
      <w:r>
        <w:rPr>
          <w:rFonts w:ascii="Times New Roman" w:eastAsia="新宋体" w:hAnsi="Times New Roman" w:hint="eastAsia"/>
          <w:color w:val="auto"/>
          <w:sz w:val="24"/>
          <w:szCs w:val="24"/>
          <w:vertAlign w:val="subscript"/>
        </w:rPr>
        <w:t>水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>＝4.2×10</w:t>
      </w:r>
      <w:r>
        <w:rPr>
          <w:rFonts w:ascii="Times New Roman" w:eastAsia="新宋体" w:hAnsi="Times New Roman" w:hint="eastAsia"/>
          <w:color w:val="auto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>J/（kg•℃）]</w:t>
      </w: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</w:tblPr>
      <w:tblGrid>
        <w:gridCol w:w="4000"/>
        <w:gridCol w:w="4000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000" w:type="dxa"/>
          </w:tcPr>
          <w:p>
            <w:pPr>
              <w:spacing w:line="360" w:lineRule="auto"/>
              <w:jc w:val="center"/>
              <w:rPr>
                <w:color w:val="auto"/>
              </w:rPr>
            </w:pPr>
            <w:r>
              <w:rPr>
                <w:rFonts w:ascii="Times New Roman" w:eastAsia="新宋体" w:hAnsi="Times New Roman" w:hint="eastAsia"/>
                <w:color w:val="auto"/>
                <w:sz w:val="21"/>
                <w:szCs w:val="21"/>
              </w:rPr>
              <w:t>项目</w:t>
            </w:r>
          </w:p>
        </w:tc>
        <w:tc>
          <w:tcPr>
            <w:tcW w:w="4000" w:type="dxa"/>
          </w:tcPr>
          <w:p>
            <w:pPr>
              <w:spacing w:line="360" w:lineRule="auto"/>
              <w:jc w:val="center"/>
              <w:rPr>
                <w:color w:val="auto"/>
              </w:rPr>
            </w:pPr>
            <w:r>
              <w:rPr>
                <w:rFonts w:ascii="Times New Roman" w:eastAsia="新宋体" w:hAnsi="Times New Roman" w:hint="eastAsia"/>
                <w:color w:val="auto"/>
                <w:sz w:val="21"/>
                <w:szCs w:val="21"/>
              </w:rPr>
              <w:t>参数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000" w:type="dxa"/>
          </w:tcPr>
          <w:p>
            <w:pPr>
              <w:spacing w:line="360" w:lineRule="auto"/>
              <w:jc w:val="center"/>
              <w:rPr>
                <w:color w:val="auto"/>
              </w:rPr>
            </w:pPr>
            <w:r>
              <w:rPr>
                <w:rFonts w:ascii="Times New Roman" w:eastAsia="新宋体" w:hAnsi="Times New Roman" w:hint="eastAsia"/>
                <w:color w:val="auto"/>
                <w:sz w:val="21"/>
                <w:szCs w:val="21"/>
              </w:rPr>
              <w:t>电源电压（V）</w:t>
            </w:r>
          </w:p>
        </w:tc>
        <w:tc>
          <w:tcPr>
            <w:tcW w:w="4000" w:type="dxa"/>
          </w:tcPr>
          <w:p>
            <w:pPr>
              <w:spacing w:line="360" w:lineRule="auto"/>
              <w:jc w:val="center"/>
              <w:rPr>
                <w:color w:val="auto"/>
              </w:rPr>
            </w:pPr>
            <w:r>
              <w:rPr>
                <w:rFonts w:ascii="Times New Roman" w:eastAsia="新宋体" w:hAnsi="Times New Roman" w:hint="eastAsia"/>
                <w:color w:val="auto"/>
                <w:sz w:val="21"/>
                <w:szCs w:val="21"/>
              </w:rPr>
              <w:t>220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000" w:type="dxa"/>
          </w:tcPr>
          <w:p>
            <w:pPr>
              <w:spacing w:line="360" w:lineRule="auto"/>
              <w:jc w:val="center"/>
              <w:rPr>
                <w:color w:val="auto"/>
              </w:rPr>
            </w:pPr>
            <w:r>
              <w:rPr>
                <w:rFonts w:ascii="Times New Roman" w:eastAsia="新宋体" w:hAnsi="Times New Roman" w:hint="eastAsia"/>
                <w:color w:val="auto"/>
                <w:sz w:val="21"/>
                <w:szCs w:val="21"/>
              </w:rPr>
              <w:t>中温挡功率（W）</w:t>
            </w:r>
          </w:p>
        </w:tc>
        <w:tc>
          <w:tcPr>
            <w:tcW w:w="4000" w:type="dxa"/>
          </w:tcPr>
          <w:p>
            <w:pPr>
              <w:spacing w:line="360" w:lineRule="auto"/>
              <w:jc w:val="center"/>
              <w:rPr>
                <w:color w:val="auto"/>
              </w:rPr>
            </w:pPr>
            <w:r>
              <w:rPr>
                <w:rFonts w:ascii="Times New Roman" w:eastAsia="新宋体" w:hAnsi="Times New Roman" w:hint="eastAsia"/>
                <w:color w:val="auto"/>
                <w:sz w:val="21"/>
                <w:szCs w:val="21"/>
              </w:rPr>
              <w:t>440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000" w:type="dxa"/>
          </w:tcPr>
          <w:p>
            <w:pPr>
              <w:spacing w:line="360" w:lineRule="auto"/>
              <w:jc w:val="center"/>
              <w:rPr>
                <w:color w:val="auto"/>
              </w:rPr>
            </w:pPr>
            <w:r>
              <w:rPr>
                <w:rFonts w:ascii="Times New Roman" w:eastAsia="新宋体" w:hAnsi="Times New Roman" w:hint="eastAsia"/>
                <w:color w:val="auto"/>
                <w:sz w:val="21"/>
                <w:szCs w:val="21"/>
              </w:rPr>
              <w:t>高温挡功率（W）</w:t>
            </w:r>
          </w:p>
        </w:tc>
        <w:tc>
          <w:tcPr>
            <w:tcW w:w="4000" w:type="dxa"/>
          </w:tcPr>
          <w:p>
            <w:pPr>
              <w:spacing w:line="360" w:lineRule="auto"/>
              <w:jc w:val="center"/>
              <w:rPr>
                <w:color w:val="auto"/>
              </w:rPr>
            </w:pPr>
            <w:r>
              <w:rPr>
                <w:rFonts w:ascii="Times New Roman" w:eastAsia="新宋体" w:hAnsi="Times New Roman" w:hint="eastAsia"/>
                <w:color w:val="auto"/>
                <w:sz w:val="21"/>
                <w:szCs w:val="21"/>
              </w:rPr>
              <w:t>840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000" w:type="dxa"/>
          </w:tcPr>
          <w:p>
            <w:pPr>
              <w:spacing w:line="360" w:lineRule="auto"/>
              <w:jc w:val="center"/>
              <w:rPr>
                <w:color w:val="auto"/>
              </w:rPr>
            </w:pPr>
            <w:r>
              <w:rPr>
                <w:rFonts w:ascii="Times New Roman" w:eastAsia="新宋体" w:hAnsi="Times New Roman" w:hint="eastAsia"/>
                <w:color w:val="auto"/>
                <w:sz w:val="21"/>
                <w:szCs w:val="21"/>
              </w:rPr>
              <w:t>容积（L）</w:t>
            </w:r>
          </w:p>
        </w:tc>
        <w:tc>
          <w:tcPr>
            <w:tcW w:w="4000" w:type="dxa"/>
          </w:tcPr>
          <w:p>
            <w:pPr>
              <w:spacing w:line="360" w:lineRule="auto"/>
              <w:jc w:val="center"/>
              <w:rPr>
                <w:color w:val="auto"/>
              </w:rPr>
            </w:pPr>
            <w:r>
              <w:rPr>
                <w:rFonts w:ascii="Times New Roman" w:eastAsia="新宋体" w:hAnsi="Times New Roman" w:hint="eastAsia"/>
                <w:color w:val="auto"/>
                <w:sz w:val="21"/>
                <w:szCs w:val="21"/>
              </w:rPr>
              <w:t>1</w:t>
            </w:r>
          </w:p>
        </w:tc>
      </w:tr>
    </w:tbl>
    <w:p>
      <w:pPr>
        <w:spacing w:line="360" w:lineRule="auto"/>
        <w:ind w:left="273" w:right="0" w:firstLine="0" w:leftChars="130" w:firstLineChars="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（1）中温挡时，流过R</w:t>
      </w:r>
      <w:r>
        <w:rPr>
          <w:rFonts w:ascii="Times New Roman" w:eastAsia="新宋体" w:hAnsi="Times New Roman" w:hint="eastAsia"/>
          <w:color w:val="auto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>的电流为多少？</w:t>
      </w:r>
    </w:p>
    <w:p>
      <w:pPr>
        <w:spacing w:line="360" w:lineRule="auto"/>
        <w:ind w:left="273" w:right="0" w:firstLine="0" w:leftChars="130" w:firstLineChars="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（2）求R</w:t>
      </w:r>
      <w:r>
        <w:rPr>
          <w:rFonts w:ascii="Times New Roman" w:eastAsia="新宋体" w:hAnsi="Times New Roman" w:hint="eastAsia"/>
          <w:color w:val="auto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>的阻值为多少？</w:t>
      </w:r>
    </w:p>
    <w:p>
      <w:pPr>
        <w:spacing w:line="360" w:lineRule="auto"/>
        <w:ind w:left="273" w:right="0" w:firstLine="0" w:leftChars="130" w:firstLineChars="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（3）在标准大气压下，使用高温炖将初温是52℃的一锅水烧开，若电炖锅高温炖时加热效率为80%，求烧开一锅水需要的时间？</w:t>
      </w:r>
    </w:p>
    <w:p>
      <w:pPr>
        <w:spacing w:line="360" w:lineRule="auto"/>
        <w:ind w:left="273" w:right="0" w:firstLine="0" w:leftChars="130" w:firstLineChars="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drawing>
          <wp:inline distT="0" distB="0" distL="0" distR="0">
            <wp:extent cx="2933700" cy="1457325"/>
            <wp:effectExtent l="0" t="0" r="0" b="0"/>
            <wp:docPr id="2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34110" cy="1457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color w:val="auto"/>
        </w:rPr>
      </w:pPr>
      <w:r>
        <w:rPr>
          <w:rFonts w:ascii="Times New Roman" w:eastAsia="新宋体" w:hAnsi="Times New Roman" w:hint="eastAsia"/>
          <w:b/>
          <w:color w:val="auto"/>
          <w:sz w:val="21"/>
          <w:szCs w:val="21"/>
        </w:rPr>
        <w:t>六．实验探究题（共5小题，满分36分）</w:t>
      </w:r>
    </w:p>
    <w:p>
      <w:pPr>
        <w:spacing w:line="360" w:lineRule="auto"/>
        <w:ind w:left="273" w:hanging="273" w:hangingChars="130"/>
        <w:rPr>
          <w:color w:val="auto"/>
        </w:rPr>
        <w:sectPr>
          <w:headerReference w:type="even" r:id="rId73"/>
          <w:headerReference w:type="default" r:id="rId74"/>
          <w:footerReference w:type="even" r:id="rId75"/>
          <w:footerReference w:type="default" r:id="rId76"/>
          <w:headerReference w:type="first" r:id="rId77"/>
          <w:footerReference w:type="first" r:id="rId78"/>
          <w:type w:val="nextPage"/>
          <w:pgSz w:w="11906" w:h="16838"/>
          <w:pgMar w:top="1134" w:right="1134" w:bottom="1134" w:left="1134" w:header="851" w:footer="992" w:gutter="0"/>
          <w:pgNumType w:start="8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28．（6分）如图所示是“探究不同物质吸热的情况”的实验。将质量相等的水和煤油分别装在两个相同的烧杯中，然后用两个相同的酒精灯加热并不断搅拌，每隔2min记录一次温度。实验记录如表：</w:t>
      </w: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</w:tblPr>
      <w:tblGrid>
        <w:gridCol w:w="1665"/>
        <w:gridCol w:w="1665"/>
        <w:gridCol w:w="750"/>
        <w:gridCol w:w="750"/>
        <w:gridCol w:w="750"/>
        <w:gridCol w:w="750"/>
        <w:gridCol w:w="750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330" w:type="dxa"/>
            <w:gridSpan w:val="2"/>
          </w:tcPr>
          <w:p>
            <w:pPr>
              <w:spacing w:line="360" w:lineRule="auto"/>
              <w:jc w:val="center"/>
              <w:rPr>
                <w:color w:val="auto"/>
              </w:rPr>
            </w:pPr>
            <w:r>
              <w:rPr>
                <w:rFonts w:ascii="Times New Roman" w:eastAsia="新宋体" w:hAnsi="Times New Roman" w:hint="eastAsia"/>
                <w:color w:val="auto"/>
                <w:sz w:val="21"/>
                <w:szCs w:val="21"/>
              </w:rPr>
              <w:t>加热时间/min</w:t>
            </w:r>
          </w:p>
        </w:tc>
        <w:tc>
          <w:tcPr>
            <w:tcW w:w="750" w:type="dxa"/>
          </w:tcPr>
          <w:p>
            <w:pPr>
              <w:spacing w:line="360" w:lineRule="auto"/>
              <w:jc w:val="center"/>
              <w:rPr>
                <w:color w:val="auto"/>
              </w:rPr>
            </w:pPr>
            <w:r>
              <w:rPr>
                <w:rFonts w:ascii="Times New Roman" w:eastAsia="新宋体" w:hAnsi="Times New Roman" w:hint="eastAsia"/>
                <w:color w:val="auto"/>
                <w:sz w:val="21"/>
                <w:szCs w:val="21"/>
              </w:rPr>
              <w:t>0</w:t>
            </w:r>
          </w:p>
        </w:tc>
        <w:tc>
          <w:tcPr>
            <w:tcW w:w="750" w:type="dxa"/>
          </w:tcPr>
          <w:p>
            <w:pPr>
              <w:spacing w:line="360" w:lineRule="auto"/>
              <w:jc w:val="center"/>
              <w:rPr>
                <w:color w:val="auto"/>
              </w:rPr>
            </w:pPr>
            <w:r>
              <w:rPr>
                <w:rFonts w:ascii="Times New Roman" w:eastAsia="新宋体" w:hAnsi="Times New Roman" w:hint="eastAsia"/>
                <w:color w:val="auto"/>
                <w:sz w:val="21"/>
                <w:szCs w:val="21"/>
              </w:rPr>
              <w:t>2</w:t>
            </w:r>
          </w:p>
        </w:tc>
        <w:tc>
          <w:tcPr>
            <w:tcW w:w="750" w:type="dxa"/>
          </w:tcPr>
          <w:p>
            <w:pPr>
              <w:spacing w:line="360" w:lineRule="auto"/>
              <w:jc w:val="center"/>
              <w:rPr>
                <w:color w:val="auto"/>
              </w:rPr>
            </w:pPr>
            <w:r>
              <w:rPr>
                <w:rFonts w:ascii="Times New Roman" w:eastAsia="新宋体" w:hAnsi="Times New Roman" w:hint="eastAsia"/>
                <w:color w:val="auto"/>
                <w:sz w:val="21"/>
                <w:szCs w:val="21"/>
              </w:rPr>
              <w:t>4</w:t>
            </w:r>
          </w:p>
        </w:tc>
        <w:tc>
          <w:tcPr>
            <w:tcW w:w="750" w:type="dxa"/>
          </w:tcPr>
          <w:p>
            <w:pPr>
              <w:spacing w:line="360" w:lineRule="auto"/>
              <w:jc w:val="center"/>
              <w:rPr>
                <w:color w:val="auto"/>
              </w:rPr>
            </w:pPr>
            <w:r>
              <w:rPr>
                <w:rFonts w:ascii="Times New Roman" w:eastAsia="新宋体" w:hAnsi="Times New Roman" w:hint="eastAsia"/>
                <w:color w:val="auto"/>
                <w:sz w:val="21"/>
                <w:szCs w:val="21"/>
              </w:rPr>
              <w:t>6</w:t>
            </w:r>
          </w:p>
        </w:tc>
        <w:tc>
          <w:tcPr>
            <w:tcW w:w="750" w:type="dxa"/>
          </w:tcPr>
          <w:p>
            <w:pPr>
              <w:spacing w:line="360" w:lineRule="auto"/>
              <w:jc w:val="center"/>
              <w:rPr>
                <w:color w:val="auto"/>
              </w:rPr>
            </w:pPr>
            <w:r>
              <w:rPr>
                <w:rFonts w:ascii="Times New Roman" w:eastAsia="新宋体" w:hAnsi="Times New Roman" w:hint="eastAsia"/>
                <w:color w:val="auto"/>
                <w:sz w:val="21"/>
                <w:szCs w:val="21"/>
              </w:rPr>
              <w:t>8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665" w:type="dxa"/>
            <w:vMerge w:val="restart"/>
          </w:tcPr>
          <w:p>
            <w:pPr>
              <w:spacing w:line="360" w:lineRule="auto"/>
              <w:jc w:val="center"/>
              <w:rPr>
                <w:color w:val="auto"/>
              </w:rPr>
            </w:pPr>
            <w:r>
              <w:rPr>
                <w:rFonts w:ascii="Times New Roman" w:eastAsia="新宋体" w:hAnsi="Times New Roman" w:hint="eastAsia"/>
                <w:color w:val="auto"/>
                <w:sz w:val="21"/>
                <w:szCs w:val="21"/>
              </w:rPr>
              <w:t>温度/℃</w:t>
            </w:r>
          </w:p>
        </w:tc>
        <w:tc>
          <w:tcPr>
            <w:tcW w:w="1665" w:type="dxa"/>
          </w:tcPr>
          <w:p>
            <w:pPr>
              <w:spacing w:line="360" w:lineRule="auto"/>
              <w:jc w:val="center"/>
              <w:rPr>
                <w:color w:val="auto"/>
              </w:rPr>
            </w:pPr>
            <w:r>
              <w:rPr>
                <w:rFonts w:ascii="Times New Roman" w:eastAsia="新宋体" w:hAnsi="Times New Roman" w:hint="eastAsia"/>
                <w:color w:val="auto"/>
                <w:sz w:val="21"/>
                <w:szCs w:val="21"/>
              </w:rPr>
              <w:t>煤油</w:t>
            </w:r>
          </w:p>
        </w:tc>
        <w:tc>
          <w:tcPr>
            <w:tcW w:w="750" w:type="dxa"/>
          </w:tcPr>
          <w:p>
            <w:pPr>
              <w:spacing w:line="360" w:lineRule="auto"/>
              <w:jc w:val="center"/>
              <w:rPr>
                <w:color w:val="auto"/>
              </w:rPr>
            </w:pPr>
            <w:r>
              <w:rPr>
                <w:rFonts w:ascii="Times New Roman" w:eastAsia="新宋体" w:hAnsi="Times New Roman" w:hint="eastAsia"/>
                <w:color w:val="auto"/>
                <w:sz w:val="21"/>
                <w:szCs w:val="21"/>
              </w:rPr>
              <w:t>20</w:t>
            </w:r>
          </w:p>
        </w:tc>
        <w:tc>
          <w:tcPr>
            <w:tcW w:w="750" w:type="dxa"/>
          </w:tcPr>
          <w:p>
            <w:pPr>
              <w:spacing w:line="360" w:lineRule="auto"/>
              <w:jc w:val="center"/>
              <w:rPr>
                <w:color w:val="auto"/>
              </w:rPr>
            </w:pPr>
            <w:r>
              <w:rPr>
                <w:rFonts w:ascii="Times New Roman" w:eastAsia="新宋体" w:hAnsi="Times New Roman" w:hint="eastAsia"/>
                <w:color w:val="auto"/>
                <w:sz w:val="21"/>
                <w:szCs w:val="21"/>
              </w:rPr>
              <w:t>22</w:t>
            </w:r>
          </w:p>
        </w:tc>
        <w:tc>
          <w:tcPr>
            <w:tcW w:w="750" w:type="dxa"/>
          </w:tcPr>
          <w:p>
            <w:pPr>
              <w:spacing w:line="360" w:lineRule="auto"/>
              <w:jc w:val="center"/>
              <w:rPr>
                <w:color w:val="auto"/>
              </w:rPr>
            </w:pPr>
            <w:r>
              <w:rPr>
                <w:rFonts w:ascii="Times New Roman" w:eastAsia="新宋体" w:hAnsi="Times New Roman" w:hint="eastAsia"/>
                <w:color w:val="auto"/>
                <w:sz w:val="21"/>
                <w:szCs w:val="21"/>
              </w:rPr>
              <w:t>24</w:t>
            </w:r>
          </w:p>
        </w:tc>
        <w:tc>
          <w:tcPr>
            <w:tcW w:w="750" w:type="dxa"/>
          </w:tcPr>
          <w:p>
            <w:pPr>
              <w:spacing w:line="360" w:lineRule="auto"/>
              <w:jc w:val="center"/>
              <w:rPr>
                <w:color w:val="auto"/>
              </w:rPr>
            </w:pPr>
            <w:r>
              <w:rPr>
                <w:rFonts w:ascii="Times New Roman" w:eastAsia="新宋体" w:hAnsi="Times New Roman" w:hint="eastAsia"/>
                <w:color w:val="auto"/>
                <w:sz w:val="21"/>
                <w:szCs w:val="21"/>
              </w:rPr>
              <w:t>26</w:t>
            </w:r>
          </w:p>
        </w:tc>
        <w:tc>
          <w:tcPr>
            <w:tcW w:w="750" w:type="dxa"/>
          </w:tcPr>
          <w:p>
            <w:pPr>
              <w:spacing w:line="360" w:lineRule="auto"/>
              <w:jc w:val="center"/>
              <w:rPr>
                <w:color w:val="auto"/>
              </w:rPr>
            </w:pPr>
            <w:r>
              <w:rPr>
                <w:rFonts w:ascii="Times New Roman" w:eastAsia="新宋体" w:hAnsi="Times New Roman" w:hint="eastAsia"/>
                <w:color w:val="auto"/>
                <w:sz w:val="21"/>
                <w:szCs w:val="21"/>
              </w:rPr>
              <w:t>28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665" w:type="dxa"/>
            <w:vMerge/>
          </w:tcPr>
          <w:p>
            <w:pPr>
              <w:spacing w:line="360" w:lineRule="auto"/>
              <w:rPr>
                <w:color w:val="auto"/>
              </w:rPr>
            </w:pPr>
          </w:p>
        </w:tc>
        <w:tc>
          <w:tcPr>
            <w:tcW w:w="1665" w:type="dxa"/>
          </w:tcPr>
          <w:p>
            <w:pPr>
              <w:spacing w:line="360" w:lineRule="auto"/>
              <w:jc w:val="center"/>
              <w:rPr>
                <w:color w:val="auto"/>
              </w:rPr>
            </w:pPr>
            <w:r>
              <w:rPr>
                <w:rFonts w:ascii="Times New Roman" w:eastAsia="新宋体" w:hAnsi="Times New Roman" w:hint="eastAsia"/>
                <w:color w:val="auto"/>
                <w:sz w:val="21"/>
                <w:szCs w:val="21"/>
              </w:rPr>
              <w:t>水</w:t>
            </w:r>
          </w:p>
        </w:tc>
        <w:tc>
          <w:tcPr>
            <w:tcW w:w="750" w:type="dxa"/>
          </w:tcPr>
          <w:p>
            <w:pPr>
              <w:spacing w:line="360" w:lineRule="auto"/>
              <w:jc w:val="center"/>
              <w:rPr>
                <w:color w:val="auto"/>
              </w:rPr>
            </w:pPr>
            <w:r>
              <w:rPr>
                <w:rFonts w:ascii="Times New Roman" w:eastAsia="新宋体" w:hAnsi="Times New Roman" w:hint="eastAsia"/>
                <w:color w:val="auto"/>
                <w:sz w:val="21"/>
                <w:szCs w:val="21"/>
              </w:rPr>
              <w:t>20</w:t>
            </w:r>
          </w:p>
        </w:tc>
        <w:tc>
          <w:tcPr>
            <w:tcW w:w="750" w:type="dxa"/>
          </w:tcPr>
          <w:p>
            <w:pPr>
              <w:spacing w:line="360" w:lineRule="auto"/>
              <w:jc w:val="center"/>
              <w:rPr>
                <w:color w:val="auto"/>
              </w:rPr>
            </w:pPr>
            <w:r>
              <w:rPr>
                <w:rFonts w:ascii="Times New Roman" w:eastAsia="新宋体" w:hAnsi="Times New Roman" w:hint="eastAsia"/>
                <w:color w:val="auto"/>
                <w:sz w:val="21"/>
                <w:szCs w:val="21"/>
              </w:rPr>
              <w:t>21</w:t>
            </w:r>
          </w:p>
        </w:tc>
        <w:tc>
          <w:tcPr>
            <w:tcW w:w="750" w:type="dxa"/>
          </w:tcPr>
          <w:p>
            <w:pPr>
              <w:spacing w:line="360" w:lineRule="auto"/>
              <w:jc w:val="center"/>
              <w:rPr>
                <w:color w:val="auto"/>
              </w:rPr>
            </w:pPr>
            <w:r>
              <w:rPr>
                <w:rFonts w:ascii="Times New Roman" w:eastAsia="新宋体" w:hAnsi="Times New Roman" w:hint="eastAsia"/>
                <w:color w:val="auto"/>
                <w:sz w:val="21"/>
                <w:szCs w:val="21"/>
              </w:rPr>
              <w:t>22</w:t>
            </w:r>
          </w:p>
        </w:tc>
        <w:tc>
          <w:tcPr>
            <w:tcW w:w="750" w:type="dxa"/>
          </w:tcPr>
          <w:p>
            <w:pPr>
              <w:spacing w:line="360" w:lineRule="auto"/>
              <w:jc w:val="center"/>
              <w:rPr>
                <w:color w:val="auto"/>
              </w:rPr>
            </w:pPr>
            <w:r>
              <w:rPr>
                <w:rFonts w:ascii="Times New Roman" w:eastAsia="新宋体" w:hAnsi="Times New Roman" w:hint="eastAsia"/>
                <w:color w:val="auto"/>
                <w:sz w:val="21"/>
                <w:szCs w:val="21"/>
              </w:rPr>
              <w:t>23</w:t>
            </w:r>
          </w:p>
        </w:tc>
        <w:tc>
          <w:tcPr>
            <w:tcW w:w="750" w:type="dxa"/>
          </w:tcPr>
          <w:p>
            <w:pPr>
              <w:spacing w:line="360" w:lineRule="auto"/>
              <w:jc w:val="center"/>
              <w:rPr>
                <w:color w:val="auto"/>
              </w:rPr>
            </w:pPr>
            <w:r>
              <w:rPr>
                <w:rFonts w:ascii="Times New Roman" w:eastAsia="新宋体" w:hAnsi="Times New Roman" w:hint="eastAsia"/>
                <w:color w:val="auto"/>
                <w:sz w:val="21"/>
                <w:szCs w:val="21"/>
              </w:rPr>
              <w:t>24</w:t>
            </w:r>
          </w:p>
        </w:tc>
      </w:tr>
    </w:tbl>
    <w:p>
      <w:pPr>
        <w:spacing w:line="360" w:lineRule="auto"/>
        <w:ind w:left="273" w:right="0" w:firstLine="0" w:leftChars="130" w:firstLineChars="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（1）煤油在第6min的内能</w:t>
      </w:r>
      <w:r>
        <w:rPr>
          <w:rFonts w:ascii="Times New Roman" w:eastAsia="新宋体" w:hAnsi="Times New Roman" w:hint="eastAsia"/>
          <w:color w:val="auto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>第2min的内能（选填“大于”、“等于”、“小于”）。</w:t>
      </w:r>
    </w:p>
    <w:p>
      <w:pPr>
        <w:spacing w:line="360" w:lineRule="auto"/>
        <w:ind w:left="273" w:right="0" w:firstLine="0" w:leftChars="130" w:firstLineChars="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（2）用玻璃棒搅拌在实验中的作用是使水或煤油</w:t>
      </w:r>
      <w:r>
        <w:rPr>
          <w:rFonts w:ascii="Times New Roman" w:eastAsia="新宋体" w:hAnsi="Times New Roman" w:hint="eastAsia"/>
          <w:color w:val="auto"/>
          <w:sz w:val="21"/>
          <w:szCs w:val="21"/>
          <w:u w:val="single"/>
        </w:rPr>
        <w:t>　       　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>。</w:t>
      </w:r>
    </w:p>
    <w:p>
      <w:pPr>
        <w:spacing w:line="360" w:lineRule="auto"/>
        <w:ind w:left="273" w:right="0" w:firstLine="0" w:leftChars="130" w:firstLineChars="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（3）由实验数据可知：比热容较大的物质是</w:t>
      </w:r>
      <w:r>
        <w:rPr>
          <w:rFonts w:ascii="Times New Roman" w:eastAsia="新宋体" w:hAnsi="Times New Roman" w:hint="eastAsia"/>
          <w:color w:val="auto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>（选填“煤油”或“水”）</w:t>
      </w:r>
    </w:p>
    <w:p>
      <w:pPr>
        <w:spacing w:line="360" w:lineRule="auto"/>
        <w:ind w:left="273" w:right="0" w:firstLine="0" w:leftChars="130" w:firstLineChars="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drawing>
          <wp:inline distT="0" distB="0" distL="0" distR="0">
            <wp:extent cx="2305050" cy="1685925"/>
            <wp:effectExtent l="0" t="0" r="0" b="0"/>
            <wp:docPr id="2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05372" cy="168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29．（6分）探究并联电路中电流规律，晓丹同学设计了如图所示的电路，准备测量A、B、C三处的电流。</w:t>
      </w:r>
    </w:p>
    <w:p>
      <w:pPr>
        <w:spacing w:line="360" w:lineRule="auto"/>
        <w:ind w:left="273" w:right="0" w:firstLine="0" w:leftChars="130" w:firstLineChars="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（1）画好电路图后，晓丹同学开始连接电路，在连接电路过程中，开关应该是</w:t>
      </w:r>
      <w:r>
        <w:rPr>
          <w:rFonts w:ascii="Times New Roman" w:eastAsia="新宋体" w:hAnsi="Times New Roman" w:hint="eastAsia"/>
          <w:color w:val="auto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>的。（选填“闭合”或“断开”）</w:t>
      </w:r>
    </w:p>
    <w:p>
      <w:pPr>
        <w:spacing w:line="360" w:lineRule="auto"/>
        <w:ind w:left="273" w:right="0" w:firstLine="0" w:leftChars="130" w:firstLineChars="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drawing>
          <wp:inline distT="0" distB="0" distL="0" distR="0">
            <wp:extent cx="4343400" cy="1390650"/>
            <wp:effectExtent l="0" t="0" r="0" b="0"/>
            <wp:docPr id="2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4006" cy="1390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（2）将电流表接入电路中C点，闭合开关后，电流表指针如图乙所示，出现这种现象的原因是</w:t>
      </w:r>
      <w:r>
        <w:rPr>
          <w:rFonts w:ascii="Times New Roman" w:eastAsia="新宋体" w:hAnsi="Times New Roman" w:hint="eastAsia"/>
          <w:color w:val="auto"/>
          <w:sz w:val="21"/>
          <w:szCs w:val="21"/>
          <w:u w:val="single"/>
        </w:rPr>
        <w:t>　               　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>。在排除故障后，电流表的示数如图丙所示，则电流表的示数为</w:t>
      </w:r>
      <w:r>
        <w:rPr>
          <w:rFonts w:ascii="Times New Roman" w:eastAsia="新宋体" w:hAnsi="Times New Roman" w:hint="eastAsia"/>
          <w:color w:val="auto"/>
          <w:sz w:val="21"/>
          <w:szCs w:val="21"/>
          <w:u w:val="single"/>
        </w:rPr>
        <w:t>　       　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>A。</w:t>
      </w:r>
    </w:p>
    <w:p>
      <w:pPr>
        <w:spacing w:line="360" w:lineRule="auto"/>
        <w:ind w:left="273" w:right="0" w:firstLine="0" w:leftChars="130" w:firstLineChars="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（3）现在晓丹要用电流表测通过L</w:t>
      </w:r>
      <w:r>
        <w:rPr>
          <w:rFonts w:ascii="Times New Roman" w:eastAsia="新宋体" w:hAnsi="Times New Roman" w:hint="eastAsia"/>
          <w:color w:val="auto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>的电流，请你用笔画线表示导线，帮他们完成电路连接。</w:t>
      </w:r>
    </w:p>
    <w:p>
      <w:pPr>
        <w:spacing w:line="360" w:lineRule="auto"/>
        <w:ind w:left="273" w:right="0" w:firstLine="0" w:leftChars="130" w:firstLineChars="0"/>
        <w:rPr>
          <w:color w:val="auto"/>
        </w:rPr>
        <w:sectPr>
          <w:headerReference w:type="even" r:id="rId81"/>
          <w:headerReference w:type="default" r:id="rId82"/>
          <w:footerReference w:type="even" r:id="rId83"/>
          <w:footerReference w:type="default" r:id="rId84"/>
          <w:headerReference w:type="first" r:id="rId85"/>
          <w:footerReference w:type="first" r:id="rId86"/>
          <w:type w:val="nextPage"/>
          <w:pgSz w:w="11906" w:h="16838"/>
          <w:pgMar w:top="1134" w:right="1134" w:bottom="1134" w:left="1134" w:header="851" w:footer="992" w:gutter="0"/>
          <w:pgNumType w:start="9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drawing>
          <wp:inline distT="0" distB="0" distL="0" distR="0">
            <wp:extent cx="1924050" cy="1571625"/>
            <wp:effectExtent l="0" t="0" r="0" b="0"/>
            <wp:docPr id="2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24319" cy="1571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（4）晓丹同学分析她的实验数据后得出结论：并联电路中各支路电流相等。她得出这一实验结论，主要原因是</w:t>
      </w:r>
      <w:r>
        <w:rPr>
          <w:rFonts w:ascii="Times New Roman" w:eastAsia="新宋体" w:hAnsi="Times New Roman" w:hint="eastAsia"/>
          <w:color w:val="auto"/>
          <w:sz w:val="21"/>
          <w:szCs w:val="21"/>
          <w:u w:val="single"/>
        </w:rPr>
        <w:t>　                　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>。</w:t>
      </w:r>
    </w:p>
    <w:p>
      <w:pPr>
        <w:spacing w:line="360" w:lineRule="auto"/>
        <w:ind w:left="273" w:hanging="273" w:hangingChars="13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30．（6分）在做探究影响电阻大小因素的实验时，提供的导线如下表，为了便于研究，每次需挑选两根合适的导线，测出通过它们的电流，然后进行比较，最后得出结论。</w:t>
      </w: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</w:tblPr>
      <w:tblGrid>
        <w:gridCol w:w="1000"/>
        <w:gridCol w:w="1000"/>
        <w:gridCol w:w="1000"/>
        <w:gridCol w:w="1000"/>
        <w:gridCol w:w="1000"/>
        <w:gridCol w:w="1000"/>
        <w:gridCol w:w="1000"/>
        <w:gridCol w:w="1000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000" w:type="dxa"/>
          </w:tcPr>
          <w:p>
            <w:pPr>
              <w:spacing w:line="360" w:lineRule="auto"/>
              <w:jc w:val="center"/>
              <w:rPr>
                <w:color w:val="auto"/>
              </w:rPr>
            </w:pPr>
            <w:r>
              <w:rPr>
                <w:rFonts w:ascii="Times New Roman" w:eastAsia="新宋体" w:hAnsi="Times New Roman" w:hint="eastAsia"/>
                <w:color w:val="auto"/>
                <w:sz w:val="21"/>
                <w:szCs w:val="21"/>
              </w:rPr>
              <w:t>导线代号</w:t>
            </w:r>
          </w:p>
        </w:tc>
        <w:tc>
          <w:tcPr>
            <w:tcW w:w="1000" w:type="dxa"/>
          </w:tcPr>
          <w:p>
            <w:pPr>
              <w:spacing w:line="360" w:lineRule="auto"/>
              <w:jc w:val="center"/>
              <w:rPr>
                <w:color w:val="auto"/>
              </w:rPr>
            </w:pPr>
            <w:r>
              <w:rPr>
                <w:rFonts w:ascii="Times New Roman" w:eastAsia="新宋体" w:hAnsi="Times New Roman" w:hint="eastAsia"/>
                <w:color w:val="auto"/>
                <w:sz w:val="21"/>
                <w:szCs w:val="21"/>
              </w:rPr>
              <w:t>A</w:t>
            </w:r>
          </w:p>
        </w:tc>
        <w:tc>
          <w:tcPr>
            <w:tcW w:w="1000" w:type="dxa"/>
          </w:tcPr>
          <w:p>
            <w:pPr>
              <w:spacing w:line="360" w:lineRule="auto"/>
              <w:jc w:val="center"/>
              <w:rPr>
                <w:color w:val="auto"/>
              </w:rPr>
            </w:pPr>
            <w:r>
              <w:rPr>
                <w:rFonts w:ascii="Times New Roman" w:eastAsia="新宋体" w:hAnsi="Times New Roman" w:hint="eastAsia"/>
                <w:color w:val="auto"/>
                <w:sz w:val="21"/>
                <w:szCs w:val="21"/>
              </w:rPr>
              <w:t>B</w:t>
            </w:r>
          </w:p>
        </w:tc>
        <w:tc>
          <w:tcPr>
            <w:tcW w:w="1000" w:type="dxa"/>
          </w:tcPr>
          <w:p>
            <w:pPr>
              <w:spacing w:line="360" w:lineRule="auto"/>
              <w:jc w:val="center"/>
              <w:rPr>
                <w:color w:val="auto"/>
              </w:rPr>
            </w:pPr>
            <w:r>
              <w:rPr>
                <w:rFonts w:ascii="Times New Roman" w:eastAsia="新宋体" w:hAnsi="Times New Roman" w:hint="eastAsia"/>
                <w:color w:val="auto"/>
                <w:sz w:val="21"/>
                <w:szCs w:val="21"/>
              </w:rPr>
              <w:t>C</w:t>
            </w:r>
          </w:p>
        </w:tc>
        <w:tc>
          <w:tcPr>
            <w:tcW w:w="1000" w:type="dxa"/>
          </w:tcPr>
          <w:p>
            <w:pPr>
              <w:spacing w:line="360" w:lineRule="auto"/>
              <w:jc w:val="center"/>
              <w:rPr>
                <w:color w:val="auto"/>
              </w:rPr>
            </w:pPr>
            <w:r>
              <w:rPr>
                <w:rFonts w:ascii="Times New Roman" w:eastAsia="新宋体" w:hAnsi="Times New Roman" w:hint="eastAsia"/>
                <w:color w:val="auto"/>
                <w:sz w:val="21"/>
                <w:szCs w:val="21"/>
              </w:rPr>
              <w:t>D</w:t>
            </w:r>
          </w:p>
        </w:tc>
        <w:tc>
          <w:tcPr>
            <w:tcW w:w="1000" w:type="dxa"/>
          </w:tcPr>
          <w:p>
            <w:pPr>
              <w:spacing w:line="360" w:lineRule="auto"/>
              <w:jc w:val="center"/>
              <w:rPr>
                <w:color w:val="auto"/>
              </w:rPr>
            </w:pPr>
            <w:r>
              <w:rPr>
                <w:rFonts w:ascii="Times New Roman" w:eastAsia="新宋体" w:hAnsi="Times New Roman" w:hint="eastAsia"/>
                <w:color w:val="auto"/>
                <w:sz w:val="21"/>
                <w:szCs w:val="21"/>
              </w:rPr>
              <w:t>E</w:t>
            </w:r>
          </w:p>
        </w:tc>
        <w:tc>
          <w:tcPr>
            <w:tcW w:w="1000" w:type="dxa"/>
          </w:tcPr>
          <w:p>
            <w:pPr>
              <w:spacing w:line="360" w:lineRule="auto"/>
              <w:jc w:val="center"/>
              <w:rPr>
                <w:color w:val="auto"/>
              </w:rPr>
            </w:pPr>
            <w:r>
              <w:rPr>
                <w:rFonts w:ascii="Times New Roman" w:eastAsia="新宋体" w:hAnsi="Times New Roman" w:hint="eastAsia"/>
                <w:color w:val="auto"/>
                <w:sz w:val="21"/>
                <w:szCs w:val="21"/>
              </w:rPr>
              <w:t>F</w:t>
            </w:r>
          </w:p>
        </w:tc>
        <w:tc>
          <w:tcPr>
            <w:tcW w:w="1000" w:type="dxa"/>
          </w:tcPr>
          <w:p>
            <w:pPr>
              <w:spacing w:line="360" w:lineRule="auto"/>
              <w:jc w:val="center"/>
              <w:rPr>
                <w:color w:val="auto"/>
              </w:rPr>
            </w:pPr>
            <w:r>
              <w:rPr>
                <w:rFonts w:ascii="Times New Roman" w:eastAsia="新宋体" w:hAnsi="Times New Roman" w:hint="eastAsia"/>
                <w:color w:val="auto"/>
                <w:sz w:val="21"/>
                <w:szCs w:val="21"/>
              </w:rPr>
              <w:t>G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000" w:type="dxa"/>
          </w:tcPr>
          <w:p>
            <w:pPr>
              <w:spacing w:line="360" w:lineRule="auto"/>
              <w:jc w:val="center"/>
              <w:rPr>
                <w:color w:val="auto"/>
              </w:rPr>
            </w:pPr>
            <w:r>
              <w:rPr>
                <w:rFonts w:ascii="Times New Roman" w:eastAsia="新宋体" w:hAnsi="Times New Roman" w:hint="eastAsia"/>
                <w:color w:val="auto"/>
                <w:sz w:val="21"/>
                <w:szCs w:val="21"/>
              </w:rPr>
              <w:t>长度（m）</w:t>
            </w:r>
          </w:p>
        </w:tc>
        <w:tc>
          <w:tcPr>
            <w:tcW w:w="1000" w:type="dxa"/>
          </w:tcPr>
          <w:p>
            <w:pPr>
              <w:spacing w:line="360" w:lineRule="auto"/>
              <w:jc w:val="center"/>
              <w:rPr>
                <w:color w:val="auto"/>
              </w:rPr>
            </w:pPr>
            <w:r>
              <w:rPr>
                <w:rFonts w:ascii="Times New Roman" w:eastAsia="新宋体" w:hAnsi="Times New Roman" w:hint="eastAsia"/>
                <w:color w:val="auto"/>
                <w:sz w:val="21"/>
                <w:szCs w:val="21"/>
              </w:rPr>
              <w:t>1.0</w:t>
            </w:r>
          </w:p>
        </w:tc>
        <w:tc>
          <w:tcPr>
            <w:tcW w:w="1000" w:type="dxa"/>
          </w:tcPr>
          <w:p>
            <w:pPr>
              <w:spacing w:line="360" w:lineRule="auto"/>
              <w:jc w:val="center"/>
              <w:rPr>
                <w:color w:val="auto"/>
              </w:rPr>
            </w:pPr>
            <w:r>
              <w:rPr>
                <w:rFonts w:ascii="Times New Roman" w:eastAsia="新宋体" w:hAnsi="Times New Roman" w:hint="eastAsia"/>
                <w:color w:val="auto"/>
                <w:sz w:val="21"/>
                <w:szCs w:val="21"/>
              </w:rPr>
              <w:t>0.5</w:t>
            </w:r>
          </w:p>
        </w:tc>
        <w:tc>
          <w:tcPr>
            <w:tcW w:w="1000" w:type="dxa"/>
          </w:tcPr>
          <w:p>
            <w:pPr>
              <w:spacing w:line="360" w:lineRule="auto"/>
              <w:jc w:val="center"/>
              <w:rPr>
                <w:color w:val="auto"/>
              </w:rPr>
            </w:pPr>
            <w:r>
              <w:rPr>
                <w:rFonts w:ascii="Times New Roman" w:eastAsia="新宋体" w:hAnsi="Times New Roman" w:hint="eastAsia"/>
                <w:color w:val="auto"/>
                <w:sz w:val="21"/>
                <w:szCs w:val="21"/>
              </w:rPr>
              <w:t>1.5</w:t>
            </w:r>
          </w:p>
        </w:tc>
        <w:tc>
          <w:tcPr>
            <w:tcW w:w="1000" w:type="dxa"/>
          </w:tcPr>
          <w:p>
            <w:pPr>
              <w:spacing w:line="360" w:lineRule="auto"/>
              <w:jc w:val="center"/>
              <w:rPr>
                <w:color w:val="auto"/>
              </w:rPr>
            </w:pPr>
            <w:r>
              <w:rPr>
                <w:rFonts w:ascii="Times New Roman" w:eastAsia="新宋体" w:hAnsi="Times New Roman" w:hint="eastAsia"/>
                <w:color w:val="auto"/>
                <w:sz w:val="21"/>
                <w:szCs w:val="21"/>
              </w:rPr>
              <w:t>1.0</w:t>
            </w:r>
          </w:p>
        </w:tc>
        <w:tc>
          <w:tcPr>
            <w:tcW w:w="1000" w:type="dxa"/>
          </w:tcPr>
          <w:p>
            <w:pPr>
              <w:spacing w:line="360" w:lineRule="auto"/>
              <w:jc w:val="center"/>
              <w:rPr>
                <w:color w:val="auto"/>
              </w:rPr>
            </w:pPr>
            <w:r>
              <w:rPr>
                <w:rFonts w:ascii="Times New Roman" w:eastAsia="新宋体" w:hAnsi="Times New Roman" w:hint="eastAsia"/>
                <w:color w:val="auto"/>
                <w:sz w:val="21"/>
                <w:szCs w:val="21"/>
              </w:rPr>
              <w:t>1.2</w:t>
            </w:r>
          </w:p>
        </w:tc>
        <w:tc>
          <w:tcPr>
            <w:tcW w:w="1000" w:type="dxa"/>
          </w:tcPr>
          <w:p>
            <w:pPr>
              <w:spacing w:line="360" w:lineRule="auto"/>
              <w:jc w:val="center"/>
              <w:rPr>
                <w:color w:val="auto"/>
              </w:rPr>
            </w:pPr>
            <w:r>
              <w:rPr>
                <w:rFonts w:ascii="Times New Roman" w:eastAsia="新宋体" w:hAnsi="Times New Roman" w:hint="eastAsia"/>
                <w:color w:val="auto"/>
                <w:sz w:val="21"/>
                <w:szCs w:val="21"/>
              </w:rPr>
              <w:t>1.5</w:t>
            </w:r>
          </w:p>
        </w:tc>
        <w:tc>
          <w:tcPr>
            <w:tcW w:w="1000" w:type="dxa"/>
          </w:tcPr>
          <w:p>
            <w:pPr>
              <w:spacing w:line="360" w:lineRule="auto"/>
              <w:jc w:val="center"/>
              <w:rPr>
                <w:color w:val="auto"/>
              </w:rPr>
            </w:pPr>
            <w:r>
              <w:rPr>
                <w:rFonts w:ascii="Times New Roman" w:eastAsia="新宋体" w:hAnsi="Times New Roman" w:hint="eastAsia"/>
                <w:color w:val="auto"/>
                <w:sz w:val="21"/>
                <w:szCs w:val="21"/>
              </w:rPr>
              <w:t>0.5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000" w:type="dxa"/>
          </w:tcPr>
          <w:p>
            <w:pPr>
              <w:spacing w:line="360" w:lineRule="auto"/>
              <w:jc w:val="center"/>
              <w:rPr>
                <w:color w:val="auto"/>
              </w:rPr>
            </w:pPr>
            <w:r>
              <w:rPr>
                <w:rFonts w:ascii="Times New Roman" w:eastAsia="新宋体" w:hAnsi="Times New Roman" w:hint="eastAsia"/>
                <w:color w:val="auto"/>
                <w:sz w:val="21"/>
                <w:szCs w:val="21"/>
              </w:rPr>
              <w:t>横截面积</w:t>
            </w:r>
          </w:p>
          <w:p>
            <w:pPr>
              <w:spacing w:line="360" w:lineRule="auto"/>
              <w:jc w:val="center"/>
              <w:rPr>
                <w:color w:val="auto"/>
              </w:rPr>
            </w:pPr>
            <w:r>
              <w:rPr>
                <w:rFonts w:ascii="Times New Roman" w:eastAsia="新宋体" w:hAnsi="Times New Roman" w:hint="eastAsia"/>
                <w:color w:val="auto"/>
                <w:sz w:val="21"/>
                <w:szCs w:val="21"/>
              </w:rPr>
              <w:t>（mm</w:t>
            </w:r>
            <w:r>
              <w:rPr>
                <w:rFonts w:ascii="Times New Roman" w:eastAsia="新宋体" w:hAnsi="Times New Roman" w:hint="eastAsia"/>
                <w:color w:val="auto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eastAsia="新宋体" w:hAnsi="Times New Roman" w:hint="eastAsia"/>
                <w:color w:val="auto"/>
                <w:sz w:val="21"/>
                <w:szCs w:val="21"/>
              </w:rPr>
              <w:t>）</w:t>
            </w:r>
          </w:p>
        </w:tc>
        <w:tc>
          <w:tcPr>
            <w:tcW w:w="1000" w:type="dxa"/>
          </w:tcPr>
          <w:p>
            <w:pPr>
              <w:spacing w:line="360" w:lineRule="auto"/>
              <w:jc w:val="center"/>
              <w:rPr>
                <w:color w:val="auto"/>
              </w:rPr>
            </w:pPr>
            <w:r>
              <w:rPr>
                <w:rFonts w:ascii="Times New Roman" w:eastAsia="新宋体" w:hAnsi="Times New Roman" w:hint="eastAsia"/>
                <w:color w:val="auto"/>
                <w:sz w:val="21"/>
                <w:szCs w:val="21"/>
              </w:rPr>
              <w:t>3.2</w:t>
            </w:r>
          </w:p>
        </w:tc>
        <w:tc>
          <w:tcPr>
            <w:tcW w:w="1000" w:type="dxa"/>
          </w:tcPr>
          <w:p>
            <w:pPr>
              <w:spacing w:line="360" w:lineRule="auto"/>
              <w:jc w:val="center"/>
              <w:rPr>
                <w:color w:val="auto"/>
              </w:rPr>
            </w:pPr>
            <w:r>
              <w:rPr>
                <w:rFonts w:ascii="Times New Roman" w:eastAsia="新宋体" w:hAnsi="Times New Roman" w:hint="eastAsia"/>
                <w:color w:val="auto"/>
                <w:sz w:val="21"/>
                <w:szCs w:val="21"/>
              </w:rPr>
              <w:t>0.8</w:t>
            </w:r>
          </w:p>
        </w:tc>
        <w:tc>
          <w:tcPr>
            <w:tcW w:w="1000" w:type="dxa"/>
          </w:tcPr>
          <w:p>
            <w:pPr>
              <w:spacing w:line="360" w:lineRule="auto"/>
              <w:jc w:val="center"/>
              <w:rPr>
                <w:color w:val="auto"/>
              </w:rPr>
            </w:pPr>
            <w:r>
              <w:rPr>
                <w:rFonts w:ascii="Times New Roman" w:eastAsia="新宋体" w:hAnsi="Times New Roman" w:hint="eastAsia"/>
                <w:color w:val="auto"/>
                <w:sz w:val="21"/>
                <w:szCs w:val="21"/>
              </w:rPr>
              <w:t>1.2</w:t>
            </w:r>
          </w:p>
        </w:tc>
        <w:tc>
          <w:tcPr>
            <w:tcW w:w="1000" w:type="dxa"/>
          </w:tcPr>
          <w:p>
            <w:pPr>
              <w:spacing w:line="360" w:lineRule="auto"/>
              <w:jc w:val="center"/>
              <w:rPr>
                <w:color w:val="auto"/>
              </w:rPr>
            </w:pPr>
            <w:r>
              <w:rPr>
                <w:rFonts w:ascii="Times New Roman" w:eastAsia="新宋体" w:hAnsi="Times New Roman" w:hint="eastAsia"/>
                <w:color w:val="auto"/>
                <w:sz w:val="21"/>
                <w:szCs w:val="21"/>
              </w:rPr>
              <w:t>0.8</w:t>
            </w:r>
          </w:p>
        </w:tc>
        <w:tc>
          <w:tcPr>
            <w:tcW w:w="1000" w:type="dxa"/>
          </w:tcPr>
          <w:p>
            <w:pPr>
              <w:spacing w:line="360" w:lineRule="auto"/>
              <w:jc w:val="center"/>
              <w:rPr>
                <w:color w:val="auto"/>
              </w:rPr>
            </w:pPr>
            <w:r>
              <w:rPr>
                <w:rFonts w:ascii="Times New Roman" w:eastAsia="新宋体" w:hAnsi="Times New Roman" w:hint="eastAsia"/>
                <w:color w:val="auto"/>
                <w:sz w:val="21"/>
                <w:szCs w:val="21"/>
              </w:rPr>
              <w:t>1.2</w:t>
            </w:r>
          </w:p>
        </w:tc>
        <w:tc>
          <w:tcPr>
            <w:tcW w:w="1000" w:type="dxa"/>
          </w:tcPr>
          <w:p>
            <w:pPr>
              <w:spacing w:line="360" w:lineRule="auto"/>
              <w:jc w:val="center"/>
              <w:rPr>
                <w:color w:val="auto"/>
              </w:rPr>
            </w:pPr>
            <w:r>
              <w:rPr>
                <w:rFonts w:ascii="Times New Roman" w:eastAsia="新宋体" w:hAnsi="Times New Roman" w:hint="eastAsia"/>
                <w:color w:val="auto"/>
                <w:sz w:val="21"/>
                <w:szCs w:val="21"/>
              </w:rPr>
              <w:t>1.2</w:t>
            </w:r>
          </w:p>
        </w:tc>
        <w:tc>
          <w:tcPr>
            <w:tcW w:w="1000" w:type="dxa"/>
          </w:tcPr>
          <w:p>
            <w:pPr>
              <w:spacing w:line="360" w:lineRule="auto"/>
              <w:jc w:val="center"/>
              <w:rPr>
                <w:color w:val="auto"/>
              </w:rPr>
            </w:pPr>
            <w:r>
              <w:rPr>
                <w:rFonts w:ascii="Times New Roman" w:eastAsia="新宋体" w:hAnsi="Times New Roman" w:hint="eastAsia"/>
                <w:color w:val="auto"/>
                <w:sz w:val="21"/>
                <w:szCs w:val="21"/>
              </w:rPr>
              <w:t>1.2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000" w:type="dxa"/>
          </w:tcPr>
          <w:p>
            <w:pPr>
              <w:spacing w:line="360" w:lineRule="auto"/>
              <w:jc w:val="center"/>
              <w:rPr>
                <w:color w:val="auto"/>
              </w:rPr>
            </w:pPr>
            <w:r>
              <w:rPr>
                <w:rFonts w:ascii="Times New Roman" w:eastAsia="新宋体" w:hAnsi="Times New Roman" w:hint="eastAsia"/>
                <w:color w:val="auto"/>
                <w:sz w:val="21"/>
                <w:szCs w:val="21"/>
              </w:rPr>
              <w:t>材料</w:t>
            </w:r>
          </w:p>
        </w:tc>
        <w:tc>
          <w:tcPr>
            <w:tcW w:w="1000" w:type="dxa"/>
          </w:tcPr>
          <w:p>
            <w:pPr>
              <w:spacing w:line="360" w:lineRule="auto"/>
              <w:jc w:val="center"/>
              <w:rPr>
                <w:color w:val="auto"/>
              </w:rPr>
            </w:pPr>
            <w:r>
              <w:rPr>
                <w:rFonts w:ascii="Times New Roman" w:eastAsia="新宋体" w:hAnsi="Times New Roman" w:hint="eastAsia"/>
                <w:color w:val="auto"/>
                <w:sz w:val="21"/>
                <w:szCs w:val="21"/>
              </w:rPr>
              <w:t>锰</w:t>
            </w:r>
          </w:p>
        </w:tc>
        <w:tc>
          <w:tcPr>
            <w:tcW w:w="1000" w:type="dxa"/>
          </w:tcPr>
          <w:p>
            <w:pPr>
              <w:spacing w:line="360" w:lineRule="auto"/>
              <w:jc w:val="center"/>
              <w:rPr>
                <w:color w:val="auto"/>
              </w:rPr>
            </w:pPr>
            <w:r>
              <w:rPr>
                <w:rFonts w:ascii="Times New Roman" w:eastAsia="新宋体" w:hAnsi="Times New Roman" w:hint="eastAsia"/>
                <w:color w:val="auto"/>
                <w:sz w:val="21"/>
                <w:szCs w:val="21"/>
              </w:rPr>
              <w:t>钨</w:t>
            </w:r>
          </w:p>
        </w:tc>
        <w:tc>
          <w:tcPr>
            <w:tcW w:w="1000" w:type="dxa"/>
          </w:tcPr>
          <w:p>
            <w:pPr>
              <w:spacing w:line="360" w:lineRule="auto"/>
              <w:jc w:val="center"/>
              <w:rPr>
                <w:color w:val="auto"/>
              </w:rPr>
            </w:pPr>
            <w:r>
              <w:rPr>
                <w:rFonts w:ascii="Times New Roman" w:eastAsia="新宋体" w:hAnsi="Times New Roman" w:hint="eastAsia"/>
                <w:color w:val="auto"/>
                <w:sz w:val="21"/>
                <w:szCs w:val="21"/>
              </w:rPr>
              <w:t>镍铬丝</w:t>
            </w:r>
          </w:p>
        </w:tc>
        <w:tc>
          <w:tcPr>
            <w:tcW w:w="1000" w:type="dxa"/>
          </w:tcPr>
          <w:p>
            <w:pPr>
              <w:spacing w:line="360" w:lineRule="auto"/>
              <w:jc w:val="center"/>
              <w:rPr>
                <w:color w:val="auto"/>
              </w:rPr>
            </w:pPr>
            <w:r>
              <w:rPr>
                <w:rFonts w:ascii="Times New Roman" w:eastAsia="新宋体" w:hAnsi="Times New Roman" w:hint="eastAsia"/>
                <w:color w:val="auto"/>
                <w:sz w:val="21"/>
                <w:szCs w:val="21"/>
              </w:rPr>
              <w:t>锰</w:t>
            </w:r>
          </w:p>
        </w:tc>
        <w:tc>
          <w:tcPr>
            <w:tcW w:w="1000" w:type="dxa"/>
          </w:tcPr>
          <w:p>
            <w:pPr>
              <w:spacing w:line="360" w:lineRule="auto"/>
              <w:jc w:val="center"/>
              <w:rPr>
                <w:color w:val="auto"/>
              </w:rPr>
            </w:pPr>
            <w:r>
              <w:rPr>
                <w:rFonts w:ascii="Times New Roman" w:eastAsia="新宋体" w:hAnsi="Times New Roman" w:hint="eastAsia"/>
                <w:color w:val="auto"/>
                <w:sz w:val="21"/>
                <w:szCs w:val="21"/>
              </w:rPr>
              <w:t>钨</w:t>
            </w:r>
          </w:p>
        </w:tc>
        <w:tc>
          <w:tcPr>
            <w:tcW w:w="1000" w:type="dxa"/>
          </w:tcPr>
          <w:p>
            <w:pPr>
              <w:spacing w:line="360" w:lineRule="auto"/>
              <w:jc w:val="center"/>
              <w:rPr>
                <w:color w:val="auto"/>
              </w:rPr>
            </w:pPr>
            <w:r>
              <w:rPr>
                <w:rFonts w:ascii="Times New Roman" w:eastAsia="新宋体" w:hAnsi="Times New Roman" w:hint="eastAsia"/>
                <w:color w:val="auto"/>
                <w:sz w:val="21"/>
                <w:szCs w:val="21"/>
              </w:rPr>
              <w:t>锰</w:t>
            </w:r>
          </w:p>
        </w:tc>
        <w:tc>
          <w:tcPr>
            <w:tcW w:w="1000" w:type="dxa"/>
          </w:tcPr>
          <w:p>
            <w:pPr>
              <w:spacing w:line="360" w:lineRule="auto"/>
              <w:jc w:val="center"/>
              <w:rPr>
                <w:color w:val="auto"/>
              </w:rPr>
            </w:pPr>
            <w:r>
              <w:rPr>
                <w:rFonts w:ascii="Times New Roman" w:eastAsia="新宋体" w:hAnsi="Times New Roman" w:hint="eastAsia"/>
                <w:color w:val="auto"/>
                <w:sz w:val="21"/>
                <w:szCs w:val="21"/>
              </w:rPr>
              <w:t>镍铬丝</w:t>
            </w:r>
          </w:p>
        </w:tc>
      </w:tr>
    </w:tbl>
    <w:p>
      <w:pPr>
        <w:spacing w:line="360" w:lineRule="auto"/>
        <w:ind w:left="273" w:right="0" w:firstLine="0" w:leftChars="130" w:firstLineChars="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 xml:space="preserve">（1）为了探究电阻与导体材料的关系，应选用的两根导线是 </w:t>
      </w:r>
      <w:r>
        <w:rPr>
          <w:rFonts w:ascii="Times New Roman" w:eastAsia="新宋体" w:hAnsi="Times New Roman" w:hint="eastAsia"/>
          <w:color w:val="auto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 xml:space="preserve">和 </w:t>
      </w:r>
      <w:r>
        <w:rPr>
          <w:rFonts w:ascii="Times New Roman" w:eastAsia="新宋体" w:hAnsi="Times New Roman" w:hint="eastAsia"/>
          <w:color w:val="auto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>（填导线代号）。</w:t>
      </w:r>
    </w:p>
    <w:p>
      <w:pPr>
        <w:spacing w:line="360" w:lineRule="auto"/>
        <w:ind w:left="273" w:right="0" w:firstLine="0" w:leftChars="130" w:firstLineChars="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 xml:space="preserve">（2）为了探究电阻与导体长度的关系，应选用的两根导线是 </w:t>
      </w:r>
      <w:r>
        <w:rPr>
          <w:rFonts w:ascii="Times New Roman" w:eastAsia="新宋体" w:hAnsi="Times New Roman" w:hint="eastAsia"/>
          <w:color w:val="auto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 xml:space="preserve">和 </w:t>
      </w:r>
      <w:r>
        <w:rPr>
          <w:rFonts w:ascii="Times New Roman" w:eastAsia="新宋体" w:hAnsi="Times New Roman" w:hint="eastAsia"/>
          <w:color w:val="auto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>（填导线代号）。</w:t>
      </w:r>
    </w:p>
    <w:p>
      <w:pPr>
        <w:spacing w:line="360" w:lineRule="auto"/>
        <w:ind w:left="273" w:right="0" w:firstLine="0" w:leftChars="130" w:firstLineChars="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 xml:space="preserve">（3）为了探究电阻与 </w:t>
      </w:r>
      <w:r>
        <w:rPr>
          <w:rFonts w:ascii="Times New Roman" w:eastAsia="新宋体" w:hAnsi="Times New Roman" w:hint="eastAsia"/>
          <w:color w:val="auto"/>
          <w:sz w:val="21"/>
          <w:szCs w:val="21"/>
          <w:u w:val="single"/>
        </w:rPr>
        <w:t>　       　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>的关系，应选用导线A和导线D。</w:t>
      </w:r>
    </w:p>
    <w:p>
      <w:pPr>
        <w:spacing w:line="360" w:lineRule="auto"/>
        <w:ind w:left="273" w:right="0" w:firstLine="0" w:leftChars="130" w:firstLineChars="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 xml:space="preserve">（4）如图当用酒精灯对通电的灯丝加热时会发现 </w:t>
      </w:r>
      <w:r>
        <w:rPr>
          <w:rFonts w:ascii="Times New Roman" w:eastAsia="新宋体" w:hAnsi="Times New Roman" w:hint="eastAsia"/>
          <w:color w:val="auto"/>
          <w:sz w:val="21"/>
          <w:szCs w:val="21"/>
          <w:u w:val="single"/>
        </w:rPr>
        <w:t>　          　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 xml:space="preserve">，由此可以得出结论是 </w:t>
      </w:r>
      <w:r>
        <w:rPr>
          <w:rFonts w:ascii="Times New Roman" w:eastAsia="新宋体" w:hAnsi="Times New Roman" w:hint="eastAsia"/>
          <w:color w:val="auto"/>
          <w:sz w:val="21"/>
          <w:szCs w:val="21"/>
          <w:u w:val="single"/>
        </w:rPr>
        <w:t>　                  　</w:t>
      </w:r>
      <w:r>
        <w:rPr>
          <w:rFonts w:ascii="Times New Roman" w:eastAsia="新宋体" w:hAnsi="Times New Roman" w:hint="eastAsia"/>
          <w:color w:val="auto"/>
          <w:sz w:val="21"/>
          <w:szCs w:val="21"/>
        </w:rPr>
        <w:t>。</w:t>
      </w:r>
    </w:p>
    <w:p>
      <w:pPr>
        <w:spacing w:line="360" w:lineRule="auto"/>
        <w:ind w:left="273" w:right="0" w:firstLine="0" w:leftChars="130" w:firstLineChars="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drawing>
          <wp:inline distT="0" distB="0" distL="0" distR="0">
            <wp:extent cx="1619885" cy="1400175"/>
            <wp:effectExtent l="0" t="0" r="0" b="0"/>
            <wp:docPr id="3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9905" cy="14007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31．（6分）小阳通过图所示的实验装置探究：</w:t>
      </w:r>
    </w:p>
    <w:p>
      <w:pPr>
        <w:spacing w:line="360" w:lineRule="auto"/>
        <w:ind w:left="273" w:right="0" w:firstLine="0" w:leftChars="130" w:firstLineChars="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（1）“电流产生的热量跟电阻大小是否有关”；</w:t>
      </w:r>
    </w:p>
    <w:p>
      <w:pPr>
        <w:spacing w:line="360" w:lineRule="auto"/>
        <w:ind w:left="273" w:right="0" w:firstLine="0" w:leftChars="130" w:firstLineChars="0"/>
        <w:rPr>
          <w:color w:val="auto"/>
        </w:rPr>
      </w:pPr>
      <w:r>
        <w:rPr>
          <w:rFonts w:ascii="Times New Roman" w:eastAsia="新宋体" w:hAnsi="Times New Roman" w:hint="eastAsia"/>
          <w:color w:val="auto"/>
          <w:sz w:val="21"/>
          <w:szCs w:val="21"/>
        </w:rPr>
        <w:t>（2）“电流产生的热量跟电流大小是否有关”；改实验装置是分别将阻值已知的电阻丝放入完全相同的两个杯子中，然后在两个相同的U形管中装入水，再将U形管接入杯中密封（密封的空气质量相同且此时U形管内水面相平）。若通电一段时间后，电阻丝产生的热量使密闭空气膨胀，U形管中水面高度将发生变化，此变化反映了密闭空气温度的变化。探究（1）中，他们将两电阻串联到电源两端；探究（2）中将两电阻分别接到电压不同的电源两端，通电相同的时间后，实验现象如图（a）、（b）所示。</w:t>
      </w:r>
      <w:r>
        <w:rPr>
          <w:color w:val="auto"/>
        </w:rPr>
        <w:br/>
      </w:r>
      <w:r>
        <w:rPr>
          <w:color w:val="auto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https://d.book118.com/746203002220010035</w:t>
        </w:r>
      </w:hyperlink>
    </w:p>
    <w:p>
      <w:pPr>
        <w:spacing w:line="360" w:lineRule="auto"/>
        <w:ind w:left="273" w:right="0" w:firstLine="0" w:leftChars="130" w:firstLineChars="0"/>
        <w:rPr>
          <w:color w:val="auto"/>
        </w:rPr>
      </w:pPr>
    </w:p>
    <w:sectPr>
      <w:headerReference w:type="even" r:id="rId90"/>
      <w:headerReference w:type="default" r:id="rId91"/>
      <w:footerReference w:type="even" r:id="rId92"/>
      <w:footerReference w:type="default" r:id="rId93"/>
      <w:headerReference w:type="first" r:id="rId94"/>
      <w:footerReference w:type="first" r:id="rId95"/>
      <w:type w:val="nextPage"/>
      <w:pgSz w:w="11906" w:h="16838"/>
      <w:pgMar w:top="1134" w:right="1134" w:bottom="1134" w:left="1134" w:header="851" w:footer="992" w:gutter="0"/>
      <w:pgNumType w:start="10" w:chapStyle="5" w:chapSep="colon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rPr>
        <w:rFonts w:hint="eastAsia"/>
      </w:rPr>
      <w:t>第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</w:t>
    </w:r>
    <w:r>
      <w:rPr>
        <w:b/>
        <w:bCs/>
        <w:sz w:val="24"/>
        <w:szCs w:val="24"/>
      </w:rPr>
      <w:fldChar w:fldCharType="end"/>
    </w:r>
    <w:r>
      <w:rPr>
        <w:rFonts w:hint="eastAsia"/>
        <w:lang w:val="zh-CN"/>
      </w:rPr>
      <w:t>页（共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10</w:t>
    </w:r>
    <w:r>
      <w:rPr>
        <w:b/>
        <w:bCs/>
        <w:sz w:val="24"/>
        <w:szCs w:val="24"/>
      </w:rPr>
      <w:fldChar w:fldCharType="end"/>
    </w:r>
    <w:r>
      <w:rPr>
        <w:rFonts w:hint="eastAsia"/>
      </w:rPr>
      <w:t>页）</w:t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rPr>
        <w:rFonts w:hint="eastAsia"/>
      </w:rPr>
      <w:t>第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2</w:t>
    </w:r>
    <w:r>
      <w:rPr>
        <w:b/>
        <w:bCs/>
        <w:sz w:val="24"/>
        <w:szCs w:val="24"/>
      </w:rPr>
      <w:fldChar w:fldCharType="end"/>
    </w:r>
    <w:r>
      <w:rPr>
        <w:rFonts w:hint="eastAsia"/>
        <w:lang w:val="zh-CN"/>
      </w:rPr>
      <w:t>页（共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10</w:t>
    </w:r>
    <w:r>
      <w:rPr>
        <w:b/>
        <w:bCs/>
        <w:sz w:val="24"/>
        <w:szCs w:val="24"/>
      </w:rPr>
      <w:fldChar w:fldCharType="end"/>
    </w:r>
    <w:r>
      <w:rPr>
        <w:rFonts w:hint="eastAsia"/>
      </w:rPr>
      <w:t>页）</w:t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rPr>
        <w:rFonts w:hint="eastAsia"/>
      </w:rPr>
      <w:t>第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3</w:t>
    </w:r>
    <w:r>
      <w:rPr>
        <w:b/>
        <w:bCs/>
        <w:sz w:val="24"/>
        <w:szCs w:val="24"/>
      </w:rPr>
      <w:fldChar w:fldCharType="end"/>
    </w:r>
    <w:r>
      <w:rPr>
        <w:rFonts w:hint="eastAsia"/>
        <w:lang w:val="zh-CN"/>
      </w:rPr>
      <w:t>页（共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10</w:t>
    </w:r>
    <w:r>
      <w:rPr>
        <w:b/>
        <w:bCs/>
        <w:sz w:val="24"/>
        <w:szCs w:val="24"/>
      </w:rPr>
      <w:fldChar w:fldCharType="end"/>
    </w:r>
    <w:r>
      <w:rPr>
        <w:rFonts w:hint="eastAsia"/>
      </w:rPr>
      <w:t>页）</w:t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rPr>
        <w:rFonts w:hint="eastAsia"/>
      </w:rPr>
      <w:t>第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4</w:t>
    </w:r>
    <w:r>
      <w:rPr>
        <w:b/>
        <w:bCs/>
        <w:sz w:val="24"/>
        <w:szCs w:val="24"/>
      </w:rPr>
      <w:fldChar w:fldCharType="end"/>
    </w:r>
    <w:r>
      <w:rPr>
        <w:rFonts w:hint="eastAsia"/>
        <w:lang w:val="zh-CN"/>
      </w:rPr>
      <w:t>页（共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10</w:t>
    </w:r>
    <w:r>
      <w:rPr>
        <w:b/>
        <w:bCs/>
        <w:sz w:val="24"/>
        <w:szCs w:val="24"/>
      </w:rPr>
      <w:fldChar w:fldCharType="end"/>
    </w:r>
    <w:r>
      <w:rPr>
        <w:rFonts w:hint="eastAsia"/>
      </w:rPr>
      <w:t>页）</w:t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rPr>
        <w:rFonts w:hint="eastAsia"/>
      </w:rPr>
      <w:t>第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5</w:t>
    </w:r>
    <w:r>
      <w:rPr>
        <w:b/>
        <w:bCs/>
        <w:sz w:val="24"/>
        <w:szCs w:val="24"/>
      </w:rPr>
      <w:fldChar w:fldCharType="end"/>
    </w:r>
    <w:r>
      <w:rPr>
        <w:rFonts w:hint="eastAsia"/>
        <w:lang w:val="zh-CN"/>
      </w:rPr>
      <w:t>页（共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10</w:t>
    </w:r>
    <w:r>
      <w:rPr>
        <w:b/>
        <w:bCs/>
        <w:sz w:val="24"/>
        <w:szCs w:val="24"/>
      </w:rPr>
      <w:fldChar w:fldCharType="end"/>
    </w:r>
    <w:r>
      <w:rPr>
        <w:rFonts w:hint="eastAsia"/>
      </w:rPr>
      <w:t>页）</w:t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rPr>
        <w:rFonts w:hint="eastAsia"/>
      </w:rPr>
      <w:t>第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6</w:t>
    </w:r>
    <w:r>
      <w:rPr>
        <w:b/>
        <w:bCs/>
        <w:sz w:val="24"/>
        <w:szCs w:val="24"/>
      </w:rPr>
      <w:fldChar w:fldCharType="end"/>
    </w:r>
    <w:r>
      <w:rPr>
        <w:rFonts w:hint="eastAsia"/>
        <w:lang w:val="zh-CN"/>
      </w:rPr>
      <w:t>页（共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10</w:t>
    </w:r>
    <w:r>
      <w:rPr>
        <w:b/>
        <w:bCs/>
        <w:sz w:val="24"/>
        <w:szCs w:val="24"/>
      </w:rPr>
      <w:fldChar w:fldCharType="end"/>
    </w:r>
    <w:r>
      <w:rPr>
        <w:rFonts w:hint="eastAsia"/>
      </w:rPr>
      <w:t>页）</w:t>
    </w:r>
  </w:p>
  <w:p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rPr>
        <w:rFonts w:hint="eastAsia"/>
      </w:rPr>
      <w:t>第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7</w:t>
    </w:r>
    <w:r>
      <w:rPr>
        <w:b/>
        <w:bCs/>
        <w:sz w:val="24"/>
        <w:szCs w:val="24"/>
      </w:rPr>
      <w:fldChar w:fldCharType="end"/>
    </w:r>
    <w:r>
      <w:rPr>
        <w:rFonts w:hint="eastAsia"/>
        <w:lang w:val="zh-CN"/>
      </w:rPr>
      <w:t>页（共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10</w:t>
    </w:r>
    <w:r>
      <w:rPr>
        <w:b/>
        <w:bCs/>
        <w:sz w:val="24"/>
        <w:szCs w:val="24"/>
      </w:rPr>
      <w:fldChar w:fldCharType="end"/>
    </w:r>
    <w:r>
      <w:rPr>
        <w:rFonts w:hint="eastAsia"/>
      </w:rPr>
      <w:t>页）</w:t>
    </w:r>
  </w:p>
  <w:p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rPr>
        <w:rFonts w:hint="eastAsia"/>
      </w:rPr>
      <w:t>第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8</w:t>
    </w:r>
    <w:r>
      <w:rPr>
        <w:b/>
        <w:bCs/>
        <w:sz w:val="24"/>
        <w:szCs w:val="24"/>
      </w:rPr>
      <w:fldChar w:fldCharType="end"/>
    </w:r>
    <w:r>
      <w:rPr>
        <w:rFonts w:hint="eastAsia"/>
        <w:lang w:val="zh-CN"/>
      </w:rPr>
      <w:t>页（共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10</w:t>
    </w:r>
    <w:r>
      <w:rPr>
        <w:b/>
        <w:bCs/>
        <w:sz w:val="24"/>
        <w:szCs w:val="24"/>
      </w:rPr>
      <w:fldChar w:fldCharType="end"/>
    </w:r>
    <w:r>
      <w:rPr>
        <w:rFonts w:hint="eastAsia"/>
      </w:rPr>
      <w:t>页）</w:t>
    </w:r>
  </w:p>
  <w:p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rPr>
        <w:rFonts w:hint="eastAsia"/>
      </w:rPr>
      <w:t>第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9</w:t>
    </w:r>
    <w:r>
      <w:rPr>
        <w:b/>
        <w:bCs/>
        <w:sz w:val="24"/>
        <w:szCs w:val="24"/>
      </w:rPr>
      <w:fldChar w:fldCharType="end"/>
    </w:r>
    <w:r>
      <w:rPr>
        <w:rFonts w:hint="eastAsia"/>
        <w:lang w:val="zh-CN"/>
      </w:rPr>
      <w:t>页（共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10</w:t>
    </w:r>
    <w:r>
      <w:rPr>
        <w:b/>
        <w:bCs/>
        <w:sz w:val="24"/>
        <w:szCs w:val="24"/>
      </w:rPr>
      <w:fldChar w:fldCharType="end"/>
    </w:r>
    <w:r>
      <w:rPr>
        <w:rFonts w:hint="eastAsia"/>
      </w:rPr>
      <w:t>页）</w:t>
    </w:r>
  </w:p>
  <w:p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rPr>
        <w:rFonts w:hint="eastAsia"/>
      </w:rPr>
      <w:t>第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10</w:t>
    </w:r>
    <w:r>
      <w:rPr>
        <w:b/>
        <w:bCs/>
        <w:sz w:val="24"/>
        <w:szCs w:val="24"/>
      </w:rPr>
      <w:fldChar w:fldCharType="end"/>
    </w:r>
    <w:r>
      <w:rPr>
        <w:rFonts w:hint="eastAsia"/>
        <w:lang w:val="zh-CN"/>
      </w:rPr>
      <w:t>页（共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10</w:t>
    </w:r>
    <w:r>
      <w:rPr>
        <w:b/>
        <w:bCs/>
        <w:sz w:val="24"/>
        <w:szCs w:val="24"/>
      </w:rPr>
      <w:fldChar w:fldCharType="end"/>
    </w:r>
    <w:r>
      <w:rPr>
        <w:rFonts w:hint="eastAsia"/>
      </w:rPr>
      <w:t>页）</w:t>
    </w:r>
  </w:p>
  <w:p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tabs>
        <w:tab w:val="clear" w:pos="4153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tabs>
        <w:tab w:val="clear" w:pos="4153"/>
      </w:tabs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tabs>
        <w:tab w:val="clear" w:pos="4153"/>
      </w:tabs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tabs>
        <w:tab w:val="clear" w:pos="4153"/>
      </w:tabs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tabs>
        <w:tab w:val="clear" w:pos="4153"/>
      </w:tabs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tabs>
        <w:tab w:val="clear" w:pos="4153"/>
      </w:tabs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tabs>
        <w:tab w:val="clear" w:pos="4153"/>
      </w:tabs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tabs>
        <w:tab w:val="clear" w:pos="4153"/>
      </w:tabs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tabs>
        <w:tab w:val="clear" w:pos="4153"/>
      </w:tabs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tabs>
        <w:tab w:val="clear" w:pos="4153"/>
      </w:tabs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5D46"/>
    <w:rsid w:val="0003414B"/>
    <w:rsid w:val="00045DBC"/>
    <w:rsid w:val="0006204B"/>
    <w:rsid w:val="000A7BDA"/>
    <w:rsid w:val="000B638B"/>
    <w:rsid w:val="000C69CB"/>
    <w:rsid w:val="000D3247"/>
    <w:rsid w:val="000D4735"/>
    <w:rsid w:val="00157C29"/>
    <w:rsid w:val="00173E50"/>
    <w:rsid w:val="001C6A6E"/>
    <w:rsid w:val="001D1446"/>
    <w:rsid w:val="001D3C68"/>
    <w:rsid w:val="001E29A6"/>
    <w:rsid w:val="001E6756"/>
    <w:rsid w:val="002161FB"/>
    <w:rsid w:val="00227658"/>
    <w:rsid w:val="002C0ABE"/>
    <w:rsid w:val="002D0F0E"/>
    <w:rsid w:val="002E0F78"/>
    <w:rsid w:val="002E2EC3"/>
    <w:rsid w:val="003532EF"/>
    <w:rsid w:val="00373D18"/>
    <w:rsid w:val="00415964"/>
    <w:rsid w:val="00496F35"/>
    <w:rsid w:val="004E324E"/>
    <w:rsid w:val="004E732C"/>
    <w:rsid w:val="004F4D4E"/>
    <w:rsid w:val="00504026"/>
    <w:rsid w:val="00517B56"/>
    <w:rsid w:val="00533E8A"/>
    <w:rsid w:val="005B2ED4"/>
    <w:rsid w:val="005D0947"/>
    <w:rsid w:val="00616B4C"/>
    <w:rsid w:val="00622E5C"/>
    <w:rsid w:val="00695896"/>
    <w:rsid w:val="00726C35"/>
    <w:rsid w:val="0078139C"/>
    <w:rsid w:val="00794E81"/>
    <w:rsid w:val="007B2058"/>
    <w:rsid w:val="007C2D01"/>
    <w:rsid w:val="007C40C0"/>
    <w:rsid w:val="007D45E1"/>
    <w:rsid w:val="008621A8"/>
    <w:rsid w:val="00866FD8"/>
    <w:rsid w:val="00876353"/>
    <w:rsid w:val="00881A65"/>
    <w:rsid w:val="00886C59"/>
    <w:rsid w:val="008A4B26"/>
    <w:rsid w:val="008C1895"/>
    <w:rsid w:val="008D3050"/>
    <w:rsid w:val="008F4D75"/>
    <w:rsid w:val="009020CB"/>
    <w:rsid w:val="00942F17"/>
    <w:rsid w:val="009744D2"/>
    <w:rsid w:val="00997B6D"/>
    <w:rsid w:val="009A2ED5"/>
    <w:rsid w:val="009B1EFE"/>
    <w:rsid w:val="009C7511"/>
    <w:rsid w:val="009D3C9F"/>
    <w:rsid w:val="009D5703"/>
    <w:rsid w:val="009E313F"/>
    <w:rsid w:val="009E5B42"/>
    <w:rsid w:val="00A3342F"/>
    <w:rsid w:val="00A3474F"/>
    <w:rsid w:val="00A77BE5"/>
    <w:rsid w:val="00A946AA"/>
    <w:rsid w:val="00AA5735"/>
    <w:rsid w:val="00AB4574"/>
    <w:rsid w:val="00AC09DF"/>
    <w:rsid w:val="00AE6C6A"/>
    <w:rsid w:val="00AF67F7"/>
    <w:rsid w:val="00B10A7E"/>
    <w:rsid w:val="00BB63FE"/>
    <w:rsid w:val="00BD36DE"/>
    <w:rsid w:val="00C41F09"/>
    <w:rsid w:val="00CA4519"/>
    <w:rsid w:val="00CC12A9"/>
    <w:rsid w:val="00CE1AA8"/>
    <w:rsid w:val="00D04724"/>
    <w:rsid w:val="00D07D40"/>
    <w:rsid w:val="00D443F7"/>
    <w:rsid w:val="00D7554B"/>
    <w:rsid w:val="00D97DBC"/>
    <w:rsid w:val="00DC38EC"/>
    <w:rsid w:val="00DD0C5A"/>
    <w:rsid w:val="00E9089D"/>
    <w:rsid w:val="00F02182"/>
    <w:rsid w:val="00F809D3"/>
    <w:rsid w:val="00FD376B"/>
    <w:rsid w:val="3FF2048E"/>
    <w:rsid w:val="41F675E6"/>
    <w:rsid w:val="616C4EA4"/>
    <w:rsid w:val="78C45616"/>
  </w:rsids>
  <w:docVars>
    <w:docVar w:name="commondata" w:val="eyJoZGlkIjoiZmM5Mzc5NjQwMTRhZjc1OTBiYzc5ZmU0ZDc5MjBiZjM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qFormat="1"/>
    <w:lsdException w:name="footer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 w:qFormat="1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nhideWhenUsed="0" w:qFormat="1"/>
    <w:lsdException w:name="Table Theme"/>
    <w:lsdException w:name="Placeholder Text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Date">
    <w:name w:val="Date"/>
    <w:basedOn w:val="Normal"/>
    <w:next w:val="Normal"/>
    <w:link w:val="Char3"/>
    <w:autoRedefine/>
    <w:uiPriority w:val="99"/>
    <w:semiHidden/>
    <w:unhideWhenUsed/>
    <w:qFormat/>
    <w:pPr>
      <w:ind w:left="100" w:leftChars="2500"/>
    </w:pPr>
  </w:style>
  <w:style w:type="paragraph" w:styleId="BalloonText">
    <w:name w:val="Balloon Text"/>
    <w:basedOn w:val="Normal"/>
    <w:link w:val="Char1"/>
    <w:autoRedefine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autoRedefine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autoRedefine/>
    <w:uiPriority w:val="99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autoRedefine/>
    <w:uiPriority w:val="99"/>
    <w:unhideWhenUsed/>
    <w:qFormat/>
    <w:rPr>
      <w:color w:val="0000FF" w:themeColor="hyperlink"/>
      <w:u w:val="single"/>
    </w:rPr>
  </w:style>
  <w:style w:type="character" w:customStyle="1" w:styleId="Char">
    <w:name w:val="页眉 Char"/>
    <w:basedOn w:val="DefaultParagraphFont"/>
    <w:link w:val="Header"/>
    <w:autoRedefine/>
    <w:uiPriority w:val="99"/>
    <w:semiHidden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semiHidden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autoRedefine/>
    <w:uiPriority w:val="99"/>
    <w:semiHidden/>
    <w:qFormat/>
    <w:rPr>
      <w:sz w:val="18"/>
      <w:szCs w:val="18"/>
    </w:rPr>
  </w:style>
  <w:style w:type="paragraph" w:styleId="NoSpacing">
    <w:name w:val="No Spacing"/>
    <w:link w:val="Char2"/>
    <w:autoRedefine/>
    <w:uiPriority w:val="1"/>
    <w:qFormat/>
    <w:rPr>
      <w:rFonts w:asciiTheme="minorHAnsi" w:eastAsiaTheme="minorEastAsia" w:hAnsiTheme="minorHAnsi" w:cstheme="minorBidi"/>
      <w:kern w:val="0"/>
      <w:sz w:val="22"/>
      <w:szCs w:val="22"/>
      <w:lang w:val="en-US" w:eastAsia="zh-CN" w:bidi="ar-SA"/>
    </w:rPr>
  </w:style>
  <w:style w:type="character" w:customStyle="1" w:styleId="Char2">
    <w:name w:val="无间隔 Char"/>
    <w:basedOn w:val="DefaultParagraphFont"/>
    <w:link w:val="NoSpacing"/>
    <w:autoRedefine/>
    <w:uiPriority w:val="1"/>
    <w:qFormat/>
    <w:rPr>
      <w:kern w:val="0"/>
      <w:sz w:val="22"/>
    </w:rPr>
  </w:style>
  <w:style w:type="character" w:styleId="PlaceholderText">
    <w:name w:val="Placeholder Text"/>
    <w:basedOn w:val="DefaultParagraphFont"/>
    <w:autoRedefine/>
    <w:uiPriority w:val="99"/>
    <w:semiHidden/>
    <w:qFormat/>
    <w:rPr>
      <w:color w:val="808080"/>
    </w:rPr>
  </w:style>
  <w:style w:type="character" w:customStyle="1" w:styleId="Char3">
    <w:name w:val="日期 Char"/>
    <w:basedOn w:val="DefaultParagraphFont"/>
    <w:link w:val="Date"/>
    <w:autoRedefine/>
    <w:uiPriority w:val="99"/>
    <w:semiHidden/>
    <w:qFormat/>
  </w:style>
  <w:style w:type="paragraph" w:customStyle="1" w:styleId="Style16">
    <w:name w:val="_Style 16"/>
    <w:autoRedefine/>
    <w:qFormat/>
    <w:rPr>
      <w:rFonts w:ascii="Times New Roman" w:eastAsiaTheme="minorEastAsia" w:hAnsiTheme="minorHAnsi" w:cstheme="minorBidi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1" Type="http://schemas.openxmlformats.org/officeDocument/2006/relationships/header" Target="header2.xml" /><Relationship Id="rId12" Type="http://schemas.openxmlformats.org/officeDocument/2006/relationships/footer" Target="footer1.xml" /><Relationship Id="rId13" Type="http://schemas.openxmlformats.org/officeDocument/2006/relationships/footer" Target="footer2.xml" /><Relationship Id="rId14" Type="http://schemas.openxmlformats.org/officeDocument/2006/relationships/header" Target="header3.xml" /><Relationship Id="rId15" Type="http://schemas.openxmlformats.org/officeDocument/2006/relationships/footer" Target="footer3.xml" /><Relationship Id="rId16" Type="http://schemas.openxmlformats.org/officeDocument/2006/relationships/image" Target="media/image6.png" /><Relationship Id="rId17" Type="http://schemas.openxmlformats.org/officeDocument/2006/relationships/image" Target="media/image7.png" /><Relationship Id="rId18" Type="http://schemas.openxmlformats.org/officeDocument/2006/relationships/image" Target="media/image8.png" /><Relationship Id="rId19" Type="http://schemas.openxmlformats.org/officeDocument/2006/relationships/image" Target="media/image9.png" /><Relationship Id="rId2" Type="http://schemas.openxmlformats.org/officeDocument/2006/relationships/webSettings" Target="webSettings.xml" /><Relationship Id="rId20" Type="http://schemas.openxmlformats.org/officeDocument/2006/relationships/image" Target="media/image10.png" /><Relationship Id="rId21" Type="http://schemas.openxmlformats.org/officeDocument/2006/relationships/header" Target="header4.xml" /><Relationship Id="rId22" Type="http://schemas.openxmlformats.org/officeDocument/2006/relationships/header" Target="header5.xml" /><Relationship Id="rId23" Type="http://schemas.openxmlformats.org/officeDocument/2006/relationships/footer" Target="footer4.xml" /><Relationship Id="rId24" Type="http://schemas.openxmlformats.org/officeDocument/2006/relationships/footer" Target="footer5.xml" /><Relationship Id="rId25" Type="http://schemas.openxmlformats.org/officeDocument/2006/relationships/header" Target="header6.xml" /><Relationship Id="rId26" Type="http://schemas.openxmlformats.org/officeDocument/2006/relationships/footer" Target="footer6.xml" /><Relationship Id="rId27" Type="http://schemas.openxmlformats.org/officeDocument/2006/relationships/image" Target="media/image11.png" /><Relationship Id="rId28" Type="http://schemas.openxmlformats.org/officeDocument/2006/relationships/image" Target="media/image12.png" /><Relationship Id="rId29" Type="http://schemas.openxmlformats.org/officeDocument/2006/relationships/header" Target="header7.xml" /><Relationship Id="rId3" Type="http://schemas.openxmlformats.org/officeDocument/2006/relationships/fontTable" Target="fontTable.xml" /><Relationship Id="rId30" Type="http://schemas.openxmlformats.org/officeDocument/2006/relationships/header" Target="header8.xml" /><Relationship Id="rId31" Type="http://schemas.openxmlformats.org/officeDocument/2006/relationships/footer" Target="footer7.xml" /><Relationship Id="rId32" Type="http://schemas.openxmlformats.org/officeDocument/2006/relationships/footer" Target="footer8.xml" /><Relationship Id="rId33" Type="http://schemas.openxmlformats.org/officeDocument/2006/relationships/header" Target="header9.xml" /><Relationship Id="rId34" Type="http://schemas.openxmlformats.org/officeDocument/2006/relationships/footer" Target="footer9.xml" /><Relationship Id="rId35" Type="http://schemas.openxmlformats.org/officeDocument/2006/relationships/image" Target="media/image13.png" /><Relationship Id="rId36" Type="http://schemas.openxmlformats.org/officeDocument/2006/relationships/image" Target="media/image14.png" /><Relationship Id="rId37" Type="http://schemas.openxmlformats.org/officeDocument/2006/relationships/image" Target="media/image15.png" /><Relationship Id="rId38" Type="http://schemas.openxmlformats.org/officeDocument/2006/relationships/header" Target="header10.xml" /><Relationship Id="rId39" Type="http://schemas.openxmlformats.org/officeDocument/2006/relationships/header" Target="header11.xml" /><Relationship Id="rId4" Type="http://schemas.openxmlformats.org/officeDocument/2006/relationships/customXml" Target="../customXml/item1.xml" /><Relationship Id="rId40" Type="http://schemas.openxmlformats.org/officeDocument/2006/relationships/footer" Target="footer10.xml" /><Relationship Id="rId41" Type="http://schemas.openxmlformats.org/officeDocument/2006/relationships/footer" Target="footer11.xml" /><Relationship Id="rId42" Type="http://schemas.openxmlformats.org/officeDocument/2006/relationships/header" Target="header12.xml" /><Relationship Id="rId43" Type="http://schemas.openxmlformats.org/officeDocument/2006/relationships/footer" Target="footer12.xml" /><Relationship Id="rId44" Type="http://schemas.openxmlformats.org/officeDocument/2006/relationships/image" Target="media/image16.png" /><Relationship Id="rId45" Type="http://schemas.openxmlformats.org/officeDocument/2006/relationships/header" Target="header13.xml" /><Relationship Id="rId46" Type="http://schemas.openxmlformats.org/officeDocument/2006/relationships/header" Target="header14.xml" /><Relationship Id="rId47" Type="http://schemas.openxmlformats.org/officeDocument/2006/relationships/footer" Target="footer13.xml" /><Relationship Id="rId48" Type="http://schemas.openxmlformats.org/officeDocument/2006/relationships/footer" Target="footer14.xml" /><Relationship Id="rId49" Type="http://schemas.openxmlformats.org/officeDocument/2006/relationships/header" Target="header15.xml" /><Relationship Id="rId5" Type="http://schemas.openxmlformats.org/officeDocument/2006/relationships/image" Target="media/image1.png" /><Relationship Id="rId50" Type="http://schemas.openxmlformats.org/officeDocument/2006/relationships/footer" Target="footer15.xml" /><Relationship Id="rId51" Type="http://schemas.openxmlformats.org/officeDocument/2006/relationships/image" Target="media/image17.png" /><Relationship Id="rId52" Type="http://schemas.openxmlformats.org/officeDocument/2006/relationships/image" Target="media/image18.png" /><Relationship Id="rId53" Type="http://schemas.openxmlformats.org/officeDocument/2006/relationships/image" Target="media/image19.png" /><Relationship Id="rId54" Type="http://schemas.openxmlformats.org/officeDocument/2006/relationships/image" Target="media/image20.png" /><Relationship Id="rId55" Type="http://schemas.openxmlformats.org/officeDocument/2006/relationships/header" Target="header16.xml" /><Relationship Id="rId56" Type="http://schemas.openxmlformats.org/officeDocument/2006/relationships/header" Target="header17.xml" /><Relationship Id="rId57" Type="http://schemas.openxmlformats.org/officeDocument/2006/relationships/footer" Target="footer16.xml" /><Relationship Id="rId58" Type="http://schemas.openxmlformats.org/officeDocument/2006/relationships/footer" Target="footer17.xml" /><Relationship Id="rId59" Type="http://schemas.openxmlformats.org/officeDocument/2006/relationships/header" Target="header18.xml" /><Relationship Id="rId6" Type="http://schemas.openxmlformats.org/officeDocument/2006/relationships/image" Target="media/image2.png" /><Relationship Id="rId60" Type="http://schemas.openxmlformats.org/officeDocument/2006/relationships/footer" Target="footer18.xml" /><Relationship Id="rId61" Type="http://schemas.openxmlformats.org/officeDocument/2006/relationships/image" Target="media/image21.png" /><Relationship Id="rId62" Type="http://schemas.openxmlformats.org/officeDocument/2006/relationships/image" Target="media/image22.png" /><Relationship Id="rId63" Type="http://schemas.openxmlformats.org/officeDocument/2006/relationships/image" Target="media/image23.png" /><Relationship Id="rId64" Type="http://schemas.openxmlformats.org/officeDocument/2006/relationships/image" Target="media/image24.png" /><Relationship Id="rId65" Type="http://schemas.openxmlformats.org/officeDocument/2006/relationships/header" Target="header19.xml" /><Relationship Id="rId66" Type="http://schemas.openxmlformats.org/officeDocument/2006/relationships/header" Target="header20.xml" /><Relationship Id="rId67" Type="http://schemas.openxmlformats.org/officeDocument/2006/relationships/footer" Target="footer19.xml" /><Relationship Id="rId68" Type="http://schemas.openxmlformats.org/officeDocument/2006/relationships/footer" Target="footer20.xml" /><Relationship Id="rId69" Type="http://schemas.openxmlformats.org/officeDocument/2006/relationships/header" Target="header21.xml" /><Relationship Id="rId7" Type="http://schemas.openxmlformats.org/officeDocument/2006/relationships/image" Target="media/image3.png" /><Relationship Id="rId70" Type="http://schemas.openxmlformats.org/officeDocument/2006/relationships/footer" Target="footer21.xml" /><Relationship Id="rId71" Type="http://schemas.openxmlformats.org/officeDocument/2006/relationships/image" Target="media/image25.png" /><Relationship Id="rId72" Type="http://schemas.openxmlformats.org/officeDocument/2006/relationships/image" Target="media/image26.png" /><Relationship Id="rId73" Type="http://schemas.openxmlformats.org/officeDocument/2006/relationships/header" Target="header22.xml" /><Relationship Id="rId74" Type="http://schemas.openxmlformats.org/officeDocument/2006/relationships/header" Target="header23.xml" /><Relationship Id="rId75" Type="http://schemas.openxmlformats.org/officeDocument/2006/relationships/footer" Target="footer22.xml" /><Relationship Id="rId76" Type="http://schemas.openxmlformats.org/officeDocument/2006/relationships/footer" Target="footer23.xml" /><Relationship Id="rId77" Type="http://schemas.openxmlformats.org/officeDocument/2006/relationships/header" Target="header24.xml" /><Relationship Id="rId78" Type="http://schemas.openxmlformats.org/officeDocument/2006/relationships/footer" Target="footer24.xml" /><Relationship Id="rId79" Type="http://schemas.openxmlformats.org/officeDocument/2006/relationships/image" Target="media/image27.png" /><Relationship Id="rId8" Type="http://schemas.openxmlformats.org/officeDocument/2006/relationships/image" Target="media/image4.png" /><Relationship Id="rId80" Type="http://schemas.openxmlformats.org/officeDocument/2006/relationships/image" Target="media/image28.png" /><Relationship Id="rId81" Type="http://schemas.openxmlformats.org/officeDocument/2006/relationships/header" Target="header25.xml" /><Relationship Id="rId82" Type="http://schemas.openxmlformats.org/officeDocument/2006/relationships/header" Target="header26.xml" /><Relationship Id="rId83" Type="http://schemas.openxmlformats.org/officeDocument/2006/relationships/footer" Target="footer25.xml" /><Relationship Id="rId84" Type="http://schemas.openxmlformats.org/officeDocument/2006/relationships/footer" Target="footer26.xml" /><Relationship Id="rId85" Type="http://schemas.openxmlformats.org/officeDocument/2006/relationships/header" Target="header27.xml" /><Relationship Id="rId86" Type="http://schemas.openxmlformats.org/officeDocument/2006/relationships/footer" Target="footer27.xml" /><Relationship Id="rId87" Type="http://schemas.openxmlformats.org/officeDocument/2006/relationships/image" Target="media/image29.png" /><Relationship Id="rId88" Type="http://schemas.openxmlformats.org/officeDocument/2006/relationships/image" Target="media/image30.png" /><Relationship Id="rId89" Type="http://schemas.openxmlformats.org/officeDocument/2006/relationships/hyperlink" Target="https://d.book118.com/746203002220010035" TargetMode="External" /><Relationship Id="rId9" Type="http://schemas.openxmlformats.org/officeDocument/2006/relationships/image" Target="media/image5.png" /><Relationship Id="rId90" Type="http://schemas.openxmlformats.org/officeDocument/2006/relationships/header" Target="header28.xml" /><Relationship Id="rId91" Type="http://schemas.openxmlformats.org/officeDocument/2006/relationships/header" Target="header29.xml" /><Relationship Id="rId92" Type="http://schemas.openxmlformats.org/officeDocument/2006/relationships/footer" Target="footer28.xml" /><Relationship Id="rId93" Type="http://schemas.openxmlformats.org/officeDocument/2006/relationships/footer" Target="footer29.xml" /><Relationship Id="rId94" Type="http://schemas.openxmlformats.org/officeDocument/2006/relationships/header" Target="header30.xml" /><Relationship Id="rId95" Type="http://schemas.openxmlformats.org/officeDocument/2006/relationships/footer" Target="footer30.xml" /><Relationship Id="rId96" Type="http://schemas.openxmlformats.org/officeDocument/2006/relationships/theme" Target="theme/theme1.xml" /><Relationship Id="rId9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9A5C5E-11EC-4669-BA8C-E52526918B0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10</Pages>
  <Words>0</Words>
  <Characters>0</Characters>
  <Application>Microsoft Office Word</Application>
  <DocSecurity>0</DocSecurity>
  <Lines>1</Lines>
  <Paragraphs>1</Paragraphs>
  <ScaleCrop>false</ScaleCrop>
  <Company/>
  <LinksUpToDate>false</LinksUpToDate>
  <CharactersWithSpaces>0</CharactersWithSpaces>
  <SharedDoc>false</SharedDoc>
  <HyperlinkBase>http://schemas.openxmlformats.org/officeDocument/221207563</HyperlinkBase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流星的回忆</cp:lastModifiedBy>
  <cp:revision>0</cp:revision>
  <cp:lastPrinted>2024-01-20T08:33:00Z</cp:lastPrinted>
  <dcterms:created xsi:type="dcterms:W3CDTF">2024-01-20T08:33:00Z</dcterms:created>
  <dcterms:modified xsi:type="dcterms:W3CDTF">2024-01-20T01:32:06Z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F835CB42D3CC47BEBFC0990436AA309F_12</vt:lpwstr>
  </property>
  <property fmtid="{D5CDD505-2E9C-101B-9397-08002B2CF9AE}" pid="3" name="KSOProductBuildVer">
    <vt:lpwstr>2052-12.1.0.16250</vt:lpwstr>
  </property>
</Properties>
</file>