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123EC">
      <w:pPr>
        <w:widowControl/>
        <w:jc w:val="left"/>
        <w:rPr>
          <w:rFonts w:ascii="仿宋" w:eastAsia="仿宋" w:hAnsi="仿宋"/>
          <w:b/>
          <w:sz w:val="40"/>
        </w:rPr>
      </w:pPr>
      <w:bookmarkStart w:id="0" w:name="_GoBack"/>
      <w:bookmarkEnd w:id="0"/>
    </w:p>
    <w:p w:rsidR="002123EC">
      <w:pPr>
        <w:widowControl/>
        <w:jc w:val="left"/>
        <w:rPr>
          <w:rFonts w:ascii="仿宋" w:eastAsia="仿宋" w:hAnsi="仿宋"/>
          <w:b/>
          <w:sz w:val="40"/>
        </w:rPr>
      </w:pPr>
    </w:p>
    <w:p w:rsidR="002123EC">
      <w:pPr>
        <w:widowControl/>
        <w:jc w:val="left"/>
        <w:rPr>
          <w:rFonts w:ascii="仿宋" w:eastAsia="仿宋" w:hAnsi="仿宋"/>
          <w:b/>
          <w:sz w:val="40"/>
        </w:rPr>
      </w:pPr>
    </w:p>
    <w:p w:rsidR="002123EC" w:rsidRPr="002123E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123EC">
        <w:rPr>
          <w:rFonts w:ascii="宋体" w:eastAsia="宋体" w:hAnsi="宋体" w:hint="eastAsia"/>
          <w:b/>
          <w:sz w:val="60"/>
        </w:rPr>
        <w:t>家电清洗风险评估与管理报告</w:t>
      </w:r>
    </w:p>
    <w:p w:rsidR="002123EC" w:rsidP="002123EC">
      <w:pPr>
        <w:widowControl/>
        <w:jc w:val="center"/>
        <w:rPr>
          <w:rFonts w:ascii="仿宋" w:eastAsia="仿宋" w:hAnsi="仿宋" w:hint="eastAsia"/>
          <w:b/>
          <w:sz w:val="40"/>
        </w:rPr>
      </w:pPr>
      <w:r w:rsidRPr="002123EC">
        <w:rPr>
          <w:rFonts w:ascii="仿宋" w:eastAsia="仿宋" w:hAnsi="仿宋" w:hint="eastAsia"/>
          <w:b/>
          <w:sz w:val="40"/>
        </w:rPr>
        <w:t>目录</w:t>
      </w:r>
    </w:p>
    <w:p w:rsidR="002123E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_Toc160149625 \h </w:instrText>
      </w:r>
      <w:r>
        <w:rPr>
          <w:noProof/>
        </w:rPr>
        <w:fldChar w:fldCharType="separate"/>
      </w:r>
      <w:r>
        <w:rPr>
          <w:noProof/>
        </w:rPr>
        <w:t>3</w:t>
      </w:r>
      <w:r>
        <w:rPr>
          <w:noProof/>
        </w:rPr>
        <w:fldChar w:fldCharType="end"/>
      </w:r>
    </w:p>
    <w:p w:rsidR="002123EC">
      <w:pPr>
        <w:pStyle w:val="TOC1"/>
        <w:tabs>
          <w:tab w:val="right" w:leader="dot" w:pos="8296"/>
        </w:tabs>
        <w:rPr>
          <w:noProof/>
        </w:rPr>
      </w:pPr>
      <w:r>
        <w:rPr>
          <w:rFonts w:hint="eastAsia"/>
          <w:noProof/>
        </w:rPr>
        <w:t>一、家电清洗项目风险管理方案</w:t>
      </w:r>
      <w:r>
        <w:rPr>
          <w:noProof/>
        </w:rPr>
        <w:tab/>
      </w:r>
      <w:r>
        <w:rPr>
          <w:noProof/>
        </w:rPr>
        <w:fldChar w:fldCharType="begin"/>
      </w:r>
      <w:r>
        <w:rPr>
          <w:noProof/>
        </w:rPr>
        <w:instrText xml:space="preserve"> PAGEREF _Toc160149626 \h </w:instrText>
      </w:r>
      <w:r>
        <w:rPr>
          <w:noProof/>
        </w:rPr>
        <w:fldChar w:fldCharType="separate"/>
      </w:r>
      <w:r>
        <w:rPr>
          <w:noProof/>
        </w:rPr>
        <w:t>3</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_Toc160149627 \h </w:instrText>
      </w:r>
      <w:r>
        <w:rPr>
          <w:noProof/>
        </w:rPr>
        <w:fldChar w:fldCharType="separate"/>
      </w:r>
      <w:r>
        <w:rPr>
          <w:noProof/>
        </w:rPr>
        <w:t>3</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_Toc160149628 \h </w:instrText>
      </w:r>
      <w:r>
        <w:rPr>
          <w:noProof/>
        </w:rPr>
        <w:fldChar w:fldCharType="separate"/>
      </w:r>
      <w:r>
        <w:rPr>
          <w:noProof/>
        </w:rPr>
        <w:t>4</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_Toc160149629 \h </w:instrText>
      </w:r>
      <w:r>
        <w:rPr>
          <w:noProof/>
        </w:rPr>
        <w:fldChar w:fldCharType="separate"/>
      </w:r>
      <w:r>
        <w:rPr>
          <w:noProof/>
        </w:rPr>
        <w:t>7</w:t>
      </w:r>
      <w:r>
        <w:rPr>
          <w:noProof/>
        </w:rPr>
        <w:fldChar w:fldCharType="end"/>
      </w:r>
    </w:p>
    <w:p w:rsidR="002123E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_Toc160149630 \h </w:instrText>
      </w:r>
      <w:r>
        <w:rPr>
          <w:noProof/>
        </w:rPr>
        <w:fldChar w:fldCharType="separate"/>
      </w:r>
      <w:r>
        <w:rPr>
          <w:noProof/>
        </w:rPr>
        <w:t>8</w:t>
      </w:r>
      <w:r>
        <w:rPr>
          <w:noProof/>
        </w:rPr>
        <w:fldChar w:fldCharType="end"/>
      </w:r>
    </w:p>
    <w:p w:rsidR="002123E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_Toc160149631 \h </w:instrText>
      </w:r>
      <w:r>
        <w:rPr>
          <w:noProof/>
        </w:rPr>
        <w:fldChar w:fldCharType="separate"/>
      </w:r>
      <w:r>
        <w:rPr>
          <w:noProof/>
        </w:rPr>
        <w:t>10</w:t>
      </w:r>
      <w:r>
        <w:rPr>
          <w:noProof/>
        </w:rPr>
        <w:fldChar w:fldCharType="end"/>
      </w:r>
    </w:p>
    <w:p w:rsidR="002123E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_Toc160149632 \h </w:instrText>
      </w:r>
      <w:r>
        <w:rPr>
          <w:noProof/>
        </w:rPr>
        <w:fldChar w:fldCharType="separate"/>
      </w:r>
      <w:r>
        <w:rPr>
          <w:noProof/>
        </w:rPr>
        <w:t>14</w:t>
      </w:r>
      <w:r>
        <w:rPr>
          <w:noProof/>
        </w:rPr>
        <w:fldChar w:fldCharType="end"/>
      </w:r>
    </w:p>
    <w:p w:rsidR="002123EC">
      <w:pPr>
        <w:pStyle w:val="TOC1"/>
        <w:tabs>
          <w:tab w:val="right" w:leader="dot" w:pos="8296"/>
        </w:tabs>
        <w:rPr>
          <w:noProof/>
        </w:rPr>
      </w:pPr>
      <w:r>
        <w:rPr>
          <w:rFonts w:hint="eastAsia"/>
          <w:noProof/>
        </w:rPr>
        <w:t>二、家电清洗项目建筑工程方案</w:t>
      </w:r>
      <w:r>
        <w:rPr>
          <w:noProof/>
        </w:rPr>
        <w:tab/>
      </w:r>
      <w:r>
        <w:rPr>
          <w:noProof/>
        </w:rPr>
        <w:fldChar w:fldCharType="begin"/>
      </w:r>
      <w:r>
        <w:rPr>
          <w:noProof/>
        </w:rPr>
        <w:instrText xml:space="preserve"> PAGEREF _Toc160149633 \h </w:instrText>
      </w:r>
      <w:r>
        <w:rPr>
          <w:noProof/>
        </w:rPr>
        <w:fldChar w:fldCharType="separate"/>
      </w:r>
      <w:r>
        <w:rPr>
          <w:noProof/>
        </w:rPr>
        <w:t>15</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_Toc160149634 \h </w:instrText>
      </w:r>
      <w:r>
        <w:rPr>
          <w:noProof/>
        </w:rPr>
        <w:fldChar w:fldCharType="separate"/>
      </w:r>
      <w:r>
        <w:rPr>
          <w:noProof/>
        </w:rPr>
        <w:t>15</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_Toc160149635 \h </w:instrText>
      </w:r>
      <w:r>
        <w:rPr>
          <w:noProof/>
        </w:rPr>
        <w:fldChar w:fldCharType="separate"/>
      </w:r>
      <w:r>
        <w:rPr>
          <w:noProof/>
        </w:rPr>
        <w:t>17</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_Toc160149636 \h </w:instrText>
      </w:r>
      <w:r>
        <w:rPr>
          <w:noProof/>
        </w:rPr>
        <w:fldChar w:fldCharType="separate"/>
      </w:r>
      <w:r>
        <w:rPr>
          <w:noProof/>
        </w:rPr>
        <w:t>19</w:t>
      </w:r>
      <w:r>
        <w:rPr>
          <w:noProof/>
        </w:rPr>
        <w:fldChar w:fldCharType="end"/>
      </w:r>
    </w:p>
    <w:p w:rsidR="002123E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_Toc160149637 \h </w:instrText>
      </w:r>
      <w:r>
        <w:rPr>
          <w:noProof/>
        </w:rPr>
        <w:fldChar w:fldCharType="separate"/>
      </w:r>
      <w:r>
        <w:rPr>
          <w:noProof/>
        </w:rPr>
        <w:t>20</w:t>
      </w:r>
      <w:r>
        <w:rPr>
          <w:noProof/>
        </w:rPr>
        <w:fldChar w:fldCharType="end"/>
      </w:r>
    </w:p>
    <w:p w:rsidR="002123E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_Toc160149638 \h </w:instrText>
      </w:r>
      <w:r>
        <w:rPr>
          <w:noProof/>
        </w:rPr>
        <w:fldChar w:fldCharType="separate"/>
      </w:r>
      <w:r>
        <w:rPr>
          <w:noProof/>
        </w:rPr>
        <w:t>21</w:t>
      </w:r>
      <w:r>
        <w:rPr>
          <w:noProof/>
        </w:rPr>
        <w:fldChar w:fldCharType="end"/>
      </w:r>
    </w:p>
    <w:p w:rsidR="002123E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_Toc160149639 \h </w:instrText>
      </w:r>
      <w:r>
        <w:rPr>
          <w:noProof/>
        </w:rPr>
        <w:fldChar w:fldCharType="separate"/>
      </w:r>
      <w:r>
        <w:rPr>
          <w:noProof/>
        </w:rPr>
        <w:t>23</w:t>
      </w:r>
      <w:r>
        <w:rPr>
          <w:noProof/>
        </w:rPr>
        <w:fldChar w:fldCharType="end"/>
      </w:r>
    </w:p>
    <w:p w:rsidR="002123E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_Toc160149640 \h </w:instrText>
      </w:r>
      <w:r>
        <w:rPr>
          <w:noProof/>
        </w:rPr>
        <w:fldChar w:fldCharType="separate"/>
      </w:r>
      <w:r>
        <w:rPr>
          <w:noProof/>
        </w:rPr>
        <w:t>25</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_Toc160149641 \h </w:instrText>
      </w:r>
      <w:r>
        <w:rPr>
          <w:noProof/>
        </w:rPr>
        <w:fldChar w:fldCharType="separate"/>
      </w:r>
      <w:r>
        <w:rPr>
          <w:noProof/>
        </w:rPr>
        <w:t>25</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_Toc160149642 \h </w:instrText>
      </w:r>
      <w:r>
        <w:rPr>
          <w:noProof/>
        </w:rPr>
        <w:fldChar w:fldCharType="separate"/>
      </w:r>
      <w:r>
        <w:rPr>
          <w:noProof/>
        </w:rPr>
        <w:t>27</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_Toc160149643 \h </w:instrText>
      </w:r>
      <w:r>
        <w:rPr>
          <w:noProof/>
        </w:rPr>
        <w:fldChar w:fldCharType="separate"/>
      </w:r>
      <w:r>
        <w:rPr>
          <w:noProof/>
        </w:rPr>
        <w:t>28</w:t>
      </w:r>
      <w:r>
        <w:rPr>
          <w:noProof/>
        </w:rPr>
        <w:fldChar w:fldCharType="end"/>
      </w:r>
    </w:p>
    <w:p w:rsidR="002123E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_Toc160149644 \h </w:instrText>
      </w:r>
      <w:r>
        <w:rPr>
          <w:noProof/>
        </w:rPr>
        <w:fldChar w:fldCharType="separate"/>
      </w:r>
      <w:r>
        <w:rPr>
          <w:noProof/>
        </w:rPr>
        <w:t>30</w:t>
      </w:r>
      <w:r>
        <w:rPr>
          <w:noProof/>
        </w:rPr>
        <w:fldChar w:fldCharType="end"/>
      </w:r>
    </w:p>
    <w:p w:rsidR="002123E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_Toc160149645 \h </w:instrText>
      </w:r>
      <w:r>
        <w:rPr>
          <w:noProof/>
        </w:rPr>
        <w:fldChar w:fldCharType="separate"/>
      </w:r>
      <w:r>
        <w:rPr>
          <w:noProof/>
        </w:rPr>
        <w:t>31</w:t>
      </w:r>
      <w:r>
        <w:rPr>
          <w:noProof/>
        </w:rPr>
        <w:fldChar w:fldCharType="end"/>
      </w:r>
    </w:p>
    <w:p w:rsidR="002123E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_Toc160149646 \h </w:instrText>
      </w:r>
      <w:r>
        <w:rPr>
          <w:noProof/>
        </w:rPr>
        <w:fldChar w:fldCharType="separate"/>
      </w:r>
      <w:r>
        <w:rPr>
          <w:noProof/>
        </w:rPr>
        <w:t>32</w:t>
      </w:r>
      <w:r>
        <w:rPr>
          <w:noProof/>
        </w:rPr>
        <w:fldChar w:fldCharType="end"/>
      </w:r>
    </w:p>
    <w:p w:rsidR="002123E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_Toc160149647 \h </w:instrText>
      </w:r>
      <w:r>
        <w:rPr>
          <w:noProof/>
        </w:rPr>
        <w:fldChar w:fldCharType="separate"/>
      </w:r>
      <w:r>
        <w:rPr>
          <w:noProof/>
        </w:rPr>
        <w:t>34</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_Toc160149648 \h </w:instrText>
      </w:r>
      <w:r>
        <w:rPr>
          <w:noProof/>
        </w:rPr>
        <w:fldChar w:fldCharType="separate"/>
      </w:r>
      <w:r>
        <w:rPr>
          <w:noProof/>
        </w:rPr>
        <w:t>34</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_Toc160149649 \h </w:instrText>
      </w:r>
      <w:r>
        <w:rPr>
          <w:noProof/>
        </w:rPr>
        <w:fldChar w:fldCharType="separate"/>
      </w:r>
      <w:r>
        <w:rPr>
          <w:noProof/>
        </w:rPr>
        <w:t>36</w:t>
      </w:r>
      <w:r>
        <w:rPr>
          <w:noProof/>
        </w:rPr>
        <w:fldChar w:fldCharType="end"/>
      </w:r>
    </w:p>
    <w:p w:rsidR="002123EC">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_Toc160149650 \h </w:instrText>
      </w:r>
      <w:r>
        <w:rPr>
          <w:noProof/>
        </w:rPr>
        <w:fldChar w:fldCharType="separate"/>
      </w:r>
      <w:r>
        <w:rPr>
          <w:noProof/>
        </w:rPr>
        <w:t>39</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、家电清洗项目选址原则</w:t>
      </w:r>
      <w:r>
        <w:rPr>
          <w:noProof/>
        </w:rPr>
        <w:tab/>
      </w:r>
      <w:r>
        <w:rPr>
          <w:noProof/>
        </w:rPr>
        <w:fldChar w:fldCharType="begin"/>
      </w:r>
      <w:r>
        <w:rPr>
          <w:noProof/>
        </w:rPr>
        <w:instrText xml:space="preserve"> PAGEREF _Toc160149651 \h </w:instrText>
      </w:r>
      <w:r>
        <w:rPr>
          <w:noProof/>
        </w:rPr>
        <w:fldChar w:fldCharType="separate"/>
      </w:r>
      <w:r>
        <w:rPr>
          <w:noProof/>
        </w:rPr>
        <w:t>39</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、家电清洗项目选址</w:t>
      </w:r>
      <w:r>
        <w:rPr>
          <w:noProof/>
        </w:rPr>
        <w:tab/>
      </w:r>
      <w:r>
        <w:rPr>
          <w:noProof/>
        </w:rPr>
        <w:fldChar w:fldCharType="begin"/>
      </w:r>
      <w:r>
        <w:rPr>
          <w:noProof/>
        </w:rPr>
        <w:instrText xml:space="preserve"> PAGEREF _Toc160149652 \h </w:instrText>
      </w:r>
      <w:r>
        <w:rPr>
          <w:noProof/>
        </w:rPr>
        <w:fldChar w:fldCharType="separate"/>
      </w:r>
      <w:r>
        <w:rPr>
          <w:noProof/>
        </w:rPr>
        <w:t>41</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_Toc160149653 \h </w:instrText>
      </w:r>
      <w:r>
        <w:rPr>
          <w:noProof/>
        </w:rPr>
        <w:fldChar w:fldCharType="separate"/>
      </w:r>
      <w:r>
        <w:rPr>
          <w:noProof/>
        </w:rPr>
        <w:t>42</w:t>
      </w:r>
      <w:r>
        <w:rPr>
          <w:noProof/>
        </w:rPr>
        <w:fldChar w:fldCharType="end"/>
      </w:r>
    </w:p>
    <w:p w:rsidR="002123E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_Toc160149654 \h </w:instrText>
      </w:r>
      <w:r>
        <w:rPr>
          <w:noProof/>
        </w:rPr>
        <w:fldChar w:fldCharType="separate"/>
      </w:r>
      <w:r>
        <w:rPr>
          <w:noProof/>
        </w:rPr>
        <w:t>43</w:t>
      </w:r>
      <w:r>
        <w:rPr>
          <w:noProof/>
        </w:rPr>
        <w:fldChar w:fldCharType="end"/>
      </w:r>
    </w:p>
    <w:p w:rsidR="002123E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_Toc160149655 \h </w:instrText>
      </w:r>
      <w:r>
        <w:rPr>
          <w:noProof/>
        </w:rPr>
        <w:fldChar w:fldCharType="separate"/>
      </w:r>
      <w:r>
        <w:rPr>
          <w:noProof/>
        </w:rPr>
        <w:t>44</w:t>
      </w:r>
      <w:r>
        <w:rPr>
          <w:noProof/>
        </w:rPr>
        <w:fldChar w:fldCharType="end"/>
      </w:r>
    </w:p>
    <w:p w:rsidR="002123E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_Toc160149656 \h </w:instrText>
      </w:r>
      <w:r>
        <w:rPr>
          <w:noProof/>
        </w:rPr>
        <w:fldChar w:fldCharType="separate"/>
      </w:r>
      <w:r>
        <w:rPr>
          <w:noProof/>
        </w:rPr>
        <w:t>46</w:t>
      </w:r>
      <w:r>
        <w:rPr>
          <w:noProof/>
        </w:rPr>
        <w:fldChar w:fldCharType="end"/>
      </w:r>
    </w:p>
    <w:p w:rsidR="002123E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_Toc160149657 \h </w:instrText>
      </w:r>
      <w:r>
        <w:rPr>
          <w:noProof/>
        </w:rPr>
        <w:fldChar w:fldCharType="separate"/>
      </w:r>
      <w:r>
        <w:rPr>
          <w:noProof/>
        </w:rPr>
        <w:t>47</w:t>
      </w:r>
      <w:r>
        <w:rPr>
          <w:noProof/>
        </w:rPr>
        <w:fldChar w:fldCharType="end"/>
      </w:r>
    </w:p>
    <w:p w:rsidR="002123E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_Toc160149658 \h </w:instrText>
      </w:r>
      <w:r>
        <w:rPr>
          <w:noProof/>
        </w:rPr>
        <w:fldChar w:fldCharType="separate"/>
      </w:r>
      <w:r>
        <w:rPr>
          <w:noProof/>
        </w:rPr>
        <w:t>49</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_Toc160149659 \h </w:instrText>
      </w:r>
      <w:r>
        <w:rPr>
          <w:noProof/>
        </w:rPr>
        <w:fldChar w:fldCharType="separate"/>
      </w:r>
      <w:r>
        <w:rPr>
          <w:noProof/>
        </w:rPr>
        <w:t>49</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_Toc160149660 \h </w:instrText>
      </w:r>
      <w:r>
        <w:rPr>
          <w:noProof/>
        </w:rPr>
        <w:fldChar w:fldCharType="separate"/>
      </w:r>
      <w:r>
        <w:rPr>
          <w:noProof/>
        </w:rPr>
        <w:t>50</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、家电清洗项目工艺技术设计方案</w:t>
      </w:r>
      <w:r>
        <w:rPr>
          <w:noProof/>
        </w:rPr>
        <w:tab/>
      </w:r>
      <w:r>
        <w:rPr>
          <w:noProof/>
        </w:rPr>
        <w:fldChar w:fldCharType="begin"/>
      </w:r>
      <w:r>
        <w:rPr>
          <w:noProof/>
        </w:rPr>
        <w:instrText xml:space="preserve"> PAGEREF _Toc160149661 \h </w:instrText>
      </w:r>
      <w:r>
        <w:rPr>
          <w:noProof/>
        </w:rPr>
        <w:fldChar w:fldCharType="separate"/>
      </w:r>
      <w:r>
        <w:rPr>
          <w:noProof/>
        </w:rPr>
        <w:t>52</w:t>
      </w:r>
      <w:r>
        <w:rPr>
          <w:noProof/>
        </w:rPr>
        <w:fldChar w:fldCharType="end"/>
      </w:r>
    </w:p>
    <w:p w:rsidR="002123E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_Toc160149662 \h </w:instrText>
      </w:r>
      <w:r>
        <w:rPr>
          <w:noProof/>
        </w:rPr>
        <w:fldChar w:fldCharType="separate"/>
      </w:r>
      <w:r>
        <w:rPr>
          <w:noProof/>
        </w:rPr>
        <w:t>53</w:t>
      </w:r>
      <w:r>
        <w:rPr>
          <w:noProof/>
        </w:rPr>
        <w:fldChar w:fldCharType="end"/>
      </w:r>
    </w:p>
    <w:p w:rsidR="002123EC">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_Toc160149663 \h </w:instrText>
      </w:r>
      <w:r>
        <w:rPr>
          <w:noProof/>
        </w:rPr>
        <w:fldChar w:fldCharType="separate"/>
      </w:r>
      <w:r>
        <w:rPr>
          <w:noProof/>
        </w:rPr>
        <w:t>53</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_Toc160149664 \h </w:instrText>
      </w:r>
      <w:r>
        <w:rPr>
          <w:noProof/>
        </w:rPr>
        <w:fldChar w:fldCharType="separate"/>
      </w:r>
      <w:r>
        <w:rPr>
          <w:noProof/>
        </w:rPr>
        <w:t>53</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_Toc160149665 \h </w:instrText>
      </w:r>
      <w:r>
        <w:rPr>
          <w:noProof/>
        </w:rPr>
        <w:fldChar w:fldCharType="separate"/>
      </w:r>
      <w:r>
        <w:rPr>
          <w:noProof/>
        </w:rPr>
        <w:t>55</w:t>
      </w:r>
      <w:r>
        <w:rPr>
          <w:noProof/>
        </w:rPr>
        <w:fldChar w:fldCharType="end"/>
      </w:r>
    </w:p>
    <w:p w:rsidR="002123E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八、家电清洗项目概要与评估</w:t>
      </w:r>
      <w:r>
        <w:rPr>
          <w:noProof/>
        </w:rPr>
        <w:tab/>
      </w:r>
      <w:r>
        <w:rPr>
          <w:noProof/>
        </w:rPr>
        <w:fldChar w:fldCharType="begin"/>
      </w:r>
      <w:r>
        <w:rPr>
          <w:noProof/>
        </w:rPr>
        <w:instrText xml:space="preserve"> PAGEREF _Toc160149666 \h </w:instrText>
      </w:r>
      <w:r>
        <w:rPr>
          <w:noProof/>
        </w:rPr>
        <w:fldChar w:fldCharType="separate"/>
      </w:r>
      <w:r>
        <w:rPr>
          <w:noProof/>
        </w:rPr>
        <w:t>56</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、家电清洗项目主办方综述</w:t>
      </w:r>
      <w:r>
        <w:rPr>
          <w:noProof/>
        </w:rPr>
        <w:tab/>
      </w:r>
      <w:r>
        <w:rPr>
          <w:noProof/>
        </w:rPr>
        <w:fldChar w:fldCharType="begin"/>
      </w:r>
      <w:r>
        <w:rPr>
          <w:noProof/>
        </w:rPr>
        <w:instrText xml:space="preserve"> PAGEREF _Toc160149667 \h </w:instrText>
      </w:r>
      <w:r>
        <w:rPr>
          <w:noProof/>
        </w:rPr>
        <w:fldChar w:fldCharType="separate"/>
      </w:r>
      <w:r>
        <w:rPr>
          <w:noProof/>
        </w:rPr>
        <w:t>56</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、家电清洗项目整体情况概述</w:t>
      </w:r>
      <w:r>
        <w:rPr>
          <w:noProof/>
        </w:rPr>
        <w:tab/>
      </w:r>
      <w:r>
        <w:rPr>
          <w:noProof/>
        </w:rPr>
        <w:fldChar w:fldCharType="begin"/>
      </w:r>
      <w:r>
        <w:rPr>
          <w:noProof/>
        </w:rPr>
        <w:instrText xml:space="preserve"> PAGEREF _Toc160149668 \h </w:instrText>
      </w:r>
      <w:r>
        <w:rPr>
          <w:noProof/>
        </w:rPr>
        <w:fldChar w:fldCharType="separate"/>
      </w:r>
      <w:r>
        <w:rPr>
          <w:noProof/>
        </w:rPr>
        <w:t>57</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、家电清洗项目评估及展望</w:t>
      </w:r>
      <w:r>
        <w:rPr>
          <w:noProof/>
        </w:rPr>
        <w:tab/>
      </w:r>
      <w:r>
        <w:rPr>
          <w:noProof/>
        </w:rPr>
        <w:fldChar w:fldCharType="begin"/>
      </w:r>
      <w:r>
        <w:rPr>
          <w:noProof/>
        </w:rPr>
        <w:instrText xml:space="preserve"> PAGEREF _Toc160149669 \h </w:instrText>
      </w:r>
      <w:r>
        <w:rPr>
          <w:noProof/>
        </w:rPr>
        <w:fldChar w:fldCharType="separate"/>
      </w:r>
      <w:r>
        <w:rPr>
          <w:noProof/>
        </w:rPr>
        <w:t>60</w:t>
      </w:r>
      <w:r>
        <w:rPr>
          <w:noProof/>
        </w:rPr>
        <w:fldChar w:fldCharType="end"/>
      </w:r>
    </w:p>
    <w:p w:rsidR="002123E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_Toc160149670 \h </w:instrText>
      </w:r>
      <w:r>
        <w:rPr>
          <w:noProof/>
        </w:rPr>
        <w:fldChar w:fldCharType="separate"/>
      </w:r>
      <w:r>
        <w:rPr>
          <w:noProof/>
        </w:rPr>
        <w:t>62</w:t>
      </w:r>
      <w:r>
        <w:rPr>
          <w:noProof/>
        </w:rPr>
        <w:fldChar w:fldCharType="end"/>
      </w:r>
    </w:p>
    <w:p w:rsidR="002123E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_Toc160149671 \h </w:instrText>
      </w:r>
      <w:r>
        <w:rPr>
          <w:noProof/>
        </w:rPr>
        <w:fldChar w:fldCharType="separate"/>
      </w:r>
      <w:r>
        <w:rPr>
          <w:noProof/>
        </w:rPr>
        <w:t>64</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_Toc160149672 \h </w:instrText>
      </w:r>
      <w:r>
        <w:rPr>
          <w:noProof/>
        </w:rPr>
        <w:fldChar w:fldCharType="separate"/>
      </w:r>
      <w:r>
        <w:rPr>
          <w:noProof/>
        </w:rPr>
        <w:t>64</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_Toc160149673 \h </w:instrText>
      </w:r>
      <w:r>
        <w:rPr>
          <w:noProof/>
        </w:rPr>
        <w:fldChar w:fldCharType="separate"/>
      </w:r>
      <w:r>
        <w:rPr>
          <w:noProof/>
        </w:rPr>
        <w:t>66</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_Toc160149674 \h </w:instrText>
      </w:r>
      <w:r>
        <w:rPr>
          <w:noProof/>
        </w:rPr>
        <w:fldChar w:fldCharType="separate"/>
      </w:r>
      <w:r>
        <w:rPr>
          <w:noProof/>
        </w:rPr>
        <w:t>68</w:t>
      </w:r>
      <w:r>
        <w:rPr>
          <w:noProof/>
        </w:rPr>
        <w:fldChar w:fldCharType="end"/>
      </w:r>
    </w:p>
    <w:p w:rsidR="002123EC">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_Toc160149675 \h </w:instrText>
      </w:r>
      <w:r>
        <w:rPr>
          <w:noProof/>
        </w:rPr>
        <w:fldChar w:fldCharType="separate"/>
      </w:r>
      <w:r>
        <w:rPr>
          <w:noProof/>
        </w:rPr>
        <w:t>70</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_Toc160149676 \h </w:instrText>
      </w:r>
      <w:r>
        <w:rPr>
          <w:noProof/>
        </w:rPr>
        <w:fldChar w:fldCharType="separate"/>
      </w:r>
      <w:r>
        <w:rPr>
          <w:noProof/>
        </w:rPr>
        <w:t>70</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_Toc160149677 \h </w:instrText>
      </w:r>
      <w:r>
        <w:rPr>
          <w:noProof/>
        </w:rPr>
        <w:fldChar w:fldCharType="separate"/>
      </w:r>
      <w:r>
        <w:rPr>
          <w:noProof/>
        </w:rPr>
        <w:t>71</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_Toc160149678 \h </w:instrText>
      </w:r>
      <w:r>
        <w:rPr>
          <w:noProof/>
        </w:rPr>
        <w:fldChar w:fldCharType="separate"/>
      </w:r>
      <w:r>
        <w:rPr>
          <w:noProof/>
        </w:rPr>
        <w:t>73</w:t>
      </w:r>
      <w:r>
        <w:rPr>
          <w:noProof/>
        </w:rPr>
        <w:fldChar w:fldCharType="end"/>
      </w:r>
    </w:p>
    <w:p w:rsidR="002123E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_Toc160149679 \h </w:instrText>
      </w:r>
      <w:r>
        <w:rPr>
          <w:noProof/>
        </w:rPr>
        <w:fldChar w:fldCharType="separate"/>
      </w:r>
      <w:r>
        <w:rPr>
          <w:noProof/>
        </w:rPr>
        <w:t>75</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_Toc160149680 \h </w:instrText>
      </w:r>
      <w:r>
        <w:rPr>
          <w:noProof/>
        </w:rPr>
        <w:fldChar w:fldCharType="separate"/>
      </w:r>
      <w:r>
        <w:rPr>
          <w:noProof/>
        </w:rPr>
        <w:t>75</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_Toc160149681 \h </w:instrText>
      </w:r>
      <w:r>
        <w:rPr>
          <w:noProof/>
        </w:rPr>
        <w:fldChar w:fldCharType="separate"/>
      </w:r>
      <w:r>
        <w:rPr>
          <w:noProof/>
        </w:rPr>
        <w:t>75</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_Toc160149682 \h </w:instrText>
      </w:r>
      <w:r>
        <w:rPr>
          <w:noProof/>
        </w:rPr>
        <w:fldChar w:fldCharType="separate"/>
      </w:r>
      <w:r>
        <w:rPr>
          <w:noProof/>
        </w:rPr>
        <w:t>76</w:t>
      </w:r>
      <w:r>
        <w:rPr>
          <w:noProof/>
        </w:rPr>
        <w:fldChar w:fldCharType="end"/>
      </w:r>
    </w:p>
    <w:p w:rsidR="002123E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_Toc160149683 \h </w:instrText>
      </w:r>
      <w:r>
        <w:rPr>
          <w:noProof/>
        </w:rPr>
        <w:fldChar w:fldCharType="separate"/>
      </w:r>
      <w:r>
        <w:rPr>
          <w:noProof/>
        </w:rPr>
        <w:t>77</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_Toc160149684 \h </w:instrText>
      </w:r>
      <w:r>
        <w:rPr>
          <w:noProof/>
        </w:rPr>
        <w:fldChar w:fldCharType="separate"/>
      </w:r>
      <w:r>
        <w:rPr>
          <w:noProof/>
        </w:rPr>
        <w:t>77</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_Toc160149685 \h </w:instrText>
      </w:r>
      <w:r>
        <w:rPr>
          <w:noProof/>
        </w:rPr>
        <w:fldChar w:fldCharType="separate"/>
      </w:r>
      <w:r>
        <w:rPr>
          <w:noProof/>
        </w:rPr>
        <w:t>78</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_Toc160149686 \h </w:instrText>
      </w:r>
      <w:r>
        <w:rPr>
          <w:noProof/>
        </w:rPr>
        <w:fldChar w:fldCharType="separate"/>
      </w:r>
      <w:r>
        <w:rPr>
          <w:noProof/>
        </w:rPr>
        <w:t>79</w:t>
      </w:r>
      <w:r>
        <w:rPr>
          <w:noProof/>
        </w:rPr>
        <w:fldChar w:fldCharType="end"/>
      </w:r>
    </w:p>
    <w:p w:rsidR="002123E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_Toc160149687 \h </w:instrText>
      </w:r>
      <w:r>
        <w:rPr>
          <w:noProof/>
        </w:rPr>
        <w:fldChar w:fldCharType="separate"/>
      </w:r>
      <w:r>
        <w:rPr>
          <w:noProof/>
        </w:rPr>
        <w:t>80</w:t>
      </w:r>
      <w:r>
        <w:rPr>
          <w:noProof/>
        </w:rPr>
        <w:fldChar w:fldCharType="end"/>
      </w:r>
    </w:p>
    <w:p w:rsidR="002123E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_Toc160149688 \h </w:instrText>
      </w:r>
      <w:r>
        <w:rPr>
          <w:noProof/>
        </w:rPr>
        <w:fldChar w:fldCharType="separate"/>
      </w:r>
      <w:r>
        <w:rPr>
          <w:noProof/>
        </w:rPr>
        <w:t>80</w:t>
      </w:r>
      <w:r>
        <w:rPr>
          <w:noProof/>
        </w:rPr>
        <w:fldChar w:fldCharType="end"/>
      </w:r>
    </w:p>
    <w:p w:rsidR="002123E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_Toc160149689 \h </w:instrText>
      </w:r>
      <w:r>
        <w:rPr>
          <w:noProof/>
        </w:rPr>
        <w:fldChar w:fldCharType="separate"/>
      </w:r>
      <w:r>
        <w:rPr>
          <w:noProof/>
        </w:rPr>
        <w:t>81</w:t>
      </w:r>
      <w:r>
        <w:rPr>
          <w:noProof/>
        </w:rPr>
        <w:fldChar w:fldCharType="end"/>
      </w:r>
    </w:p>
    <w:p w:rsidR="002123E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_Toc160149690 \h </w:instrText>
      </w:r>
      <w:r>
        <w:rPr>
          <w:noProof/>
        </w:rPr>
        <w:fldChar w:fldCharType="separate"/>
      </w:r>
      <w:r>
        <w:rPr>
          <w:noProof/>
        </w:rPr>
        <w:t>82</w:t>
      </w:r>
      <w:r>
        <w:rPr>
          <w:noProof/>
        </w:rPr>
        <w:fldChar w:fldCharType="end"/>
      </w:r>
    </w:p>
    <w:p w:rsidR="002123EC" w:rsidP="002123E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123EC" w:rsidP="002123EC">
      <w:pPr>
        <w:pStyle w:val="Heading1"/>
        <w:jc w:val="center"/>
        <w:rPr>
          <w:rFonts w:hint="eastAsia"/>
        </w:rPr>
      </w:pPr>
      <w:bookmarkStart w:id="1" w:name="_Toc160149625"/>
      <w:r w:rsidRPr="002123EC">
        <w:rPr>
          <w:rFonts w:hint="eastAsia"/>
        </w:rPr>
        <w:t>序言</w:t>
      </w:r>
      <w:bookmarkEnd w:id="1"/>
    </w:p>
    <w:p w:rsidR="002123EC" w:rsidP="002123EC">
      <w:pPr>
        <w:ind w:firstLine="560" w:firstLineChars="200"/>
        <w:rPr>
          <w:rFonts w:ascii="仿宋" w:eastAsia="仿宋" w:hAnsi="仿宋" w:hint="eastAsia"/>
          <w:sz w:val="28"/>
        </w:rPr>
      </w:pPr>
      <w:r w:rsidRPr="002123E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123EC" w:rsidP="002123EC">
      <w:pPr>
        <w:pStyle w:val="Heading1"/>
        <w:rPr>
          <w:rFonts w:hint="eastAsia"/>
        </w:rPr>
      </w:pPr>
      <w:bookmarkStart w:id="2" w:name="_Toc160149626"/>
      <w:r w:rsidRPr="002123EC">
        <w:rPr>
          <w:rFonts w:hint="eastAsia"/>
        </w:rPr>
        <w:t>一、家电清洗项目风险管理方案</w:t>
      </w:r>
      <w:bookmarkEnd w:id="2"/>
    </w:p>
    <w:p w:rsidR="002123EC" w:rsidP="002123EC">
      <w:pPr>
        <w:pStyle w:val="Heading2"/>
        <w:rPr>
          <w:rFonts w:hint="eastAsia"/>
        </w:rPr>
      </w:pPr>
      <w:bookmarkStart w:id="3" w:name="_Toc160149627"/>
      <w:r w:rsidRPr="002123EC">
        <w:rPr>
          <w:rFonts w:hint="eastAsia"/>
        </w:rPr>
        <w:t>(</w:t>
      </w:r>
      <w:r w:rsidRPr="002123EC">
        <w:rPr>
          <w:rFonts w:hint="eastAsia"/>
        </w:rPr>
        <w:t>一</w:t>
      </w:r>
      <w:r w:rsidRPr="002123EC">
        <w:rPr>
          <w:rFonts w:hint="eastAsia"/>
        </w:rPr>
        <w:t>)</w:t>
      </w:r>
      <w:r w:rsidRPr="002123EC">
        <w:rPr>
          <w:rFonts w:hint="eastAsia"/>
        </w:rPr>
        <w:t>、风险管理概述</w:t>
      </w:r>
      <w:bookmarkEnd w:id="3"/>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当前政策环境下，风险管理的关键性日益凸显，尤其在家电清洗项目实施中扮演着不可或缺的角色。政策的不断调整和变化可能带来新的挑战，因此家电清洗项目团队需要更加敏锐地识别、评估和应对各种潜在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家电清洗项目可能产生的潜在影响。</w:t>
      </w:r>
    </w:p>
    <w:p w:rsidR="002123EC" w:rsidRPr="002123EC" w:rsidP="002123E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123EC">
        <w:rPr>
          <w:rFonts w:ascii="仿宋" w:eastAsia="仿宋" w:hAnsi="仿宋" w:hint="eastAsia"/>
          <w:sz w:val="28"/>
        </w:rPr>
        <w:t>其次，风险评估的过程需要更具前瞻性，家电清洗项目团队应当通过定性和定量分析，充分评估政策变化对家电清洗项目目标的可能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影响。这一过程的关键在于科学合理地量化潜在风险的概率和影响程度，从而有针对性地采取相应的风险应对措施。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面对政策层面的风险时，风险应对措施需要更加灵活。除了常规的避免、减轻、转移和接受策略外，家电清洗项目团队还应考虑制定专门的政策应对计划，包括密切关注政策变化、及时调整家电清洗项目实施方案等。例如，加强与相关政府部门的沟通，获取政策解读，及时调整家电清洗项目策略以确保家电清洗项目不受不确定性的过大影响。</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最后，风险监控的过程也需要更具前瞻性。家电清洗项目团队在监控风险的同时，应当随时关注政策环境的变化，确保家电清洗项目能够灵活适应新的政策要求。这可能涉及到对家电清洗项目计划的及时调整、政策培训和家电清洗项目团队的更新等方面，以保持家电清洗项目在复杂多变的政策环境中的稳定推进。</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在当前政策背景下，风险管理需要更具前瞻性、灵活性和战略性，以确保家电清洗项目能够在不断变化的政策环境中保持成功实施的稳定性。通过全面考虑政策层面的风险，并采取相应的战略性风险管理措施，家电清洗项目团队将更有信心和能力应对潜在的挑战，确保家电清洗项目的成功推进。</w:t>
      </w:r>
    </w:p>
    <w:p w:rsidR="002123EC" w:rsidP="002123EC">
      <w:pPr>
        <w:pStyle w:val="Heading2"/>
      </w:pPr>
      <w:bookmarkStart w:id="4" w:name="_Toc160149628"/>
      <w:r w:rsidRPr="002123EC">
        <w:t>(</w:t>
      </w:r>
      <w:r w:rsidRPr="002123EC">
        <w:t>二</w:t>
      </w:r>
      <w:r w:rsidRPr="002123EC">
        <w:t>)</w:t>
      </w:r>
      <w:r w:rsidRPr="002123EC">
        <w:t>、企业面临的风险</w:t>
      </w:r>
      <w:bookmarkEnd w:id="4"/>
    </w:p>
    <w:p w:rsidR="002123EC" w:rsidRPr="002123EC" w:rsidP="002123E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123EC">
        <w:rPr>
          <w:rFonts w:ascii="仿宋" w:eastAsia="仿宋" w:hAnsi="仿宋" w:hint="eastAsia"/>
          <w:sz w:val="28"/>
        </w:rPr>
        <w:t>在家电清洗项目领域，企业在运营过程中面临着多层次的风险，这些风险源于内部操作、外部环境变化以及激烈的市场竞争。为了确</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保企业的成功，有效的风险管理显得尤为关键。下面将详细探讨家电清洗项目中可能出现的各类风险，并提出相应的应对措施，以保障企业的可持续发展。</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一、市场需求波动风险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市场变化带来的需求波动风险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竞争对手的市场份额侵蚀风险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二、供应链风险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原材料供应不稳定风险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123EC" w:rsidRPr="002123EC" w:rsidP="002123E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123EC">
        <w:rPr>
          <w:rFonts w:ascii="仿宋" w:eastAsia="仿宋" w:hAnsi="仿宋" w:hint="eastAsia"/>
          <w:sz w:val="28"/>
        </w:rPr>
        <w:t>2. 供应链环节的质量风险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三、技术与生产风险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生产设备故障风险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生产工艺变革风险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四、法律与政策风险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环保政策风险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知识产权风险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在家电清洗项目中，知识产权的保护至关重要。企业需防范知识产权被侵犯的风险，加强专利申请、技术保密等工作，以避免知识产权纠纷导致的市场排斥和法律诉讼风险。</w:t>
      </w:r>
    </w:p>
    <w:p w:rsidR="002123EC" w:rsidP="002123E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123EC">
        <w:rPr>
          <w:rFonts w:ascii="仿宋" w:eastAsia="仿宋" w:hAnsi="仿宋" w:hint="eastAsia"/>
          <w:sz w:val="28"/>
        </w:rPr>
        <w:t>通过采取上述措施，企业可以更全面、系统地管理各类风险，提</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高对不确定性的应对能力，从而确保家电清洗项目的顺利进行和企业的可持续发展。</w:t>
      </w:r>
    </w:p>
    <w:p w:rsidR="002123EC" w:rsidP="002123EC">
      <w:pPr>
        <w:pStyle w:val="Heading2"/>
      </w:pPr>
      <w:bookmarkStart w:id="5" w:name="_Toc160149629"/>
      <w:r w:rsidRPr="002123EC">
        <w:t>(</w:t>
      </w:r>
      <w:r w:rsidRPr="002123EC">
        <w:t>三</w:t>
      </w:r>
      <w:r w:rsidRPr="002123EC">
        <w:t>)</w:t>
      </w:r>
      <w:r w:rsidRPr="002123EC">
        <w:t>、风险成本与风险管理的目标</w:t>
      </w:r>
      <w:bookmarkEnd w:id="5"/>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风险管理一直是任何家电清洗项目成功实施的关键因素之一。在家电清洗项目中，风险管理的目标是通过系统性的方法识别、评估和应对可能影响家电清洗项目目标的潜在风险。为了降低家电清洗项目失败的风险，提高家电清洗项目的成功率，家电清洗项目团队需要在整个家电清洗项目生命周期中采取一系列有效的风险管理措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风险成本作为风险管理的一个关键概念，在家电清洗项目中显得尤为重要。这指的是由于风险事件的发生可能导致的经济损失和其他负面影响所带来的费用。这些成本涵盖了直接和间接的损失，以及为了应对风险而采取的各种措施所产生的费用。考虑到家电清洗项目通常涉及大量资金投入，合理评估和控制风险成本对家电清洗项目的成功至关重要，直接影响家电清洗项目的资金流动和盈利能力。</w:t>
      </w:r>
    </w:p>
    <w:p w:rsidR="002123EC" w:rsidRPr="002123EC" w:rsidP="002123E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123EC">
        <w:rPr>
          <w:rFonts w:ascii="仿宋" w:eastAsia="仿宋" w:hAnsi="仿宋" w:hint="eastAsia"/>
          <w:sz w:val="28"/>
        </w:rPr>
        <w:t>风险管理的目标之一是在家电清洗项目启动阶段就能预测和识别潜在风险。通过建立完善的风险识别和分析体系，家电清洗项目团队可以提前评估可能出现的风险，为家电清洗项目决策提供科学依据。评估和量化风险同样重要，通过对风险事件的发生概率和影响程度进行评估，可以为家电清洗项目制定合适的风险应对策略提供基础。将风险以数字形式量化有助于家电清洗项目管理者更好地理解整体风险影响，并作出相应决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控制和减少风险是风险管理的核心目标。通过建立完善的风险控制体系，家电清洗项目团队能够制定详细的风险控制计划，并实施有效的措施，以降低家电清洗项目的风险水平，提高家电清洗项目的成功率。应对和处理风险同样重要，特别是在风险事件发生时，能够及时采取措施最大程度减少损失。</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监控和反馈风险是风险管理的最终目标。通过不断监控家电清洗项目的风险状态，及时反馈风险信息，家电清洗项目管理者能够做出及时决策，快速调整风险应对策略，确保家电清洗项目按计划进行。这有效地建立了家电清洗项目的风险监控和反馈机制，有助于家电清洗项目在变化的环境中保持灵活性和应变能力。</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在家电清洗项目中，综合考虑风险成本和风险管理的各家电清洗项目标，家电清洗项目团队能够更好地应对不确定性，提高家电清洗项目的成功率。通过合理的风险管理，家电清洗项目可以更顺利、更有效地达成预定的时间、成本和质量目标。</w:t>
      </w:r>
    </w:p>
    <w:p w:rsidR="002123EC" w:rsidP="002123EC">
      <w:pPr>
        <w:pStyle w:val="Heading2"/>
      </w:pPr>
      <w:bookmarkStart w:id="6" w:name="_Toc160149630"/>
      <w:r w:rsidRPr="002123EC">
        <w:t>(</w:t>
      </w:r>
      <w:r w:rsidRPr="002123EC">
        <w:t>四</w:t>
      </w:r>
      <w:r w:rsidRPr="002123EC">
        <w:t>)</w:t>
      </w:r>
      <w:r w:rsidRPr="002123EC">
        <w:t>、人力资本风险分析</w:t>
      </w:r>
      <w:bookmarkEnd w:id="6"/>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一、人力资本风险的界定与总览</w:t>
      </w:r>
    </w:p>
    <w:p w:rsidR="002123EC" w:rsidRPr="002123EC" w:rsidP="002123E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123EC">
        <w:rPr>
          <w:rFonts w:ascii="仿宋" w:eastAsia="仿宋" w:hAnsi="仿宋" w:hint="eastAsia"/>
          <w:sz w:val="28"/>
        </w:rPr>
        <w:t>在家电清洗项目中，人力资本风险指的是由于不当的人力资源管理、员工素质欠缺或者员工频繁流动等因素引发的可能性风险。这些潜在的风险直接关系到企业的关键指标，如生产效率、产品质量以及家电清洗项目进展。人力资本风险分析的主要目的在于识别和评估这些风险，以帮助企业采取相应措施来降低或避免对家电清洗项目的不</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利影响。</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二、内部人力资本风险的深度分析</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员工素质风险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员工流动风险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高离职率和频繁流动可能带来家电清洗项目延误、生产线断档以及知识流失等问题。为了缓解这种风险，企业可通过建立健全的员工关系、提供发展空间和培训机会，增强员工的归属感和忠诚度。</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管理能力风险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管理层在家电清洗项目过程中的决策、协调和沟通能力不足可能导致家电清洗项目进展缓慢、资源浪费以及团队合作不畅。为规避这一风险，企业需强化管理层的培训和能力提升，提高他们的领导力和组织能力。</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三、外部人力资本风险的综合分析</w:t>
      </w:r>
    </w:p>
    <w:p w:rsidR="002123EC" w:rsidRPr="002123EC" w:rsidP="002123EC">
      <w:pPr>
        <w:ind w:firstLine="560" w:firstLineChars="200"/>
        <w:rPr>
          <w:rFonts w:ascii="仿宋" w:eastAsia="仿宋" w:hAnsi="仿宋"/>
          <w:sz w:val="28"/>
        </w:rPr>
      </w:pPr>
      <w:r w:rsidRPr="002123EC">
        <w:rPr>
          <w:rFonts w:ascii="仿宋" w:eastAsia="仿宋" w:hAnsi="仿宋" w:hint="eastAsia"/>
          <w:sz w:val="28"/>
        </w:rPr>
        <w:t>1. 市场竞争风险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法律法规风险</w:t>
      </w:r>
    </w:p>
    <w:p w:rsidR="002123EC" w:rsidRPr="002123EC" w:rsidP="002123E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123EC">
        <w:rPr>
          <w:rFonts w:ascii="仿宋" w:eastAsia="仿宋" w:hAnsi="仿宋" w:hint="eastAsia"/>
          <w:sz w:val="28"/>
        </w:rPr>
        <w:t>未遵守相关法律法规可能引发劳动纠纷、罚款甚至停产等法律风</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险。为规避此类风险，企业需建立健全的人力资源管理制度，确保符合法律法规的要求。</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技术变革风险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通过全面分析内外部人力资本风险，企业能够识别潜在的问题因素，并采取相应措施来降低或避免这些风险对家电清洗项目的负面影响。科学合理的人力资本管理有助于提高生产效率、确保产品质量，并确保家电清洗项目的顺利推进。</w:t>
      </w:r>
    </w:p>
    <w:p w:rsidR="002123EC" w:rsidP="002123EC">
      <w:pPr>
        <w:pStyle w:val="Heading2"/>
      </w:pPr>
      <w:bookmarkStart w:id="7" w:name="_Toc160149631"/>
      <w:r w:rsidRPr="002123EC">
        <w:t>(</w:t>
      </w:r>
      <w:r w:rsidRPr="002123EC">
        <w:t>五</w:t>
      </w:r>
      <w:r w:rsidRPr="002123EC">
        <w:t>)</w:t>
      </w:r>
      <w:r w:rsidRPr="002123EC">
        <w:t>、风险识别</w:t>
      </w:r>
      <w:bookmarkEnd w:id="7"/>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1. 人才招聘与储备风险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家电清洗项目进行中，人才招聘与储备是关键的环节。如果企业无法及时找到合适的人才填补空缺，可能导致家电清洗项目推进受阻，增加其他员工工作负担。建议企业建立健全的招聘渠道，同时进行人才储备，以确保在关键时刻能够迅速找到合适的替补人员。</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2. 培训与继续教育风险</w:t>
      </w:r>
    </w:p>
    <w:p w:rsidR="002123EC" w:rsidRPr="002123EC" w:rsidP="002123E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123E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技术水平和市场需求的变化可能使员工的技能面临过时的风险。企业需要定期进行培训和继续教育，确保员工的专业知识与市场保持同步。忽视培训可能导致员工技能滞后，影响生产效率和家电清洗项目质量。</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3. 沟通与团队协作风险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家电清洗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4. 福利与激励风险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5. 外部劳动力市场风险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风险识别的建议与对策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1. 建立健全的招聘渠道与人才储备计划</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2. 实施持续的培训与教育计划</w:t>
      </w:r>
    </w:p>
    <w:p w:rsidR="002123EC" w:rsidRPr="002123EC" w:rsidP="002123E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123EC">
        <w:rPr>
          <w:rFonts w:ascii="仿宋" w:eastAsia="仿宋" w:hAnsi="仿宋" w:hint="eastAsia"/>
          <w:sz w:val="28"/>
        </w:rPr>
        <w:t>定期进行员工培训和继续教育，以适应技术和市场的变化。通过</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提供学习机会和培训计划，确保员工的技能始终保持在业界的领先水平，降低因技能滞后而带来的风险。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3. 加强沟通培训与团队建设</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 xml:space="preserve"> 4. 调整灵活的福利政策和激励机制</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5. 持续关注外部劳动力市场动态</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6. 制定危机管理计划</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建立完善的危机管理计划，明确各类风险发生时的应急预案和决策流程。包括人才流失、技能短缺、管理层变动等情况的具体处理方案，以应对突发情况，保障家电清洗项目的平稳进行。</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7. 强化绩效评估和激励机制</w:t>
      </w:r>
    </w:p>
    <w:p w:rsidR="002123EC" w:rsidRPr="002123EC" w:rsidP="002123E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123EC">
        <w:rPr>
          <w:rFonts w:ascii="仿宋" w:eastAsia="仿宋" w:hAnsi="仿宋" w:hint="eastAsia"/>
          <w:sz w:val="28"/>
        </w:rPr>
        <w:t>建立科学的绩效评估体系，确保员工的工作表现能够被客观、公正地评价。合理设定激励机制，通过激励措施激发员工的工作热情，</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提高工作积极性，降低员工流动风险。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8. 持续改进企业文化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营造积极向上的企业文化，加强员工归属感和凝聚力。通过团队活动、文化建设等方式，培养员工对企业的认同感，减少员工流失风险。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9. 制定法律合规标准</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风险识别的综合管理</w:t>
      </w:r>
    </w:p>
    <w:p w:rsidR="002123EC" w:rsidRPr="002123EC" w:rsidP="002123EC">
      <w:pPr>
        <w:ind w:firstLine="560" w:firstLineChars="200"/>
        <w:rPr>
          <w:rFonts w:ascii="仿宋" w:eastAsia="仿宋" w:hAnsi="仿宋"/>
          <w:sz w:val="28"/>
        </w:rPr>
      </w:pPr>
      <w:r w:rsidRPr="002123E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风险识别是一个动态过程，需要不断地跟踪和调整。企业在家电清洗项目中应当持续关注内外部环境的变化，及时调整风险识别策略，以确保家电清洗项目的持续稳定推进。通过科学的风险识别和有效的应对措施，企业可以更好地规避潜在风险，保障家电清洗项目的成功实施。</w:t>
      </w:r>
    </w:p>
    <w:p w:rsidR="002123EC" w:rsidP="002123E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123EC" w:rsidP="002123EC">
      <w:pPr>
        <w:pStyle w:val="Heading2"/>
      </w:pPr>
      <w:bookmarkStart w:id="8" w:name="_Toc160149632"/>
      <w:r w:rsidRPr="002123EC">
        <w:t>(</w:t>
      </w:r>
      <w:r w:rsidRPr="002123EC">
        <w:t>六</w:t>
      </w:r>
      <w:r w:rsidRPr="002123EC">
        <w:t>)</w:t>
      </w:r>
      <w:r w:rsidRPr="002123EC">
        <w:t>、风险管理的措施</w:t>
      </w:r>
      <w:bookmarkEnd w:id="8"/>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制定全面的风险管理计划</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在家电清洗项目启动阶段，制定一份全面的风险管理计划，明确风险的识别、评估、监测和应对流程。确保团队对计划的理解，并定期审查和更新以适应家电清洗项目的变化。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建立专业的风险管理团队</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定期进行风险评估</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4. 强化沟通与团队合作</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建立畅通的沟通渠道，鼓励团队成员分享风险信息。强化团队的协作能力，确保家电清洗项目各阶段的协同工作，以减缓因沟通不畅导致的风险。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5. 制定风险应对策略</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123EC" w:rsidRPr="002123EC" w:rsidP="002123E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123EC">
        <w:rPr>
          <w:rFonts w:ascii="仿宋" w:eastAsia="仿宋" w:hAnsi="仿宋" w:hint="eastAsia"/>
          <w:sz w:val="28"/>
        </w:rPr>
        <w:t>6. 建立紧急响应机制</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制定紧急响应计划，确保在风险发生时能够快速、有序地做出反应。明确责任人，提前准备好必要的资源和工具，以降低风险事件对家电清洗项目的不利影响。</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7. 风险监测和追踪</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8. 制度化的经验总结</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在家电清洗项目结束后，进行全面的风险经验总结。总结成功的风险管理实践和教训，形成制度化的经验库，为未来家电清洗项目提供有力的参考和借鉴。</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通过采取以上风险管理的措施，企业可以更好地识别、评估和应对潜在的风险，确保家电清洗项目能够在不确定的环境中取得成功。风险管理不仅仅是问题的解决，更是对未知因素的有序应对，为家电清洗项目的可持续发展提供有力支持。</w:t>
      </w:r>
    </w:p>
    <w:p w:rsidR="002123EC" w:rsidP="002123EC">
      <w:pPr>
        <w:pStyle w:val="Heading1"/>
        <w:rPr>
          <w:rFonts w:hint="eastAsia"/>
        </w:rPr>
      </w:pPr>
      <w:bookmarkStart w:id="9" w:name="_Toc160149633"/>
      <w:r w:rsidRPr="002123EC">
        <w:rPr>
          <w:rFonts w:hint="eastAsia"/>
        </w:rPr>
        <w:t>二、家电清洗项目建筑工程方案</w:t>
      </w:r>
      <w:bookmarkEnd w:id="9"/>
    </w:p>
    <w:p w:rsidR="002123EC" w:rsidP="002123EC">
      <w:pPr>
        <w:pStyle w:val="Heading2"/>
        <w:rPr>
          <w:rFonts w:hint="eastAsia"/>
        </w:rPr>
      </w:pPr>
      <w:bookmarkStart w:id="10" w:name="_Toc160149634"/>
      <w:r w:rsidRPr="002123EC">
        <w:rPr>
          <w:rFonts w:hint="eastAsia"/>
        </w:rPr>
        <w:t>(</w:t>
      </w:r>
      <w:r w:rsidRPr="002123EC">
        <w:rPr>
          <w:rFonts w:hint="eastAsia"/>
        </w:rPr>
        <w:t>一</w:t>
      </w:r>
      <w:r w:rsidRPr="002123EC">
        <w:rPr>
          <w:rFonts w:hint="eastAsia"/>
        </w:rPr>
        <w:t>)</w:t>
      </w:r>
      <w:r w:rsidRPr="002123EC">
        <w:rPr>
          <w:rFonts w:hint="eastAsia"/>
        </w:rPr>
        <w:t>、土建工程方案</w:t>
      </w:r>
      <w:bookmarkEnd w:id="10"/>
    </w:p>
    <w:p w:rsidR="002123EC" w:rsidRPr="002123EC" w:rsidP="002123E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123EC">
        <w:rPr>
          <w:rFonts w:ascii="仿宋" w:eastAsia="仿宋" w:hAnsi="仿宋" w:hint="eastAsia"/>
          <w:sz w:val="28"/>
        </w:rPr>
        <w:t>土建工程方案是为实现建设家电清洗项目的预期目标和要求而对土建工程进行详细规划和安排的指导性文件。其内容涵盖了工程设计、施工组织、材料选择、工期安排等多个方面。一个完善的土建工</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程方案不仅能确保工程的有序进行，还能有效提升工程质量、降低成本并减少潜在风险。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工程设计</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家电清洗项目具备良好的结构和功能。同时，遵循相关法规和标准，保障设计的合法性和可行性。</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施工组织</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材料选择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4. 工期安排</w:t>
      </w:r>
    </w:p>
    <w:p w:rsidR="002123EC" w:rsidRPr="002123EC" w:rsidP="002123E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123E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土建工程方案的制定和实施对于家电清洗项目的成功推进至关重要。只有通过科学合理的规划和有序实施，家电清洗项目才能确保高效、安全、经济地完成，达到预期的建设目标。因此，在进行土建工程家电清洗项目时，应充分关注土建工程方案的编制和执行，不断总结经验教训，不断提升管理和技术水平，以适应不断变化的建设需求。</w:t>
      </w:r>
    </w:p>
    <w:p w:rsidR="002123EC" w:rsidP="002123EC">
      <w:pPr>
        <w:pStyle w:val="Heading2"/>
      </w:pPr>
      <w:bookmarkStart w:id="11" w:name="_Toc160149635"/>
      <w:r w:rsidRPr="002123EC">
        <w:t>(</w:t>
      </w:r>
      <w:r w:rsidRPr="002123EC">
        <w:t>二</w:t>
      </w:r>
      <w:r w:rsidRPr="002123EC">
        <w:t>)</w:t>
      </w:r>
      <w:r w:rsidRPr="002123EC">
        <w:t>、厂房建设方案</w:t>
      </w:r>
      <w:bookmarkEnd w:id="11"/>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结构设计</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施工组织</w:t>
      </w:r>
    </w:p>
    <w:p w:rsidR="002123EC" w:rsidRPr="002123EC" w:rsidP="002123E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123E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设备的安全。</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材料选择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4. 工期安排</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5. 设备配置</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123EC" w:rsidP="002123E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123E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123EC" w:rsidP="002123EC">
      <w:pPr>
        <w:pStyle w:val="Heading2"/>
      </w:pPr>
      <w:bookmarkStart w:id="12" w:name="_Toc160149636"/>
      <w:r w:rsidRPr="002123EC">
        <w:t>(</w:t>
      </w:r>
      <w:r w:rsidRPr="002123EC">
        <w:t>三</w:t>
      </w:r>
      <w:r w:rsidRPr="002123EC">
        <w:t>)</w:t>
      </w:r>
      <w:r w:rsidRPr="002123EC">
        <w:t>、仓库建设方案</w:t>
      </w:r>
      <w:bookmarkEnd w:id="12"/>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结构设计</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施工组织</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材料选择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4. 设备配置</w:t>
      </w:r>
    </w:p>
    <w:p w:rsidR="002123EC" w:rsidRPr="002123EC" w:rsidP="002123E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123EC">
        <w:rPr>
          <w:rFonts w:ascii="仿宋" w:eastAsia="仿宋" w:hAnsi="仿宋" w:hint="eastAsia"/>
          <w:sz w:val="28"/>
        </w:rPr>
        <w:t>仓库建设方案中设备的配置涉及到货物的搬运、存储和管理。这</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5. 环境规划</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123EC" w:rsidP="002123EC">
      <w:pPr>
        <w:pStyle w:val="Heading2"/>
      </w:pPr>
      <w:bookmarkStart w:id="13" w:name="_Toc160149637"/>
      <w:r w:rsidRPr="002123EC">
        <w:t>(</w:t>
      </w:r>
      <w:r w:rsidRPr="002123EC">
        <w:t>四</w:t>
      </w:r>
      <w:r w:rsidRPr="002123EC">
        <w:t>)</w:t>
      </w:r>
      <w:r w:rsidRPr="002123EC">
        <w:t>、办公及生活服务设施建设方案</w:t>
      </w:r>
      <w:bookmarkEnd w:id="13"/>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办公空间设计： 确保合理的布局，考虑通风、采光、隔音等因素，提高员工的工作效率和舒适度。</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生活服务设施规划： 设计食堂、休息区、健身房等设施，满足员工在工作间隙和下班后的各种需求。</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信息技术设备： 规划网络设施、计算设备以及公司业务相关的软硬件工具，确保员工高效完成工作。</w:t>
      </w:r>
    </w:p>
    <w:p w:rsidR="002123EC" w:rsidRPr="002123EC" w:rsidP="002123E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123EC">
        <w:rPr>
          <w:rFonts w:ascii="仿宋" w:eastAsia="仿宋" w:hAnsi="仿宋" w:hint="eastAsia"/>
          <w:sz w:val="28"/>
        </w:rPr>
        <w:t>4. 安全与环保设施： 考虑消防设备、安全通道、紧急疏散计划，以及环保设施，创造安全可持续的工作环境。</w:t>
      </w:r>
    </w:p>
    <w:p w:rsidR="002123EC" w:rsidRPr="002123EC" w:rsidP="002123EC">
      <w:pPr>
        <w:ind w:firstLine="560" w:firstLineChars="200"/>
        <w:rPr>
          <w:rFonts w:ascii="仿宋" w:eastAsia="仿宋" w:hAnsi="仿宋"/>
          <w:sz w:val="28"/>
        </w:rPr>
      </w:pPr>
      <w:r w:rsidRPr="002123EC">
        <w:rPr>
          <w:rFonts w:ascii="仿宋" w:eastAsia="仿宋" w:hAnsi="仿宋" w:hint="eastAsia"/>
          <w:sz w:val="28"/>
        </w:rPr>
        <w:t>5. 员工培训和发展设施： 设计培训室、图书馆、在线学习平台等，提供学习和发展的机会，促进员工专业素养和职业发展。</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6. 工位设置与布局： 通过科学的工位设置和布局，提高员工之间的协作效率，创造良好的工作氛围。</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7. 会议室规划： 设计合适大小和设备齐全的会议室，以支持各类内外部会议和团队协作。</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8. 休息区设计： 创造宜人的休息环境，为员工提供放松身心的空间，提高工作效能。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9. 饮食服务设施： 提供多样化的饮食选择，满足员工口味，促进团队交流和员工满意度。</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10. 健康管理设施： 设计健身房、健康检测区等，关注员工身心健康，提高整体团队健康水平。</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11. 员工社交空间： 创建社交区域，促进员工之间的交流，增进团队凝聚力和合作精神。</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12. 绿色建筑和可持续设施： 采用环保材料，设计节能照明系统，倡导绿色出行，助力企业可持续发展。</w:t>
      </w:r>
    </w:p>
    <w:p w:rsidR="002123EC" w:rsidP="002123EC">
      <w:pPr>
        <w:pStyle w:val="Heading2"/>
      </w:pPr>
      <w:bookmarkStart w:id="14" w:name="_Toc160149638"/>
      <w:r w:rsidRPr="002123EC">
        <w:t>(</w:t>
      </w:r>
      <w:r w:rsidRPr="002123EC">
        <w:t>五</w:t>
      </w:r>
      <w:r w:rsidRPr="002123EC">
        <w:t>)</w:t>
      </w:r>
      <w:r w:rsidRPr="002123EC">
        <w:t>、总图布置方案</w:t>
      </w:r>
      <w:bookmarkEnd w:id="14"/>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整体规划考虑因素： 在确定总体布局方案时，需要充分考虑地理位置、家电清洗项目规模、市场需求和人力资源等关键因素，确保科学合理。</w:t>
      </w:r>
    </w:p>
    <w:p w:rsidR="002123EC" w:rsidRPr="002123EC" w:rsidP="002123E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123EC">
        <w:rPr>
          <w:rFonts w:ascii="仿宋" w:eastAsia="仿宋" w:hAnsi="仿宋" w:hint="eastAsia"/>
          <w:sz w:val="28"/>
        </w:rPr>
        <w:t>2. 成本节约策略： 通过优化物流运输和产品流通，合理利用现</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有设施，降低成本，确保家电清洗项目经济可行性。</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生产效率提升： 通过科学运营和管理，提高生产效率和产品质量，确保家电清洗项目能够顺利运行并满足市场需求。</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详细布局设计</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生产线布局规划： 确保生产线的合理布局，考虑生产线长度、机器设备配置、工人数量和空间要求等因素，优化生产流程。</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储存设施合理布局： 设计原材料、半成品和成品储存区的合理布局，方便物流运输和库存管理，确保供应链畅通。</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办公室和员工区域设计： 打造符合现代标准的办公室和员工区域布局，提升员工的工作和生活体验。</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4. 能源供应设施规划： 设计合理的能源供应设施布局，确保电力、燃气和水等能源的有效供应，满足生产需求。</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实施与管理方案</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技术管理策略： 通过不断改进和优化技术流程，提高生产效率和产品质量，保持技术领先地位。</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人力资源管理计划： 招聘、培训员工，并建立有效的人力资源管理体系，提高员工工作效率和满意度。</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家电清洗项目管理体系建设： 制定科学的家电清洗项目计划、预算和资源分配，确保家电清洗项目按时完成，达到预期效果。</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4. 质量管理体系实施： 建立质量控制系统，进行质量检查，确保产品符合标准和顾客需求，提高产品竞争力。</w:t>
      </w:r>
    </w:p>
    <w:p w:rsidR="002123EC" w:rsidP="002123E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123EC">
        <w:rPr>
          <w:rFonts w:ascii="仿宋" w:eastAsia="仿宋" w:hAnsi="仿宋" w:hint="eastAsia"/>
          <w:sz w:val="28"/>
        </w:rPr>
        <w:t>综合考虑总体布局方案、详细布局设计和实施与管理方案，确保</w:t>
      </w:r>
    </w:p>
    <w:p w:rsidR="002123EC" w:rsidP="002123EC">
      <w:pPr>
        <w:ind w:firstLine="560" w:firstLineChars="200"/>
        <w:rPr>
          <w:rFonts w:ascii="仿宋" w:eastAsia="仿宋" w:hAnsi="仿宋" w:hint="eastAsia"/>
          <w:sz w:val="28"/>
        </w:rPr>
      </w:pPr>
      <w:r w:rsidRPr="002123EC">
        <w:rPr>
          <w:rFonts w:ascii="仿宋" w:eastAsia="仿宋" w:hAnsi="仿宋" w:hint="eastAsia"/>
          <w:sz w:val="28"/>
        </w:rPr>
        <w:t>家电清洗项目全面成功实现。</w:t>
      </w:r>
    </w:p>
    <w:p w:rsidR="002123EC" w:rsidP="002123EC">
      <w:pPr>
        <w:pStyle w:val="Heading2"/>
      </w:pPr>
      <w:bookmarkStart w:id="15" w:name="_Toc160149639"/>
      <w:r w:rsidRPr="002123EC">
        <w:t>(</w:t>
      </w:r>
      <w:r w:rsidRPr="002123EC">
        <w:t>六</w:t>
      </w:r>
      <w:r w:rsidRPr="002123EC">
        <w:t>)</w:t>
      </w:r>
      <w:r w:rsidRPr="002123EC">
        <w:t>、建筑工程数字化方案</w:t>
      </w:r>
      <w:bookmarkEnd w:id="15"/>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（一）数字化方案规划</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家电清洗项目背景分析</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在构建数字化方案之前，对家电清洗项目规模、性质以及可用预算进行深入分析，确保方案的制定与家电清洗项目的实际需求相契合。</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技术现状评估</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深入了解建筑工程领域的数字化技术现状，关注行业最新趋势，以确保选择的数字化方案在技术上保持领先地位。</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利益相关方沟通</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与家电清洗项目中的各利益相关方进行充分沟通，包括业主、设计师、施工方等，以了解各方需求和期望，使得数字化方案更加贴近实际应用。</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（二）数字化工具选择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建模软件选择</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选择适用于建筑工程的三维建模软件，如XXX等，以提高设计效率和精度，从而推动数字化设计的实施。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家电清洗项目管理工具</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采用专业的家电清洗项目管理工具，例如XXX，以确保家电清洗项目计划、进度追踪和资源管理的高效执行。</w:t>
      </w:r>
    </w:p>
    <w:p w:rsidR="002123EC" w:rsidRPr="002123EC" w:rsidP="002123E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123EC">
        <w:rPr>
          <w:rFonts w:ascii="仿宋" w:eastAsia="仿宋" w:hAnsi="仿宋" w:hint="eastAsia"/>
          <w:sz w:val="28"/>
        </w:rPr>
        <w:t>3. BIM技术应用</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引入BIM技术，全面实现建筑设计、施工和运营的数字化管理，以促进信息共享和提高协同效率，从而推动家电清洗项目数字化的全面实施。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（三）数字化流程优化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设计协同优化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通过数字化工具实现设计团队的高效协同工作，提高设计效率，减少信息流失和误差，确保设计的高质量完成。</w:t>
      </w:r>
    </w:p>
    <w:p w:rsidR="002123EC" w:rsidRPr="002123EC" w:rsidP="002123EC">
      <w:pPr>
        <w:ind w:firstLine="560" w:firstLineChars="200"/>
        <w:rPr>
          <w:rFonts w:ascii="仿宋" w:eastAsia="仿宋" w:hAnsi="仿宋"/>
          <w:sz w:val="28"/>
        </w:rPr>
      </w:pPr>
      <w:r w:rsidRPr="002123EC">
        <w:rPr>
          <w:rFonts w:ascii="仿宋" w:eastAsia="仿宋" w:hAnsi="仿宋" w:hint="eastAsia"/>
          <w:sz w:val="28"/>
        </w:rPr>
        <w:t>2. 施工过程数字化</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引入数字化施工管理系统，实现施工计划、进度监控、质量检查等过程的数字化管理，以提高施工效率和质量控制水平。</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数据集成与共享</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建立数据集成平台，实现各个环节数据的无缝传递和共享，以减少信息孤岛，提高整体工程效益，推动数字化流程的顺畅实施。</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（四）技术培训与支持</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1. 团队培训计划</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制定详细的数字化工具培训计划，确保家电清洗项目团队成员具备使用相关工具的必要技能，提高整体数字化水平。</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2. 技术支持体系</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建立完善的数字化方案技术支持体系，包括在线支持和培训资料库，以保证在使用过程中能够及时解决技术问题。</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3. 持续改进机制</w:t>
      </w:r>
    </w:p>
    <w:p w:rsidR="002123EC" w:rsidRPr="002123EC" w:rsidP="002123EC">
      <w:pPr>
        <w:ind w:firstLine="560" w:firstLineChars="200"/>
        <w:rPr>
          <w:rFonts w:ascii="仿宋" w:eastAsia="仿宋" w:hAnsi="仿宋" w:hint="eastAsia"/>
          <w:sz w:val="28"/>
        </w:rPr>
      </w:pPr>
      <w:r w:rsidRPr="002123EC">
        <w:rPr>
          <w:rFonts w:ascii="仿宋" w:eastAsia="仿宋" w:hAnsi="仿宋" w:hint="eastAsia"/>
          <w:sz w:val="28"/>
        </w:rPr>
        <w:t>设立数字化方案的持续改进机制，及时收集用户反馈和技术更新，</w:t>
      </w:r>
      <w:r w:rsidRPr="002123EC">
        <w:rPr>
          <w:rFonts w:ascii="仿宋" w:eastAsia="仿宋" w:hAnsi="仿宋" w:hint="eastAsia"/>
          <w:sz w:val="28"/>
        </w:rPr>
        <w:br/>
      </w:r>
      <w:r w:rsidRPr="002123E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https://d.book118.com/747022010201006052</w:t>
        </w:r>
      </w:hyperlink>
    </w:p>
    <w:p w:rsidR="002123EC" w:rsidRPr="002123EC" w:rsidP="002123E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123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123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123E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123E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123E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123E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123E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123E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123E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123E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123E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123E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123E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123E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123E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123E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123E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123E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123E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123E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123E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123E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123E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123E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3E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P="00FD78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123E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rsidRPr="002123EC" w:rsidP="002123EC">
    <w:pPr>
      <w:pStyle w:val="Header"/>
      <w:rPr>
        <w:rFonts w:ascii="仿宋" w:eastAsia="仿宋" w:hAnsi="仿宋"/>
      </w:rPr>
    </w:pPr>
    <w:r w:rsidRPr="002123EC">
      <w:rPr>
        <w:rFonts w:ascii="仿宋" w:eastAsia="仿宋" w:hAnsi="仿宋" w:hint="eastAsia"/>
      </w:rPr>
      <w:t>家电清洗风险评估与管理报告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3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3EC"/>
    <w:rsid w:val="002123EC"/>
    <w:rsid w:val="00883E19"/>
    <w:rsid w:val="009B05B4"/>
    <w:rsid w:val="00E366F8"/>
    <w:rsid w:val="00FD78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123E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123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123EC"/>
    <w:rPr>
      <w:b/>
      <w:bCs/>
      <w:kern w:val="44"/>
      <w:sz w:val="44"/>
      <w:szCs w:val="44"/>
    </w:rPr>
  </w:style>
  <w:style w:type="character" w:customStyle="1" w:styleId="2Char">
    <w:name w:val="标题 2 Char"/>
    <w:basedOn w:val="DefaultParagraphFont"/>
    <w:link w:val="Heading2"/>
    <w:uiPriority w:val="9"/>
    <w:rsid w:val="002123E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123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123EC"/>
    <w:rPr>
      <w:sz w:val="18"/>
      <w:szCs w:val="18"/>
    </w:rPr>
  </w:style>
  <w:style w:type="paragraph" w:styleId="Footer">
    <w:name w:val="footer"/>
    <w:basedOn w:val="Normal"/>
    <w:link w:val="Char0"/>
    <w:uiPriority w:val="99"/>
    <w:unhideWhenUsed/>
    <w:rsid w:val="002123E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123EC"/>
    <w:rPr>
      <w:sz w:val="18"/>
      <w:szCs w:val="18"/>
    </w:rPr>
  </w:style>
  <w:style w:type="character" w:styleId="PageNumber">
    <w:name w:val="page number"/>
    <w:basedOn w:val="DefaultParagraphFont"/>
    <w:uiPriority w:val="99"/>
    <w:semiHidden/>
    <w:unhideWhenUsed/>
    <w:rsid w:val="002123EC"/>
  </w:style>
  <w:style w:type="paragraph" w:styleId="TOC1">
    <w:name w:val="toc 1"/>
    <w:basedOn w:val="Normal"/>
    <w:next w:val="Normal"/>
    <w:autoRedefine/>
    <w:uiPriority w:val="39"/>
    <w:unhideWhenUsed/>
    <w:rsid w:val="002123EC"/>
  </w:style>
  <w:style w:type="paragraph" w:styleId="TOC2">
    <w:name w:val="toc 2"/>
    <w:basedOn w:val="Normal"/>
    <w:next w:val="Normal"/>
    <w:autoRedefine/>
    <w:uiPriority w:val="39"/>
    <w:unhideWhenUsed/>
    <w:rsid w:val="002123E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47022010201006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6144</Words>
  <Characters>35022</Characters>
  <Application>Microsoft Office Word</Application>
  <DocSecurity>0</DocSecurity>
  <Lines>291</Lines>
  <Paragraphs>82</Paragraphs>
  <ScaleCrop>false</ScaleCrop>
  <Company>Microsoft</Company>
  <LinksUpToDate>false</LinksUpToDate>
  <CharactersWithSpaces>41084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2024-02-29T17:39:00Z</dcterms:created>
  <dcterms:modified xsi:type="dcterms:W3CDTF">2024-02-29T17:40:00Z</dcterms:modified>
</cp:coreProperties>
</file>