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Normal"/>
        <w:tblW w:w="0" w:type="auto"/>
        <w:jc w:val="left"/>
        <w:tblInd w:w="54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463"/>
        <w:gridCol w:w="1318"/>
        <w:gridCol w:w="5602"/>
      </w:tblGrid>
      <w:tr>
        <w:tblPrEx>
          <w:tblW w:w="0" w:type="auto"/>
          <w:jc w:val="left"/>
          <w:tblInd w:w="544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423"/>
          <w:jc w:val="left"/>
        </w:trPr>
        <w:tc>
          <w:tcPr>
            <w:tcW w:w="6781" w:type="dxa"/>
            <w:gridSpan w:val="2"/>
          </w:tcPr>
          <w:p>
            <w:pPr>
              <w:pStyle w:val="TableParagraph"/>
              <w:spacing w:before="0" w:line="497" w:lineRule="exact"/>
              <w:ind w:left="1158" w:right="1242"/>
              <w:jc w:val="center"/>
              <w:rPr>
                <w:rFonts w:ascii="微软雅黑" w:eastAsia="微软雅黑" w:hint="eastAsia"/>
                <w:sz w:val="31"/>
              </w:rPr>
            </w:pPr>
            <w:r>
              <w:rPr>
                <w:rFonts w:ascii="微软雅黑" w:eastAsia="微软雅黑" w:hint="eastAsia"/>
                <w:sz w:val="31"/>
              </w:rPr>
              <w:t>苏州工业园区档案综合大厦工程</w:t>
            </w:r>
          </w:p>
          <w:p>
            <w:pPr>
              <w:pStyle w:val="TableParagraph"/>
              <w:spacing w:before="205"/>
              <w:ind w:right="701"/>
              <w:jc w:val="right"/>
              <w:rPr>
                <w:sz w:val="42"/>
              </w:rPr>
            </w:pPr>
            <w:r>
              <w:rPr>
                <w:w w:val="100"/>
                <w:sz w:val="42"/>
              </w:rPr>
              <w:t>目</w:t>
            </w:r>
          </w:p>
        </w:tc>
        <w:tc>
          <w:tcPr>
            <w:tcW w:w="5602" w:type="dxa"/>
          </w:tcPr>
          <w:p>
            <w:pPr>
              <w:pStyle w:val="TableParagraph"/>
              <w:spacing w:before="27"/>
              <w:ind w:left="2072"/>
              <w:rPr>
                <w:sz w:val="29"/>
              </w:rPr>
            </w:pPr>
            <w:r>
              <w:rPr>
                <w:sz w:val="29"/>
              </w:rPr>
              <w:t>绿色建筑〔施工〕专项措施</w:t>
            </w:r>
          </w:p>
          <w:p>
            <w:pPr>
              <w:pStyle w:val="TableParagraph"/>
              <w:spacing w:before="5"/>
              <w:rPr>
                <w:rFonts w:ascii="Times New Roman"/>
                <w:sz w:val="26"/>
              </w:rPr>
            </w:pPr>
          </w:p>
          <w:p>
            <w:pPr>
              <w:pStyle w:val="TableParagraph"/>
              <w:spacing w:before="0"/>
              <w:ind w:left="704"/>
              <w:rPr>
                <w:sz w:val="42"/>
              </w:rPr>
            </w:pPr>
            <w:r>
              <w:rPr>
                <w:w w:val="100"/>
                <w:sz w:val="42"/>
              </w:rPr>
              <w:t>录</w:t>
            </w:r>
          </w:p>
        </w:tc>
      </w:tr>
      <w:tr>
        <w:tblPrEx>
          <w:tblW w:w="0" w:type="auto"/>
          <w:jc w:val="left"/>
          <w:tblInd w:w="544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409"/>
          <w:jc w:val="left"/>
        </w:trPr>
        <w:tc>
          <w:tcPr>
            <w:tcW w:w="5463" w:type="dxa"/>
          </w:tcPr>
          <w:p>
            <w:pPr>
              <w:pStyle w:val="TableParagraph"/>
              <w:spacing w:before="191"/>
              <w:ind w:left="50"/>
              <w:rPr>
                <w:sz w:val="36"/>
              </w:rPr>
            </w:pPr>
            <w:r>
              <w:rPr>
                <w:sz w:val="36"/>
              </w:rPr>
              <w:t>1、工程概况</w:t>
            </w:r>
          </w:p>
          <w:p>
            <w:pPr>
              <w:pStyle w:val="TableParagraph"/>
              <w:spacing w:before="240"/>
              <w:ind w:left="50"/>
              <w:rPr>
                <w:sz w:val="36"/>
              </w:rPr>
            </w:pPr>
            <w:r>
              <w:rPr>
                <w:sz w:val="36"/>
              </w:rPr>
              <w:t>2、编制说明及编制依据</w:t>
            </w:r>
          </w:p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3、绿色建筑〔施工〕方针</w:t>
            </w:r>
          </w:p>
          <w:p>
            <w:pPr>
              <w:pStyle w:val="TableParagraph"/>
              <w:spacing w:before="241"/>
              <w:ind w:left="50"/>
              <w:rPr>
                <w:sz w:val="36"/>
              </w:rPr>
            </w:pPr>
            <w:r>
              <w:rPr>
                <w:sz w:val="36"/>
              </w:rPr>
              <w:t>4、本工程绿色建筑〔施工〕目标</w:t>
            </w:r>
          </w:p>
          <w:p>
            <w:pPr>
              <w:pStyle w:val="TableParagraph"/>
              <w:spacing w:before="241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5、绿色建筑〔施工〕运行模式图</w:t>
            </w:r>
          </w:p>
        </w:tc>
        <w:tc>
          <w:tcPr>
            <w:tcW w:w="1318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  <w:tc>
          <w:tcPr>
            <w:tcW w:w="5602" w:type="dxa"/>
          </w:tcPr>
          <w:p>
            <w:pPr>
              <w:pStyle w:val="TableParagraph"/>
              <w:spacing w:before="0"/>
              <w:rPr>
                <w:rFonts w:ascii="Times New Roman"/>
                <w:sz w:val="34"/>
              </w:rPr>
            </w:pPr>
          </w:p>
        </w:tc>
      </w:tr>
    </w:tbl>
    <w:p>
      <w:pPr>
        <w:pStyle w:val="BodyText"/>
        <w:spacing w:before="10"/>
        <w:rPr>
          <w:rFonts w:ascii="Times New Roman"/>
          <w:sz w:val="21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820;height:260;left:2320;position:absolute;top:2120" stroked="f">
              <v:imagedata r:id="rId4" o:title=""/>
            </v:shape>
            <v:shape id="_x0000_s1027" type="#_x0000_t75" style="width:17860;height:24960;position:absolute" stroked="f">
              <v:imagedata r:id="rId5" o:title=""/>
            </v:shape>
          </v:group>
        </w:pict>
      </w:r>
    </w:p>
    <w:p>
      <w:pPr>
        <w:pStyle w:val="BodyText"/>
        <w:spacing w:before="50"/>
        <w:ind w:left="586"/>
      </w:pPr>
      <w:r>
        <w:t>6、绿色建筑〔施工〕治理体系职能安排表</w:t>
      </w:r>
    </w:p>
    <w:p>
      <w:pPr>
        <w:pStyle w:val="BodyText"/>
        <w:spacing w:before="241"/>
        <w:ind w:left="586"/>
      </w:pPr>
      <w:r>
        <w:rPr>
          <w:spacing w:val="28"/>
        </w:rPr>
        <w:t>7</w:t>
      </w:r>
      <w:r>
        <w:rPr>
          <w:spacing w:val="58"/>
        </w:rPr>
        <w:t>、绿色建筑</w:t>
      </w:r>
      <w:r>
        <w:t>〔 施工〕</w:t>
      </w:r>
      <w:r>
        <w:rPr>
          <w:spacing w:val="24"/>
        </w:rPr>
        <w:t xml:space="preserve"> 领导小组名单</w:t>
      </w:r>
    </w:p>
    <w:p>
      <w:pPr>
        <w:pStyle w:val="BodyText"/>
        <w:spacing w:before="241"/>
        <w:ind w:left="586"/>
      </w:pPr>
      <w:r>
        <w:t>8、施工现场节地与环保措施</w:t>
      </w:r>
    </w:p>
    <w:p>
      <w:pPr>
        <w:pStyle w:val="BodyText"/>
        <w:spacing w:before="241"/>
        <w:ind w:left="586"/>
      </w:pPr>
      <w:r>
        <w:t>9、材料节约与材料资源利用〔节能、节材〕</w:t>
      </w:r>
    </w:p>
    <w:p>
      <w:pPr>
        <w:pStyle w:val="ListParagraph"/>
        <w:numPr>
          <w:ilvl w:val="1"/>
          <w:numId w:val="14"/>
        </w:numPr>
        <w:tabs>
          <w:tab w:val="left" w:pos="1217"/>
        </w:tabs>
        <w:spacing w:before="240" w:after="0" w:line="240" w:lineRule="auto"/>
        <w:ind w:left="1216" w:right="0" w:hanging="631"/>
        <w:jc w:val="left"/>
        <w:rPr>
          <w:sz w:val="36"/>
        </w:rPr>
      </w:pPr>
      <w:r>
        <w:rPr>
          <w:sz w:val="36"/>
        </w:rPr>
        <w:t>节材措施</w:t>
      </w:r>
    </w:p>
    <w:p>
      <w:pPr>
        <w:pStyle w:val="ListParagraph"/>
        <w:numPr>
          <w:ilvl w:val="1"/>
          <w:numId w:val="14"/>
        </w:numPr>
        <w:tabs>
          <w:tab w:val="left" w:pos="1217"/>
        </w:tabs>
        <w:spacing w:before="241" w:after="0" w:line="240" w:lineRule="auto"/>
        <w:ind w:left="1216" w:right="0" w:hanging="631"/>
        <w:jc w:val="left"/>
        <w:rPr>
          <w:sz w:val="36"/>
        </w:rPr>
      </w:pPr>
      <w:r>
        <w:rPr>
          <w:sz w:val="36"/>
        </w:rPr>
        <w:t>节能与能源利用措施</w:t>
      </w:r>
    </w:p>
    <w:p>
      <w:pPr>
        <w:pStyle w:val="ListParagraph"/>
        <w:numPr>
          <w:ilvl w:val="1"/>
          <w:numId w:val="14"/>
        </w:numPr>
        <w:tabs>
          <w:tab w:val="left" w:pos="1217"/>
        </w:tabs>
        <w:spacing w:before="241" w:after="0" w:line="240" w:lineRule="auto"/>
        <w:ind w:left="1216" w:right="0" w:hanging="631"/>
        <w:jc w:val="left"/>
        <w:rPr>
          <w:sz w:val="36"/>
        </w:rPr>
      </w:pPr>
      <w:r>
        <w:rPr>
          <w:sz w:val="36"/>
        </w:rPr>
        <w:t>节水与水资源利用</w:t>
      </w:r>
    </w:p>
    <w:p>
      <w:pPr>
        <w:pStyle w:val="ListParagraph"/>
        <w:numPr>
          <w:ilvl w:val="1"/>
          <w:numId w:val="14"/>
        </w:numPr>
        <w:tabs>
          <w:tab w:val="left" w:pos="1217"/>
        </w:tabs>
        <w:spacing w:before="241" w:after="0" w:line="364" w:lineRule="auto"/>
        <w:ind w:left="586" w:right="7562" w:firstLine="0"/>
        <w:jc w:val="left"/>
        <w:rPr>
          <w:sz w:val="36"/>
        </w:rPr>
      </w:pPr>
      <w:r>
        <w:rPr>
          <w:spacing w:val="-1"/>
          <w:sz w:val="36"/>
        </w:rPr>
        <w:t>承受建筑固体废弃物综合处理和利用技术措施</w:t>
      </w:r>
      <w:r>
        <w:rPr>
          <w:sz w:val="36"/>
        </w:rPr>
        <w:t>10、环境掌握措施〔减排〕</w:t>
      </w:r>
    </w:p>
    <w:p>
      <w:pPr>
        <w:pStyle w:val="ListParagraph"/>
        <w:numPr>
          <w:ilvl w:val="1"/>
          <w:numId w:val="13"/>
        </w:numPr>
        <w:tabs>
          <w:tab w:val="left" w:pos="1397"/>
        </w:tabs>
        <w:spacing w:before="2" w:after="0" w:line="240" w:lineRule="auto"/>
        <w:ind w:left="1396" w:right="0" w:hanging="811"/>
        <w:jc w:val="left"/>
        <w:rPr>
          <w:sz w:val="36"/>
        </w:rPr>
      </w:pPr>
      <w:r>
        <w:rPr>
          <w:sz w:val="36"/>
        </w:rPr>
        <w:t>噪声掌握</w:t>
      </w:r>
    </w:p>
    <w:p>
      <w:pPr>
        <w:pStyle w:val="ListParagraph"/>
        <w:numPr>
          <w:ilvl w:val="1"/>
          <w:numId w:val="13"/>
        </w:numPr>
        <w:tabs>
          <w:tab w:val="left" w:pos="1397"/>
        </w:tabs>
        <w:spacing w:before="241" w:after="0" w:line="240" w:lineRule="auto"/>
        <w:ind w:left="1396" w:right="0" w:hanging="811"/>
        <w:jc w:val="left"/>
        <w:rPr>
          <w:sz w:val="36"/>
        </w:rPr>
      </w:pPr>
      <w:r>
        <w:rPr>
          <w:sz w:val="36"/>
        </w:rPr>
        <w:t>雨、污水掌握</w:t>
      </w:r>
    </w:p>
    <w:p>
      <w:pPr>
        <w:pStyle w:val="ListParagraph"/>
        <w:numPr>
          <w:ilvl w:val="1"/>
          <w:numId w:val="13"/>
        </w:numPr>
        <w:tabs>
          <w:tab w:val="left" w:pos="1397"/>
        </w:tabs>
        <w:spacing w:before="241" w:after="0" w:line="240" w:lineRule="auto"/>
        <w:ind w:left="1396" w:right="0" w:hanging="811"/>
        <w:jc w:val="left"/>
        <w:rPr>
          <w:sz w:val="36"/>
        </w:rPr>
      </w:pPr>
      <w:r>
        <w:rPr>
          <w:sz w:val="36"/>
        </w:rPr>
        <w:t>粉尘掌握措施</w:t>
      </w:r>
    </w:p>
    <w:p>
      <w:pPr>
        <w:pStyle w:val="ListParagraph"/>
        <w:numPr>
          <w:ilvl w:val="1"/>
          <w:numId w:val="13"/>
        </w:numPr>
        <w:tabs>
          <w:tab w:val="left" w:pos="1397"/>
        </w:tabs>
        <w:spacing w:before="240" w:after="0" w:line="240" w:lineRule="auto"/>
        <w:ind w:left="1396" w:right="0" w:hanging="811"/>
        <w:jc w:val="left"/>
        <w:rPr>
          <w:sz w:val="36"/>
        </w:rPr>
      </w:pPr>
      <w:r>
        <w:rPr>
          <w:sz w:val="36"/>
        </w:rPr>
        <w:t>光污染防治</w:t>
      </w:r>
    </w:p>
    <w:p>
      <w:pPr>
        <w:pStyle w:val="ListParagraph"/>
        <w:numPr>
          <w:ilvl w:val="1"/>
          <w:numId w:val="13"/>
        </w:numPr>
        <w:tabs>
          <w:tab w:val="left" w:pos="1397"/>
        </w:tabs>
        <w:spacing w:before="122" w:after="0" w:line="240" w:lineRule="auto"/>
        <w:ind w:left="1396" w:right="0" w:hanging="811"/>
        <w:jc w:val="left"/>
        <w:rPr>
          <w:sz w:val="36"/>
        </w:rPr>
      </w:pPr>
      <w:r>
        <w:rPr>
          <w:sz w:val="36"/>
        </w:rPr>
        <w:t>室内环境质量掌握</w:t>
      </w:r>
    </w:p>
    <w:p>
      <w:pPr>
        <w:pStyle w:val="BodyText"/>
        <w:spacing w:before="1"/>
        <w:rPr>
          <w:sz w:val="28"/>
        </w:rPr>
      </w:pPr>
    </w:p>
    <w:p>
      <w:pPr>
        <w:pStyle w:val="BodyText"/>
        <w:ind w:left="586"/>
      </w:pPr>
      <w:r>
        <w:t>11、绿色建筑〔施工〕订正措施、运行记录、审核</w:t>
      </w:r>
    </w:p>
    <w:p>
      <w:pPr>
        <w:pStyle w:val="BodyText"/>
        <w:spacing w:before="122"/>
        <w:ind w:left="586"/>
      </w:pPr>
      <w:r>
        <w:t>12、绿色建筑施工根底资料收集、汇总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33"/>
        </w:rPr>
      </w:pPr>
    </w:p>
    <w:p>
      <w:pPr>
        <w:spacing w:before="0"/>
        <w:ind w:left="0" w:right="1276" w:firstLine="0"/>
        <w:jc w:val="center"/>
        <w:rPr>
          <w:sz w:val="27"/>
        </w:rPr>
      </w:pPr>
      <w:r>
        <w:rPr>
          <w:spacing w:val="-6"/>
          <w:w w:val="105"/>
          <w:sz w:val="27"/>
        </w:rPr>
        <w:t xml:space="preserve">第 </w:t>
      </w:r>
      <w:r>
        <w:rPr>
          <w:rFonts w:ascii="Arial Narrow" w:eastAsia="Arial Narrow"/>
          <w:w w:val="105"/>
          <w:sz w:val="27"/>
        </w:rPr>
        <w:t>1</w:t>
      </w:r>
      <w:r>
        <w:rPr>
          <w:rFonts w:ascii="Arial Narrow" w:eastAsia="Arial Narrow"/>
          <w:spacing w:val="4"/>
          <w:w w:val="105"/>
          <w:sz w:val="27"/>
        </w:rPr>
        <w:t xml:space="preserve"> </w:t>
      </w:r>
      <w:r>
        <w:rPr>
          <w:spacing w:val="-8"/>
          <w:w w:val="105"/>
          <w:sz w:val="27"/>
        </w:rPr>
        <w:t xml:space="preserve">页 共 </w:t>
      </w:r>
      <w:r>
        <w:rPr>
          <w:rFonts w:ascii="Arial Narrow" w:eastAsia="Arial Narrow"/>
          <w:w w:val="105"/>
          <w:sz w:val="27"/>
        </w:rPr>
        <w:t>23</w:t>
      </w:r>
      <w:r>
        <w:rPr>
          <w:rFonts w:ascii="Arial Narrow" w:eastAsia="Arial Narrow"/>
          <w:spacing w:val="2"/>
          <w:w w:val="105"/>
          <w:sz w:val="27"/>
        </w:rPr>
        <w:t xml:space="preserve"> </w:t>
      </w:r>
      <w:r>
        <w:rPr>
          <w:w w:val="105"/>
          <w:sz w:val="27"/>
        </w:rPr>
        <w:t>页</w:t>
      </w:r>
    </w:p>
    <w:p>
      <w:pPr>
        <w:spacing w:after="0"/>
        <w:jc w:val="center"/>
        <w:rPr>
          <w:sz w:val="27"/>
        </w:rPr>
        <w:sectPr>
          <w:type w:val="continuous"/>
          <w:pgSz w:w="17860" w:h="25260"/>
          <w:pgMar w:top="1660" w:right="0" w:bottom="280" w:left="1880" w:header="708" w:footer="708"/>
          <w:cols w:space="708"/>
        </w:sectPr>
      </w:pPr>
    </w:p>
    <w:p>
      <w:pPr>
        <w:tabs>
          <w:tab w:val="left" w:pos="7723"/>
        </w:tabs>
        <w:spacing w:before="16"/>
        <w:ind w:left="0" w:right="1440" w:firstLine="0"/>
        <w:jc w:val="center"/>
        <w:rPr>
          <w:sz w:val="29"/>
        </w:rPr>
      </w:pPr>
      <w:r>
        <w:pict>
          <v:group id="_x0000_s1028" style="width:893pt;height:1248pt;margin-top:0;margin-left:0;mso-position-horizontal-relative:page;mso-position-vertical-relative:page;position:absolute;z-index:-251657216" coordorigin="0,0" coordsize="17860,24960">
            <v:shape id="_x0000_s1029" type="#_x0000_t75" style="width:13820;height:260;left:2320;position:absolute;top:2120" stroked="f">
              <v:imagedata r:id="rId4" o:title=""/>
            </v:shape>
            <v:shape id="_x0000_s1030" type="#_x0000_t75" style="width:17860;height:24960;position:absolute" stroked="f">
              <v:imagedata r:id="rId5" o:title=""/>
            </v:shape>
          </v:group>
        </w:pict>
      </w:r>
      <w:r>
        <w:rPr>
          <w:rFonts w:ascii="微软雅黑" w:eastAsia="微软雅黑" w:hint="eastAsia"/>
          <w:sz w:val="31"/>
        </w:rPr>
        <w:t>苏州工业园区档案综合大厦工程</w:t>
        <w:tab/>
      </w:r>
      <w:r>
        <w:rPr>
          <w:position w:val="2"/>
          <w:sz w:val="29"/>
        </w:rPr>
        <w:t>绿色建筑〔施工〕专项措施</w:t>
      </w:r>
    </w:p>
    <w:p>
      <w:pPr>
        <w:pStyle w:val="Title"/>
      </w:pPr>
      <w:r>
        <w:rPr>
          <w:spacing w:val="14"/>
          <w:w w:val="95"/>
        </w:rPr>
        <w:t>“ 三星” 级绿色建筑</w:t>
      </w:r>
      <w:r>
        <w:rPr>
          <w:w w:val="95"/>
        </w:rPr>
        <w:t>〔</w:t>
      </w:r>
      <w:r>
        <w:rPr>
          <w:spacing w:val="-2"/>
          <w:w w:val="95"/>
        </w:rPr>
        <w:t xml:space="preserve"> 施工</w:t>
      </w:r>
      <w:r>
        <w:rPr>
          <w:w w:val="95"/>
        </w:rPr>
        <w:t>〕</w:t>
      </w:r>
      <w:r>
        <w:rPr>
          <w:spacing w:val="-22"/>
          <w:w w:val="95"/>
        </w:rPr>
        <w:t xml:space="preserve"> 方案</w:t>
      </w:r>
    </w:p>
    <w:p>
      <w:pPr>
        <w:pStyle w:val="Heading1"/>
        <w:numPr>
          <w:ilvl w:val="0"/>
          <w:numId w:val="15"/>
        </w:numPr>
        <w:tabs>
          <w:tab w:val="left" w:pos="951"/>
        </w:tabs>
        <w:spacing w:before="379" w:after="0" w:line="240" w:lineRule="auto"/>
        <w:ind w:left="950" w:right="0" w:hanging="365"/>
        <w:jc w:val="left"/>
      </w:pPr>
      <w:r>
        <w:rPr>
          <w:w w:val="95"/>
        </w:rPr>
        <w:t>工程概况</w:t>
      </w:r>
    </w:p>
    <w:p>
      <w:pPr>
        <w:pStyle w:val="ListParagraph"/>
        <w:numPr>
          <w:ilvl w:val="1"/>
          <w:numId w:val="15"/>
        </w:numPr>
        <w:tabs>
          <w:tab w:val="left" w:pos="1224"/>
        </w:tabs>
        <w:spacing w:before="241" w:after="0" w:line="240" w:lineRule="auto"/>
        <w:ind w:left="1223" w:right="0" w:hanging="638"/>
        <w:jc w:val="left"/>
        <w:rPr>
          <w:b/>
          <w:sz w:val="36"/>
        </w:rPr>
      </w:pPr>
      <w:r>
        <w:rPr>
          <w:b/>
          <w:w w:val="95"/>
          <w:sz w:val="36"/>
        </w:rPr>
        <w:t>建筑概况</w:t>
      </w:r>
    </w:p>
    <w:p>
      <w:pPr>
        <w:pStyle w:val="BodyText"/>
        <w:spacing w:before="241" w:line="364" w:lineRule="auto"/>
        <w:ind w:left="1058" w:right="1959"/>
      </w:pPr>
      <w:r>
        <w:rPr>
          <w:spacing w:val="-1"/>
        </w:rPr>
        <w:t>工程地址：苏州工业园区档案治理中心大厦位于现代大道南、万盛街东，西侧邻近</w:t>
      </w:r>
      <w:r>
        <w:t>现代大厦。</w:t>
      </w:r>
    </w:p>
    <w:p>
      <w:pPr>
        <w:pStyle w:val="BodyText"/>
        <w:spacing w:before="2"/>
        <w:ind w:left="1058"/>
      </w:pPr>
      <w:r>
        <w:rPr>
          <w:spacing w:val="-14"/>
        </w:rPr>
        <w:t xml:space="preserve">建筑面积：工程总建筑面积 </w:t>
      </w:r>
      <w:r>
        <w:rPr>
          <w:rFonts w:ascii="Arial Narrow" w:eastAsia="Arial Narrow"/>
        </w:rPr>
        <w:t>83937</w:t>
      </w:r>
      <w:r>
        <w:rPr>
          <w:rFonts w:ascii="Arial Narrow" w:eastAsia="Arial Narrow"/>
          <w:spacing w:val="23"/>
        </w:rPr>
        <w:t xml:space="preserve"> </w:t>
      </w:r>
      <w:r>
        <w:rPr>
          <w:spacing w:val="-62"/>
        </w:rPr>
        <w:t>㎡</w:t>
      </w:r>
      <w:r>
        <w:t>〔</w:t>
      </w:r>
      <w:r>
        <w:rPr>
          <w:spacing w:val="-9"/>
        </w:rPr>
        <w:t xml:space="preserve">其中地下建筑面积 </w:t>
      </w:r>
      <w:r>
        <w:t>18577</w:t>
      </w:r>
      <w:r>
        <w:rPr>
          <w:spacing w:val="-28"/>
        </w:rPr>
        <w:t xml:space="preserve"> ㎡，地上面积 </w:t>
      </w:r>
      <w:r>
        <w:t>65360</w:t>
      </w:r>
    </w:p>
    <w:p>
      <w:pPr>
        <w:pStyle w:val="BodyText"/>
        <w:spacing w:before="240"/>
        <w:ind w:left="1058"/>
      </w:pPr>
      <w:r>
        <w:t>㎡</w:t>
      </w:r>
      <w:r>
        <w:rPr>
          <w:spacing w:val="-181"/>
        </w:rPr>
        <w:t>〕</w:t>
      </w:r>
      <w:r>
        <w:t>。</w:t>
      </w:r>
    </w:p>
    <w:p>
      <w:pPr>
        <w:pStyle w:val="BodyText"/>
        <w:spacing w:before="242" w:line="364" w:lineRule="auto"/>
        <w:ind w:left="1058" w:right="1863"/>
      </w:pPr>
      <w:r>
        <w:rPr>
          <w:spacing w:val="-11"/>
        </w:rPr>
        <w:t>建筑标高及建筑高度：地下一层,层高</w:t>
      </w:r>
      <w:r>
        <w:t>6.30m,</w:t>
      </w:r>
      <w:r>
        <w:rPr>
          <w:spacing w:val="-23"/>
        </w:rPr>
        <w:t xml:space="preserve">主楼: </w:t>
      </w:r>
      <w:r>
        <w:t>19</w:t>
      </w:r>
      <w:r>
        <w:rPr>
          <w:spacing w:val="-36"/>
        </w:rPr>
        <w:t xml:space="preserve"> 层,层高：底层</w:t>
      </w:r>
      <w:r>
        <w:t>6m,</w:t>
      </w:r>
      <w:r>
        <w:rPr>
          <w:spacing w:val="13"/>
        </w:rPr>
        <w:t>标准层</w:t>
      </w:r>
      <w:r>
        <w:t>4.5m,</w:t>
      </w:r>
      <w:r>
        <w:rPr>
          <w:spacing w:val="-177"/>
        </w:rPr>
        <w:t xml:space="preserve"> </w:t>
      </w:r>
      <w:r>
        <w:rPr>
          <w:spacing w:val="-23"/>
        </w:rPr>
        <w:t xml:space="preserve">总高度 </w:t>
      </w:r>
      <w:r>
        <w:t>91m</w:t>
      </w:r>
      <w:r>
        <w:rPr>
          <w:spacing w:val="-9"/>
        </w:rPr>
        <w:t xml:space="preserve">。裙楼：四层，高度 </w:t>
      </w:r>
      <w:r>
        <w:t>20.4m；</w:t>
      </w:r>
    </w:p>
    <w:p>
      <w:pPr>
        <w:pStyle w:val="BodyText"/>
        <w:spacing w:before="2" w:line="364" w:lineRule="auto"/>
        <w:ind w:left="1126" w:right="4299" w:hanging="69"/>
      </w:pPr>
      <w:r>
        <w:rPr>
          <w:spacing w:val="-1"/>
        </w:rPr>
        <w:t>设计标高±0.000</w:t>
      </w:r>
      <w:r>
        <w:rPr>
          <w:spacing w:val="-23"/>
        </w:rPr>
        <w:t xml:space="preserve"> 相当于黄海高程 </w:t>
      </w:r>
      <w:r>
        <w:t>3.800m，室外地坪标高为-0.15。建筑布局：</w:t>
      </w:r>
    </w:p>
    <w:p>
      <w:pPr>
        <w:pStyle w:val="BodyText"/>
        <w:spacing w:before="2"/>
        <w:ind w:left="1126"/>
      </w:pPr>
      <w:r>
        <w:rPr>
          <w:spacing w:val="21"/>
          <w:w w:val="95"/>
        </w:rPr>
        <w:t xml:space="preserve">地下：设计有 </w:t>
      </w:r>
      <w:r>
        <w:rPr>
          <w:w w:val="95"/>
        </w:rPr>
        <w:t>5</w:t>
      </w:r>
      <w:r>
        <w:rPr>
          <w:spacing w:val="1"/>
          <w:w w:val="95"/>
        </w:rPr>
        <w:t xml:space="preserve"> 类乙级防空地下室，地下车库,设备用房等；</w:t>
      </w:r>
    </w:p>
    <w:p>
      <w:pPr>
        <w:pStyle w:val="BodyText"/>
        <w:spacing w:before="240" w:line="364" w:lineRule="auto"/>
        <w:ind w:left="1058" w:right="1807"/>
      </w:pPr>
      <w:r>
        <w:rPr>
          <w:spacing w:val="-1"/>
        </w:rPr>
        <w:t>地上：档案馆</w:t>
      </w:r>
      <w:r>
        <w:t>〔主楼</w:t>
      </w:r>
      <w:r>
        <w:rPr>
          <w:spacing w:val="-208"/>
        </w:rPr>
        <w:t>〕</w:t>
      </w:r>
      <w:r>
        <w:t>、档案治理中心大楼、办公建筑、规划建设展现馆、建筑成就展现馆〔裙楼</w:t>
      </w:r>
      <w:r>
        <w:rPr>
          <w:spacing w:val="-180"/>
        </w:rPr>
        <w:t>〕</w:t>
      </w:r>
      <w:r>
        <w:t>。</w:t>
      </w:r>
    </w:p>
    <w:p>
      <w:pPr>
        <w:pStyle w:val="BodyText"/>
        <w:spacing w:before="2" w:line="364" w:lineRule="auto"/>
        <w:ind w:left="1126" w:right="2319" w:hanging="69"/>
      </w:pPr>
      <w:r>
        <w:rPr>
          <w:spacing w:val="-11"/>
        </w:rPr>
        <w:t xml:space="preserve">砌体：外墙体承受 </w:t>
      </w:r>
      <w:r>
        <w:rPr>
          <w:spacing w:val="-1"/>
        </w:rPr>
        <w:t>200</w:t>
      </w:r>
      <w:r>
        <w:rPr>
          <w:spacing w:val="-61"/>
        </w:rPr>
        <w:t xml:space="preserve"> 厚 </w:t>
      </w:r>
      <w:r>
        <w:rPr>
          <w:spacing w:val="-1"/>
        </w:rPr>
        <w:t>ALC</w:t>
      </w:r>
      <w:r>
        <w:rPr>
          <w:spacing w:val="-23"/>
        </w:rPr>
        <w:t xml:space="preserve"> 砌块,内墙承受 </w:t>
      </w:r>
      <w:r>
        <w:t>200、150</w:t>
      </w:r>
      <w:r>
        <w:rPr>
          <w:spacing w:val="-60"/>
        </w:rPr>
        <w:t xml:space="preserve"> 厚 </w:t>
      </w:r>
      <w:r>
        <w:t>ALC</w:t>
      </w:r>
      <w:r>
        <w:rPr>
          <w:spacing w:val="-12"/>
        </w:rPr>
        <w:t xml:space="preserve"> 砌块、轻质隔墙；</w:t>
      </w:r>
      <w:r>
        <w:rPr>
          <w:spacing w:val="-177"/>
        </w:rPr>
        <w:t xml:space="preserve"> </w:t>
      </w:r>
      <w:r>
        <w:rPr>
          <w:spacing w:val="-4"/>
        </w:rPr>
        <w:t xml:space="preserve">防水：屋面有组织排水内落水方式,防水等级Ⅱ级使用年限 </w:t>
      </w:r>
      <w:r>
        <w:t>15</w:t>
      </w:r>
      <w:r>
        <w:rPr>
          <w:spacing w:val="-30"/>
        </w:rPr>
        <w:t xml:space="preserve"> 年；</w:t>
      </w:r>
    </w:p>
    <w:p>
      <w:pPr>
        <w:pStyle w:val="BodyText"/>
        <w:spacing w:before="2"/>
        <w:ind w:left="1126"/>
      </w:pPr>
      <w:r>
        <w:t>主要装饰：外墙装饰为玻璃和石材幕墙；内部作精装修设计；</w:t>
      </w:r>
    </w:p>
    <w:p>
      <w:pPr>
        <w:pStyle w:val="BodyText"/>
        <w:spacing w:before="241"/>
        <w:ind w:left="1126"/>
      </w:pPr>
      <w:r>
        <w:rPr>
          <w:w w:val="95"/>
        </w:rPr>
        <w:t>抗震和防火等级：抗震设防为</w:t>
      </w:r>
      <w:r>
        <w:rPr>
          <w:spacing w:val="168"/>
        </w:rPr>
        <w:t xml:space="preserve"> </w:t>
      </w:r>
      <w:r>
        <w:rPr>
          <w:w w:val="95"/>
        </w:rPr>
        <w:t>6</w:t>
      </w:r>
      <w:r>
        <w:rPr>
          <w:spacing w:val="165"/>
        </w:rPr>
        <w:t xml:space="preserve"> </w:t>
      </w:r>
      <w:r>
        <w:rPr>
          <w:w w:val="95"/>
        </w:rPr>
        <w:t>度，三级抗震；耐火等级为一级；</w:t>
      </w:r>
    </w:p>
    <w:p>
      <w:pPr>
        <w:pStyle w:val="Heading1"/>
        <w:numPr>
          <w:ilvl w:val="1"/>
          <w:numId w:val="15"/>
        </w:numPr>
        <w:tabs>
          <w:tab w:val="left" w:pos="1224"/>
        </w:tabs>
        <w:spacing w:before="241" w:after="0" w:line="240" w:lineRule="auto"/>
        <w:ind w:left="1223" w:right="0" w:hanging="638"/>
        <w:jc w:val="left"/>
      </w:pPr>
      <w:r>
        <w:rPr>
          <w:w w:val="95"/>
        </w:rPr>
        <w:t>构造概况</w:t>
      </w:r>
    </w:p>
    <w:p>
      <w:pPr>
        <w:pStyle w:val="BodyText"/>
        <w:spacing w:before="241" w:line="364" w:lineRule="auto"/>
        <w:ind w:left="1126" w:right="9811"/>
      </w:pPr>
      <w:r>
        <w:rPr>
          <w:spacing w:val="-1"/>
        </w:rPr>
        <w:t>根底：桩基加承台、筏板根底；</w:t>
      </w:r>
      <w:r>
        <w:rPr>
          <w:spacing w:val="-177"/>
        </w:rPr>
        <w:t xml:space="preserve"> </w:t>
      </w:r>
      <w:r>
        <w:t>主楼：框剪构造〔</w:t>
      </w:r>
      <w:r>
        <w:rPr>
          <w:spacing w:val="-30"/>
        </w:rPr>
        <w:t xml:space="preserve">主楼 </w:t>
      </w:r>
      <w:r>
        <w:t>19</w:t>
      </w:r>
      <w:r>
        <w:rPr>
          <w:spacing w:val="-45"/>
        </w:rPr>
        <w:t xml:space="preserve"> 层</w:t>
      </w:r>
      <w:r>
        <w:rPr>
          <w:spacing w:val="-190"/>
        </w:rPr>
        <w:t>〕</w:t>
      </w:r>
      <w:r>
        <w:rPr>
          <w:spacing w:val="-10"/>
        </w:rPr>
        <w:t>；</w:t>
      </w:r>
    </w:p>
    <w:p>
      <w:pPr>
        <w:pStyle w:val="BodyText"/>
        <w:spacing w:before="2" w:line="364" w:lineRule="auto"/>
        <w:ind w:left="1058" w:right="1868"/>
      </w:pPr>
      <w:r>
        <w:rPr>
          <w:spacing w:val="-1"/>
        </w:rPr>
        <w:t>裙楼：中部品字展厅下部为框剪构造、上部为巨型钢桁架构造</w:t>
      </w:r>
      <w:r>
        <w:t>〔</w:t>
      </w:r>
      <w:r>
        <w:rPr>
          <w:spacing w:val="-22"/>
        </w:rPr>
        <w:t xml:space="preserve">东西长 </w:t>
      </w:r>
      <w:r>
        <w:t>151m、南北</w:t>
      </w:r>
      <w:r>
        <w:rPr>
          <w:spacing w:val="-46"/>
        </w:rPr>
        <w:t xml:space="preserve">宽 </w:t>
      </w:r>
      <w:r>
        <w:t>42m</w:t>
      </w:r>
      <w:r>
        <w:rPr>
          <w:spacing w:val="-23"/>
        </w:rPr>
        <w:t xml:space="preserve">、高度 </w:t>
      </w:r>
      <w:r>
        <w:t xml:space="preserve">8.4m </w:t>
      </w:r>
      <w:r>
        <w:rPr>
          <w:spacing w:val="-180"/>
        </w:rPr>
        <w:t>〕</w:t>
      </w:r>
      <w:r>
        <w:t>；</w:t>
      </w:r>
    </w:p>
    <w:p>
      <w:pPr>
        <w:pStyle w:val="Heading1"/>
        <w:numPr>
          <w:ilvl w:val="1"/>
          <w:numId w:val="15"/>
        </w:numPr>
        <w:tabs>
          <w:tab w:val="left" w:pos="1224"/>
        </w:tabs>
        <w:spacing w:before="2" w:after="0" w:line="240" w:lineRule="auto"/>
        <w:ind w:left="1223" w:right="0" w:hanging="638"/>
        <w:jc w:val="left"/>
      </w:pPr>
      <w:r>
        <w:rPr>
          <w:w w:val="95"/>
        </w:rPr>
        <w:t>创立目标</w:t>
      </w:r>
    </w:p>
    <w:p>
      <w:pPr>
        <w:pStyle w:val="BodyText"/>
        <w:spacing w:before="241"/>
        <w:ind w:left="1306"/>
      </w:pPr>
      <w:r>
        <w:t>园区首座创“三星”级绿色建筑工程；</w:t>
      </w:r>
    </w:p>
    <w:p>
      <w:pPr>
        <w:pStyle w:val="BodyText"/>
        <w:spacing w:before="241" w:line="364" w:lineRule="auto"/>
        <w:ind w:left="1306" w:right="5581"/>
      </w:pPr>
      <w:r>
        <w:t>安全治理目标：无重大伤亡事故，轻伤事故率≤0.3%；</w:t>
      </w:r>
      <w:r>
        <w:rPr>
          <w:spacing w:val="1"/>
        </w:rPr>
        <w:t xml:space="preserve"> </w:t>
      </w:r>
      <w:r>
        <w:rPr>
          <w:spacing w:val="-8"/>
        </w:rPr>
        <w:t xml:space="preserve">工程质量目标：一次合格率 </w:t>
      </w:r>
      <w:r>
        <w:rPr>
          <w:spacing w:val="-1"/>
        </w:rPr>
        <w:t>100%；确保“鲁班奖”工程；</w:t>
      </w:r>
    </w:p>
    <w:p>
      <w:pPr>
        <w:pStyle w:val="BodyText"/>
        <w:spacing w:before="2" w:line="364" w:lineRule="auto"/>
        <w:ind w:left="1306" w:right="3872"/>
      </w:pPr>
      <w:r>
        <w:rPr>
          <w:spacing w:val="-1"/>
        </w:rPr>
        <w:t>文明施工目标：苏州市文明标化工地、达江苏省“文明标化”工地；</w:t>
      </w:r>
      <w:r>
        <w:rPr>
          <w:spacing w:val="-177"/>
        </w:rPr>
        <w:t xml:space="preserve"> </w:t>
      </w:r>
      <w:r>
        <w:t>环境目标：噪声、粉尘、污水、固体废弃物排放符合标准；</w:t>
      </w:r>
    </w:p>
    <w:p>
      <w:pPr>
        <w:spacing w:before="230"/>
        <w:ind w:left="0" w:right="1276" w:firstLine="0"/>
        <w:jc w:val="center"/>
        <w:rPr>
          <w:sz w:val="27"/>
        </w:rPr>
      </w:pPr>
      <w:r>
        <w:rPr>
          <w:spacing w:val="-6"/>
          <w:w w:val="105"/>
          <w:sz w:val="27"/>
        </w:rPr>
        <w:t xml:space="preserve">第 </w:t>
      </w:r>
      <w:r>
        <w:rPr>
          <w:rFonts w:ascii="Arial Narrow" w:eastAsia="Arial Narrow"/>
          <w:w w:val="105"/>
          <w:sz w:val="27"/>
        </w:rPr>
        <w:t>2</w:t>
      </w:r>
      <w:r>
        <w:rPr>
          <w:rFonts w:ascii="Arial Narrow" w:eastAsia="Arial Narrow"/>
          <w:spacing w:val="4"/>
          <w:w w:val="105"/>
          <w:sz w:val="27"/>
        </w:rPr>
        <w:t xml:space="preserve"> </w:t>
      </w:r>
      <w:r>
        <w:rPr>
          <w:spacing w:val="-8"/>
          <w:w w:val="105"/>
          <w:sz w:val="27"/>
        </w:rPr>
        <w:t xml:space="preserve">页 共 </w:t>
      </w:r>
      <w:r>
        <w:rPr>
          <w:rFonts w:ascii="Arial Narrow" w:eastAsia="Arial Narrow"/>
          <w:w w:val="105"/>
          <w:sz w:val="27"/>
        </w:rPr>
        <w:t>23</w:t>
      </w:r>
      <w:r>
        <w:rPr>
          <w:rFonts w:ascii="Arial Narrow" w:eastAsia="Arial Narrow"/>
          <w:spacing w:val="2"/>
          <w:w w:val="105"/>
          <w:sz w:val="27"/>
        </w:rPr>
        <w:t xml:space="preserve"> </w:t>
      </w:r>
      <w:r>
        <w:rPr>
          <w:w w:val="105"/>
          <w:sz w:val="27"/>
        </w:rPr>
        <w:t>页</w:t>
      </w:r>
    </w:p>
    <w:p>
      <w:pPr>
        <w:spacing w:after="0"/>
        <w:jc w:val="center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https://d.book118.com/747022036161006025</w:t>
        </w:r>
      </w:hyperlink>
    </w:p>
    <w:p>
      <w:pPr>
        <w:spacing w:after="0"/>
        <w:jc w:val="center"/>
        <w:rPr>
          <w:sz w:val="27"/>
        </w:rPr>
      </w:pPr>
    </w:p>
    <w:sectPr>
      <w:pgSz w:w="17860" w:h="25260"/>
      <w:pgMar w:top="1580" w:right="0" w:bottom="280" w:left="1880" w:header="708" w:footer="708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Arial Narrow">
    <w:altName w:val="Arial Narrow"/>
    <w:charset w:val="00"/>
    <w:family w:val="swiss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Garamond">
    <w:altName w:val="Garamond"/>
    <w:charset w:val="00"/>
    <w:family w:val="roman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A0B63E"/>
    <w:multiLevelType w:val="hybridMultilevel"/>
    <w:tmpl w:val="00000000"/>
    <w:lvl w:ilvl="0">
      <w:start w:val="2"/>
      <w:numFmt w:val="decimal"/>
      <w:lvlText w:val="%1)"/>
      <w:lvlJc w:val="left"/>
      <w:pPr>
        <w:ind w:left="1513" w:hanging="301"/>
        <w:jc w:val="left"/>
      </w:pPr>
      <w:rPr>
        <w:rFonts w:ascii="Arial Narrow" w:eastAsia="Arial Narrow" w:hAnsi="Arial Narrow" w:cs="Arial Narrow" w:hint="default"/>
        <w:spacing w:val="-2"/>
        <w:w w:val="114"/>
        <w:sz w:val="34"/>
        <w:szCs w:val="34"/>
      </w:rPr>
    </w:lvl>
    <w:lvl w:ilvl="1">
      <w:start w:val="0"/>
      <w:numFmt w:val="bullet"/>
      <w:lvlText w:val="•"/>
      <w:lvlJc w:val="left"/>
      <w:pPr>
        <w:ind w:left="2965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11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57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03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49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95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41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87" w:hanging="301"/>
      </w:pPr>
      <w:rPr>
        <w:rFonts w:hint="default"/>
      </w:rPr>
    </w:lvl>
  </w:abstractNum>
  <w:abstractNum w:abstractNumId="1">
    <w:nsid w:val="162B5338"/>
    <w:multiLevelType w:val="hybridMultilevel"/>
    <w:tmpl w:val="00000000"/>
    <w:lvl w:ilvl="0">
      <w:start w:val="1"/>
      <w:numFmt w:val="decimal"/>
      <w:lvlText w:val="%1."/>
      <w:lvlJc w:val="left"/>
      <w:pPr>
        <w:ind w:left="95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1"/>
      <w:numFmt w:val="decimal"/>
      <w:lvlText w:val="%1.%2"/>
      <w:lvlJc w:val="left"/>
      <w:pPr>
        <w:ind w:left="1223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859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9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9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637"/>
      </w:pPr>
      <w:rPr>
        <w:rFonts w:hint="default"/>
      </w:rPr>
    </w:lvl>
  </w:abstractNum>
  <w:abstractNum w:abstractNumId="2">
    <w:nsid w:val="18218A60"/>
    <w:multiLevelType w:val="hybridMultilevel"/>
    <w:tmpl w:val="00000000"/>
    <w:lvl w:ilvl="0">
      <w:start w:val="1"/>
      <w:numFmt w:val="decimal"/>
      <w:lvlText w:val="（%1）"/>
      <w:lvlJc w:val="left"/>
      <w:pPr>
        <w:ind w:left="1574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019" w:hanging="9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59" w:hanging="9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99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39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79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19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59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99" w:hanging="901"/>
      </w:pPr>
      <w:rPr>
        <w:rFonts w:hint="default"/>
      </w:rPr>
    </w:lvl>
  </w:abstractNum>
  <w:abstractNum w:abstractNumId="3">
    <w:nsid w:val="2A19490D"/>
    <w:multiLevelType w:val="hybridMultilevel"/>
    <w:tmpl w:val="00000000"/>
    <w:lvl w:ilvl="0">
      <w:start w:val="9"/>
      <w:numFmt w:val="decimal"/>
      <w:lvlText w:val="%1"/>
      <w:lvlJc w:val="left"/>
      <w:pPr>
        <w:ind w:left="1753" w:hanging="1261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753" w:hanging="1261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753" w:hanging="1261"/>
        <w:jc w:val="left"/>
      </w:pPr>
      <w:rPr>
        <w:rFonts w:hint="default"/>
      </w:rPr>
    </w:lvl>
    <w:lvl w:ilvl="3">
      <w:start w:val="3"/>
      <w:numFmt w:val="decimal"/>
      <w:lvlText w:val="%1.%2.%3.%4"/>
      <w:lvlJc w:val="left"/>
      <w:pPr>
        <w:ind w:left="1753" w:hanging="126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4">
      <w:start w:val="0"/>
      <w:numFmt w:val="bullet"/>
      <w:lvlText w:val="•"/>
      <w:lvlJc w:val="left"/>
      <w:pPr>
        <w:ind w:left="7447" w:hanging="12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69" w:hanging="12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91" w:hanging="12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13" w:hanging="12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35" w:hanging="1261"/>
      </w:pPr>
      <w:rPr>
        <w:rFonts w:hint="default"/>
      </w:rPr>
    </w:lvl>
  </w:abstractNum>
  <w:abstractNum w:abstractNumId="4">
    <w:nsid w:val="2E56C143"/>
    <w:multiLevelType w:val="hybridMultilevel"/>
    <w:tmpl w:val="00000000"/>
    <w:lvl w:ilvl="0">
      <w:start w:val="3"/>
      <w:numFmt w:val="decimal"/>
      <w:lvlText w:val="%1）"/>
      <w:lvlJc w:val="left"/>
      <w:pPr>
        <w:ind w:left="1929" w:hanging="541"/>
        <w:jc w:val="left"/>
      </w:pPr>
      <w:rPr>
        <w:rFonts w:ascii="Arial Narrow" w:eastAsia="Arial Narrow" w:hAnsi="Arial Narrow" w:cs="Arial Narrow" w:hint="default"/>
        <w:spacing w:val="-47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325" w:hanging="5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31" w:hanging="5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37" w:hanging="5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43" w:hanging="5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9" w:hanging="5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55" w:hanging="5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761" w:hanging="5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67" w:hanging="541"/>
      </w:pPr>
      <w:rPr>
        <w:rFonts w:hint="default"/>
      </w:rPr>
    </w:lvl>
  </w:abstractNum>
  <w:abstractNum w:abstractNumId="5">
    <w:nsid w:val="38CD566B"/>
    <w:multiLevelType w:val="hybridMultilevel"/>
    <w:tmpl w:val="00000000"/>
    <w:lvl w:ilvl="0">
      <w:start w:val="9"/>
      <w:numFmt w:val="decimal"/>
      <w:lvlText w:val="%1"/>
      <w:lvlJc w:val="left"/>
      <w:pPr>
        <w:ind w:left="1216" w:hanging="63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16" w:hanging="6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171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4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23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99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75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5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27" w:hanging="630"/>
      </w:pPr>
      <w:rPr>
        <w:rFonts w:hint="default"/>
      </w:rPr>
    </w:lvl>
  </w:abstractNum>
  <w:abstractNum w:abstractNumId="6">
    <w:nsid w:val="3E4EC44F"/>
    <w:multiLevelType w:val="hybridMultilevel"/>
    <w:tmpl w:val="00000000"/>
    <w:lvl w:ilvl="0">
      <w:start w:val="10"/>
      <w:numFmt w:val="decimal"/>
      <w:lvlText w:val="%1"/>
      <w:lvlJc w:val="left"/>
      <w:pPr>
        <w:ind w:left="1396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6" w:hanging="8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315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73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1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8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47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05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63" w:hanging="810"/>
      </w:pPr>
      <w:rPr>
        <w:rFonts w:hint="default"/>
      </w:rPr>
    </w:lvl>
  </w:abstractNum>
  <w:abstractNum w:abstractNumId="7">
    <w:nsid w:val="411D8B75"/>
    <w:multiLevelType w:val="hybridMultilevel"/>
    <w:tmpl w:val="00000000"/>
    <w:lvl w:ilvl="0">
      <w:start w:val="12"/>
      <w:numFmt w:val="decimal"/>
      <w:lvlText w:val="%1"/>
      <w:lvlJc w:val="left"/>
      <w:pPr>
        <w:ind w:left="1627" w:hanging="810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27" w:hanging="81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491" w:hanging="8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27" w:hanging="8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63" w:hanging="8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99" w:hanging="8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235" w:hanging="8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71" w:hanging="8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107" w:hanging="810"/>
      </w:pPr>
      <w:rPr>
        <w:rFonts w:hint="default"/>
      </w:rPr>
    </w:lvl>
  </w:abstractNum>
  <w:abstractNum w:abstractNumId="8">
    <w:nsid w:val="4B00702F"/>
    <w:multiLevelType w:val="hybridMultilevel"/>
    <w:tmpl w:val="00000000"/>
    <w:lvl w:ilvl="0">
      <w:start w:val="1"/>
      <w:numFmt w:val="decimal"/>
      <w:lvlText w:val="%1."/>
      <w:lvlJc w:val="left"/>
      <w:pPr>
        <w:ind w:left="950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1">
      <w:start w:val="1"/>
      <w:numFmt w:val="decimal"/>
      <w:lvlText w:val="%1.%2"/>
      <w:lvlJc w:val="left"/>
      <w:pPr>
        <w:ind w:left="1223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0"/>
      <w:numFmt w:val="bullet"/>
      <w:lvlText w:val="•"/>
      <w:lvlJc w:val="left"/>
      <w:pPr>
        <w:ind w:left="2859" w:hanging="63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99" w:hanging="63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39" w:hanging="63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79" w:hanging="63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19" w:hanging="63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059" w:hanging="63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9" w:hanging="637"/>
      </w:pPr>
      <w:rPr>
        <w:rFonts w:hint="default"/>
      </w:rPr>
    </w:lvl>
  </w:abstractNum>
  <w:abstractNum w:abstractNumId="9">
    <w:nsid w:val="59CAB849"/>
    <w:multiLevelType w:val="hybridMultilevel"/>
    <w:tmpl w:val="00000000"/>
    <w:lvl w:ilvl="0">
      <w:start w:val="10"/>
      <w:numFmt w:val="decimal"/>
      <w:lvlText w:val="%1"/>
      <w:lvlJc w:val="left"/>
      <w:pPr>
        <w:ind w:left="1634" w:hanging="81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4" w:hanging="81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1987" w:hanging="117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2437" w:hanging="162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2440" w:hanging="16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96" w:hanging="16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953" w:hanging="16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09" w:hanging="16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66" w:hanging="1620"/>
      </w:pPr>
      <w:rPr>
        <w:rFonts w:hint="default"/>
      </w:rPr>
    </w:lvl>
  </w:abstractNum>
  <w:abstractNum w:abstractNumId="10">
    <w:nsid w:val="5ADEA7F4"/>
    <w:multiLevelType w:val="hybridMultilevel"/>
    <w:tmpl w:val="00000000"/>
    <w:lvl w:ilvl="0">
      <w:start w:val="1"/>
      <w:numFmt w:val="decimal"/>
      <w:lvlText w:val="（%1）"/>
      <w:lvlJc w:val="left"/>
      <w:pPr>
        <w:ind w:left="1781" w:hanging="908"/>
        <w:jc w:val="left"/>
      </w:pPr>
      <w:rPr>
        <w:rFonts w:ascii="宋体" w:eastAsia="宋体" w:hAnsi="宋体" w:cs="宋体" w:hint="default"/>
        <w:spacing w:val="0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780" w:hanging="90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57" w:hanging="90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35" w:hanging="90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13" w:hanging="90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090" w:hanging="90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668" w:hanging="90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46" w:hanging="90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824" w:hanging="908"/>
      </w:pPr>
      <w:rPr>
        <w:rFonts w:hint="default"/>
      </w:rPr>
    </w:lvl>
  </w:abstractNum>
  <w:abstractNum w:abstractNumId="11">
    <w:nsid w:val="667B69FB"/>
    <w:multiLevelType w:val="hybridMultilevel"/>
    <w:tmpl w:val="00000000"/>
    <w:lvl w:ilvl="0">
      <w:start w:val="8"/>
      <w:numFmt w:val="decimal"/>
      <w:lvlText w:val="%1"/>
      <w:lvlJc w:val="left"/>
      <w:pPr>
        <w:ind w:left="1486" w:hanging="721"/>
        <w:jc w:val="left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86" w:hanging="72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4379" w:hanging="72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9" w:hanging="72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79" w:hanging="72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729" w:hanging="72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79" w:hanging="72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629" w:hanging="72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079" w:hanging="721"/>
      </w:pPr>
      <w:rPr>
        <w:rFonts w:hint="default"/>
      </w:rPr>
    </w:lvl>
  </w:abstractNum>
  <w:abstractNum w:abstractNumId="12">
    <w:nsid w:val="7A89CD7C"/>
    <w:multiLevelType w:val="hybridMultilevel"/>
    <w:tmpl w:val="00000000"/>
    <w:lvl w:ilvl="0">
      <w:start w:val="7"/>
      <w:numFmt w:val="decimal"/>
      <w:lvlText w:val="%1."/>
      <w:lvlJc w:val="left"/>
      <w:pPr>
        <w:ind w:left="1011" w:hanging="425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1">
      <w:start w:val="9"/>
      <w:numFmt w:val="decimal"/>
      <w:lvlText w:val="%2."/>
      <w:lvlJc w:val="left"/>
      <w:pPr>
        <w:ind w:left="1036" w:hanging="364"/>
        <w:jc w:val="left"/>
      </w:pPr>
      <w:rPr>
        <w:rFonts w:ascii="宋体" w:eastAsia="宋体" w:hAnsi="宋体" w:cs="宋体" w:hint="default"/>
        <w:b/>
        <w:bCs/>
        <w:w w:val="99"/>
        <w:sz w:val="34"/>
        <w:szCs w:val="34"/>
      </w:rPr>
    </w:lvl>
    <w:lvl w:ilvl="2">
      <w:start w:val="1"/>
      <w:numFmt w:val="decimal"/>
      <w:lvlText w:val="%2.%3"/>
      <w:lvlJc w:val="left"/>
      <w:pPr>
        <w:ind w:left="1310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3">
      <w:start w:val="1"/>
      <w:numFmt w:val="decimal"/>
      <w:lvlText w:val="%2.%3.%4"/>
      <w:lvlJc w:val="left"/>
      <w:pPr>
        <w:ind w:left="1393" w:hanging="990"/>
        <w:jc w:val="left"/>
      </w:pPr>
      <w:rPr>
        <w:rFonts w:hint="default"/>
        <w:w w:val="100"/>
      </w:rPr>
    </w:lvl>
    <w:lvl w:ilvl="4">
      <w:start w:val="1"/>
      <w:numFmt w:val="decimal"/>
      <w:lvlText w:val="%2.%3.%4.%5"/>
      <w:lvlJc w:val="left"/>
      <w:pPr>
        <w:ind w:left="1753" w:hanging="1080"/>
        <w:jc w:val="right"/>
      </w:pPr>
      <w:rPr>
        <w:rFonts w:hint="default"/>
        <w:w w:val="106"/>
      </w:rPr>
    </w:lvl>
    <w:lvl w:ilvl="5">
      <w:start w:val="1"/>
      <w:numFmt w:val="decimal"/>
      <w:lvlText w:val="%6)"/>
      <w:lvlJc w:val="left"/>
      <w:pPr>
        <w:ind w:left="1573" w:hanging="303"/>
        <w:jc w:val="left"/>
      </w:pPr>
      <w:rPr>
        <w:rFonts w:ascii="Arial Narrow" w:eastAsia="Arial Narrow" w:hAnsi="Arial Narrow" w:cs="Arial Narrow" w:hint="default"/>
        <w:w w:val="114"/>
        <w:sz w:val="34"/>
        <w:szCs w:val="34"/>
      </w:rPr>
    </w:lvl>
    <w:lvl w:ilvl="6">
      <w:start w:val="0"/>
      <w:numFmt w:val="bullet"/>
      <w:lvlText w:val="•"/>
      <w:lvlJc w:val="left"/>
      <w:pPr>
        <w:ind w:left="1700" w:hanging="30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760" w:hanging="30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940" w:hanging="303"/>
      </w:pPr>
      <w:rPr>
        <w:rFonts w:hint="default"/>
      </w:rPr>
    </w:lvl>
  </w:abstractNum>
  <w:abstractNum w:abstractNumId="13">
    <w:nsid w:val="7A9166F4"/>
    <w:multiLevelType w:val="hybridMultilevel"/>
    <w:tmpl w:val="00000000"/>
    <w:lvl w:ilvl="0">
      <w:start w:val="2"/>
      <w:numFmt w:val="decimal"/>
      <w:lvlText w:val="%1"/>
      <w:lvlJc w:val="left"/>
      <w:pPr>
        <w:ind w:left="1223" w:hanging="63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223" w:hanging="63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1487" w:hanging="901"/>
        <w:jc w:val="left"/>
      </w:pPr>
      <w:rPr>
        <w:rFonts w:ascii="宋体" w:eastAsia="宋体" w:hAnsi="宋体" w:cs="宋体" w:hint="default"/>
        <w:spacing w:val="-1"/>
        <w:w w:val="100"/>
        <w:sz w:val="34"/>
        <w:szCs w:val="34"/>
      </w:rPr>
    </w:lvl>
    <w:lvl w:ilvl="3">
      <w:start w:val="0"/>
      <w:numFmt w:val="bullet"/>
      <w:lvlText w:val="•"/>
      <w:lvlJc w:val="left"/>
      <w:pPr>
        <w:ind w:left="4702" w:hanging="9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13" w:hanging="9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24" w:hanging="9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35" w:hanging="9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46" w:hanging="9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57" w:hanging="901"/>
      </w:pPr>
      <w:rPr>
        <w:rFonts w:hint="default"/>
      </w:rPr>
    </w:lvl>
  </w:abstractNum>
  <w:abstractNum w:abstractNumId="14">
    <w:nsid w:val="7F5C2F26"/>
    <w:multiLevelType w:val="hybridMultilevel"/>
    <w:tmpl w:val="00000000"/>
    <w:lvl w:ilvl="0">
      <w:start w:val="11"/>
      <w:numFmt w:val="decimal"/>
      <w:lvlText w:val="%1"/>
      <w:lvlJc w:val="left"/>
      <w:pPr>
        <w:ind w:left="1634" w:hanging="817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4" w:hanging="817"/>
        <w:jc w:val="left"/>
      </w:pPr>
      <w:rPr>
        <w:rFonts w:ascii="宋体" w:eastAsia="宋体" w:hAnsi="宋体" w:cs="宋体" w:hint="default"/>
        <w:b/>
        <w:bCs/>
        <w:w w:val="99"/>
        <w:sz w:val="36"/>
        <w:szCs w:val="36"/>
      </w:rPr>
    </w:lvl>
    <w:lvl w:ilvl="2">
      <w:start w:val="1"/>
      <w:numFmt w:val="decimal"/>
      <w:lvlText w:val="%1.%2.%3"/>
      <w:lvlJc w:val="left"/>
      <w:pPr>
        <w:ind w:left="817" w:hanging="126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3">
      <w:start w:val="1"/>
      <w:numFmt w:val="decimal"/>
      <w:lvlText w:val="%1.%2.%3.%4"/>
      <w:lvlJc w:val="left"/>
      <w:pPr>
        <w:ind w:left="2347" w:hanging="1530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4">
      <w:start w:val="0"/>
      <w:numFmt w:val="bullet"/>
      <w:lvlText w:val="•"/>
      <w:lvlJc w:val="left"/>
      <w:pPr>
        <w:ind w:left="2340" w:hanging="15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613" w:hanging="15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86" w:hanging="15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159" w:hanging="15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433" w:hanging="1530"/>
      </w:pPr>
      <w:rPr>
        <w:rFonts w:hint="default"/>
      </w:rPr>
    </w:lvl>
  </w:abstractNum>
  <w:num w:numId="1">
    <w:abstractNumId w:val="7"/>
  </w:num>
  <w:num w:numId="2">
    <w:abstractNumId w:val="14"/>
  </w:num>
  <w:num w:numId="3">
    <w:abstractNumId w:val="9"/>
  </w:num>
  <w:num w:numId="4">
    <w:abstractNumId w:val="0"/>
  </w:num>
  <w:num w:numId="5">
    <w:abstractNumId w:val="4"/>
  </w:num>
  <w:num w:numId="6">
    <w:abstractNumId w:val="10"/>
  </w:num>
  <w:num w:numId="7">
    <w:abstractNumId w:val="2"/>
  </w:num>
  <w:num w:numId="8">
    <w:abstractNumId w:val="3"/>
  </w:num>
  <w:num w:numId="9">
    <w:abstractNumId w:val="11"/>
  </w:num>
  <w:num w:numId="10">
    <w:abstractNumId w:val="12"/>
  </w:num>
  <w:num w:numId="11">
    <w:abstractNumId w:val="13"/>
  </w:num>
  <w:num w:numId="12">
    <w:abstractNumId w:val="8"/>
  </w:num>
  <w:num w:numId="13">
    <w:abstractNumId w:val="6"/>
  </w:num>
  <w:num w:numId="14">
    <w:abstractNumId w:val="5"/>
  </w:num>
  <w:num w:numId="1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spacing w:before="241"/>
      <w:ind w:left="1634"/>
      <w:outlineLvl w:val="1"/>
    </w:pPr>
    <w:rPr>
      <w:rFonts w:ascii="宋体" w:eastAsia="宋体" w:hAnsi="宋体" w:cs="宋体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spacing w:before="161"/>
      <w:ind w:right="1342"/>
      <w:jc w:val="center"/>
    </w:pPr>
    <w:rPr>
      <w:rFonts w:ascii="宋体" w:eastAsia="宋体" w:hAnsi="宋体" w:cs="宋体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  <w:pPr>
      <w:spacing w:before="241"/>
      <w:ind w:left="1987" w:hanging="108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spacing w:before="196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747022036161006025" TargetMode="External" /><Relationship Id="rId7" Type="http://schemas.openxmlformats.org/officeDocument/2006/relationships/theme" Target="theme/theme1.xml" /><Relationship Id="rId8" Type="http://schemas.openxmlformats.org/officeDocument/2006/relationships/numbering" Target="numbering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2023-10-17T04:11:49Z</dcterms:created>
  <dcterms:modified xsi:type="dcterms:W3CDTF">2023-10-17T04:11:49Z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2022-12-29T00:00:00Z</vt:filetime>
  </property>
  <property fmtid="{D5CDD505-2E9C-101B-9397-08002B2CF9AE}" pid="3" name="LastSaved">
    <vt:filetime>2023-10-17T00:00:00Z</vt:filetime>
  </property>
</Properties>
</file>