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93.160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 55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 xml:space="preserve">辽 宁 省 地 </w:t>
      </w:r>
      <w:r>
        <w:rPr>
          <w:color w:val="000000"/>
          <w:spacing w:val="0"/>
          <w:w w:val="100"/>
          <w:position w:val="0"/>
          <w:lang w:val="zh-CN" w:eastAsia="zh-CN" w:bidi="zh-CN"/>
        </w:rPr>
        <w:t>方 标 准</w:t>
      </w:r>
      <w:bookmarkEnd w:id="3"/>
      <w:bookmarkEnd w:id="4"/>
      <w:bookmarkEnd w:id="5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280" w:firstLine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DB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21/T 3217—2019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水工混凝土雷达法检测应用技术规程</w:t>
      </w:r>
      <w:bookmarkEnd w:id="6"/>
      <w:bookmarkEnd w:id="7"/>
      <w:bookmarkEnd w:id="8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after="640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Specification for Application of Hydraulic Concrete Radar Detection</w:t>
      </w:r>
    </w:p>
    <w:p>
      <w:pPr>
        <w:pStyle w:val="Bodytext30"/>
        <w:keepNext w:val="0"/>
        <w:keepLines w:val="0"/>
        <w:widowControl w:val="0"/>
        <w:shd w:val="clear" w:color="auto" w:fill="auto"/>
        <w:tabs>
          <w:tab w:val="left" w:pos="7421"/>
        </w:tabs>
        <w:bidi w:val="0"/>
        <w:spacing w:before="0" w:after="80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2019- 12 -20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2020 -01 -20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u w:val="single"/>
          <w:lang w:val="zh-TW" w:eastAsia="zh-TW" w:bidi="zh-TW"/>
        </w:rPr>
        <w:t>实施</w:t>
      </w:r>
    </w:p>
    <w:p>
      <w:pPr>
        <w:pStyle w:val="Bodytext5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  <w:sectPr>
          <w:footerReference w:type="even" r:id="rId4"/>
          <w:footerReference w:type="default" r:id="rId5"/>
          <w:pgSz w:w="11900" w:h="16840"/>
          <w:pgMar w:top="610" w:right="789" w:bottom="610" w:left="1377" w:header="0" w:footer="3" w:gutter="0"/>
          <w:pgNumType w:start="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辽宁省市场监督管理局 发布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7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3217-2019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917"/>
        </w:tabs>
        <w:bidi w:val="0"/>
        <w:spacing w:before="0" w:after="620" w:line="240" w:lineRule="auto"/>
        <w:ind w:left="0" w:right="0" w:firstLine="0"/>
        <w:jc w:val="center"/>
        <w:rPr>
          <w:sz w:val="28"/>
          <w:szCs w:val="28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  <w:sz w:val="28"/>
          <w:szCs w:val="28"/>
        </w:rPr>
        <w:t>目</w:t>
        <w:tab/>
        <w:t>次</w:t>
      </w:r>
      <w:bookmarkEnd w:id="9"/>
      <w:bookmarkEnd w:id="10"/>
      <w:bookmarkEnd w:id="11"/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638"/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前</w:t>
        <w:tab/>
        <w:t>言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III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344"/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  <w:tab/>
      </w:r>
      <w:r>
        <w:rPr>
          <w:color w:val="000000"/>
          <w:spacing w:val="0"/>
          <w:w w:val="100"/>
          <w:position w:val="0"/>
        </w:rPr>
        <w:t>总则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44"/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bookmarkStart w:id="12" w:name="bookmark12"/>
      <w:bookmarkEnd w:id="12"/>
      <w:r>
        <w:rPr>
          <w:color w:val="000000"/>
          <w:spacing w:val="0"/>
          <w:w w:val="100"/>
          <w:position w:val="0"/>
        </w:rPr>
        <w:t>符号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</w:p>
    <w:p>
      <w:pPr>
        <w:pStyle w:val="Tableofcontents1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44"/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基本规定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钢筋布设检测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</w:rPr>
        <w:t>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left" w:pos="344"/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  <w:tab/>
      </w:r>
      <w:r>
        <w:rPr>
          <w:color w:val="000000"/>
          <w:spacing w:val="0"/>
          <w:w w:val="100"/>
          <w:position w:val="0"/>
        </w:rPr>
        <w:t>内部缺陷检测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厚度检测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A </w:t>
      </w:r>
      <w:r>
        <w:rPr>
          <w:color w:val="000000"/>
          <w:spacing w:val="0"/>
          <w:w w:val="100"/>
          <w:position w:val="0"/>
        </w:rPr>
        <w:t>（资料性附录）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典型雷达成果图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12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 </w:t>
      </w:r>
      <w:r>
        <w:rPr>
          <w:color w:val="000000"/>
          <w:spacing w:val="0"/>
          <w:w w:val="100"/>
          <w:position w:val="0"/>
        </w:rPr>
        <w:t>（资料性附录）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14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hyperlink w:anchor="bookmark122" w:tooltip="Current Document">
        <w:r>
          <w:rPr>
            <w:color w:val="000000"/>
            <w:spacing w:val="0"/>
            <w:w w:val="100"/>
            <w:position w:val="0"/>
          </w:rPr>
          <w:t>本规程用词说明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20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hyperlink w:anchor="bookmark7" w:tooltip="Current Document">
        <w:r>
          <w:rPr>
            <w:color w:val="000000"/>
            <w:spacing w:val="0"/>
            <w:w w:val="100"/>
            <w:position w:val="0"/>
          </w:rPr>
          <w:t>水工混凝土雷达法检测应用技术规程</w:t>
        </w:r>
        <w:r>
          <w:rPr>
            <w:color w:val="000000"/>
            <w:spacing w:val="0"/>
            <w:w w:val="100"/>
            <w:position w:val="0"/>
            <w:lang w:val="en-US" w:eastAsia="en-US" w:bidi="en-US"/>
          </w:rPr>
          <w:tab/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</w:rPr>
          <w:t>21</w:t>
        </w:r>
      </w:hyperlink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条文说明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21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总则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4 </w:t>
      </w:r>
      <w:r>
        <w:rPr>
          <w:color w:val="000000"/>
          <w:spacing w:val="0"/>
          <w:w w:val="100"/>
          <w:position w:val="0"/>
        </w:rPr>
        <w:t>符号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基本规定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23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钢筋布设检测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25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内部缺陷检测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color w:val="000000"/>
          <w:spacing w:val="0"/>
          <w:w w:val="100"/>
          <w:position w:val="0"/>
        </w:rPr>
        <w:t>厚度检测</w:t>
      </w:r>
      <w:r>
        <w:rPr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26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  <w:tab/>
        <w:t xml:space="preserve"> 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27</w:t>
      </w:r>
    </w:p>
    <w:p>
      <w:pPr>
        <w:pStyle w:val="Tableofcontents10"/>
        <w:keepNext w:val="0"/>
        <w:keepLines w:val="0"/>
        <w:widowControl w:val="0"/>
        <w:shd w:val="clear" w:color="auto" w:fill="auto"/>
        <w:tabs>
          <w:tab w:val="right" w:leader="dot" w:pos="9213"/>
        </w:tabs>
        <w:bidi w:val="0"/>
        <w:spacing w:before="0" w:line="240" w:lineRule="auto"/>
        <w:ind w:left="0" w:right="0" w:firstLine="0"/>
        <w:jc w:val="both"/>
        <w:sectPr>
          <w:footerReference w:type="even" r:id="rId6"/>
          <w:footerReference w:type="default" r:id="rId7"/>
          <w:pgSz w:w="11900" w:h="16840"/>
          <w:pgMar w:top="1441" w:right="1056" w:bottom="1508" w:left="1109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  <w:tab/>
        <w:t xml:space="preserve"> 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27</w:t>
      </w:r>
      <w:r>
        <w:fldChar w:fldCharType="end"/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bookmarkStart w:id="14" w:name="bookmark14"/>
      <w:r>
        <w:rPr>
          <w:color w:val="000000"/>
          <w:spacing w:val="0"/>
          <w:w w:val="100"/>
          <w:position w:val="0"/>
        </w:rPr>
        <w:t>本规程按照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GB/T1.1</w:t>
      </w:r>
      <w:r>
        <w:rPr>
          <w:color w:val="000000"/>
          <w:spacing w:val="0"/>
          <w:w w:val="100"/>
          <w:position w:val="0"/>
        </w:rPr>
        <w:t>给岀的规则起草。</w:t>
      </w:r>
      <w:bookmarkEnd w:id="1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本规程由辽宁省水利厅提岀并归口。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本规程主要由辽宁省水利水电科学研究院有限责任公司起草。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辽宁江河水利水电新技术设计研究院有限公司、辽宁江海水利工程公司、辽宁省安全科学研究院参 与起草。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本规程主要起草人为王健、周凯、汪玉君、富天生、宗兆博、汪魁峰、苏炜焕、王惟一、徐志林、 王兴华、马洪山、曹云龙、周旭、张红亮、杨毅、高宽、关凯伦、华玉多、余尚合、徐广忠、潘琼芝、 程雪、李博研、刘志宏、王刚、刘开坤、田原、赵雪石、胡庆武、王俊达、雷炎、王昱杰、韩立东、孙 凤利、孔德栋、郭雨明、马铁员、马路、贾皓翔、李根、孙会堂、吴永跃、赵宇、于秀英、刘芃呈、关 守安、李岐。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4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本规程发布实施后，任何单位和个人如有问题和意见建议,均可以通过来电和来函等方式进行反馈, 我们将及时答复并认真处理，根据实际情况依法进行评估及复审。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540" w:line="317" w:lineRule="exact"/>
        <w:ind w:left="440" w:right="0" w:firstLine="0"/>
        <w:jc w:val="left"/>
      </w:pPr>
      <w:r>
        <w:rPr>
          <w:color w:val="000000"/>
          <w:spacing w:val="0"/>
          <w:w w:val="100"/>
          <w:position w:val="0"/>
        </w:rPr>
        <w:t>归口管理部门通讯地址和联系电话：辽宁省沈阳市和平区十四纬路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5-6</w:t>
      </w:r>
      <w:r>
        <w:rPr>
          <w:color w:val="000000"/>
          <w:spacing w:val="0"/>
          <w:w w:val="100"/>
          <w:position w:val="0"/>
        </w:rPr>
        <w:t>号，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024-62181315</w:t>
      </w:r>
      <w:r>
        <w:rPr>
          <w:color w:val="000000"/>
          <w:spacing w:val="0"/>
          <w:w w:val="100"/>
          <w:position w:val="0"/>
        </w:rPr>
        <w:t>。 规程起草单位通讯地址和联系电话：辽宁省沈阳市和平区十四纬路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5-4</w:t>
      </w:r>
      <w:r>
        <w:rPr>
          <w:color w:val="000000"/>
          <w:spacing w:val="0"/>
          <w:w w:val="100"/>
          <w:position w:val="0"/>
        </w:rPr>
        <w:t>号，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024-62181253</w:t>
      </w:r>
      <w:r>
        <w:rPr>
          <w:color w:val="000000"/>
          <w:spacing w:val="0"/>
          <w:w w:val="100"/>
          <w:position w:val="0"/>
        </w:rPr>
        <w:t>。</w:t>
      </w:r>
    </w:p>
    <w:p>
      <w:pPr>
        <w:widowControl w:val="0"/>
        <w:jc w:val="center"/>
        <w:rPr>
          <w:sz w:val="2"/>
          <w:szCs w:val="2"/>
        </w:rPr>
        <w:sectPr>
          <w:footerReference w:type="even" r:id="rId8"/>
          <w:footerReference w:type="default" r:id="rId9"/>
          <w:pgSz w:w="11900" w:h="16840"/>
          <w:pgMar w:top="2353" w:right="1004" w:bottom="699" w:left="1393" w:header="0" w:footer="3" w:gutter="0"/>
          <w:pgNumType w:start="3"/>
          <w:cols w:space="720"/>
          <w:noEndnote/>
          <w:rtlGutter w:val="0"/>
          <w:docGrid w:linePitch="360"/>
        </w:sectPr>
      </w:pPr>
      <w:r>
        <w:drawing>
          <wp:inline>
            <wp:extent cx="7120255" cy="488315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5" w:name="bookmark15"/>
      <w:bookmarkStart w:id="16" w:name="bookmark16"/>
      <w:bookmarkStart w:id="17" w:name="bookmark17"/>
      <w:r>
        <w:rPr>
          <w:color w:val="000000"/>
          <w:spacing w:val="0"/>
          <w:w w:val="100"/>
          <w:position w:val="0"/>
        </w:rPr>
        <w:t>水工混凝土雷达法检测应用技术规程</w:t>
      </w:r>
      <w:bookmarkEnd w:id="15"/>
      <w:bookmarkEnd w:id="16"/>
      <w:bookmarkEnd w:id="1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both"/>
      </w:pPr>
      <w:bookmarkStart w:id="18" w:name="bookmark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b/>
          <w:bCs/>
          <w:color w:val="000000"/>
          <w:spacing w:val="0"/>
          <w:w w:val="100"/>
          <w:position w:val="0"/>
        </w:rPr>
        <w:t>总则</w:t>
      </w:r>
      <w:bookmarkEnd w:id="1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本规程规定了水工混凝土结构雷达法检测应用的程序、方法、数据处理、成果及质量评价等。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本规程适用于检测水工混凝土内部钢筋布置（钢筋的数量、钢筋的混凝土保护层厚度、钢筋间距）、 混凝土内部缺陷（振捣不实、空洞、夹层）、混凝土背部脱空、混凝土厚度（衬砌厚度、底板厚度、路 面厚度）、混凝土与非混凝土粘接（衬砌与围岩粘接、底板与基础连接）情况等，钢拱架、管线、电缆 检测可参照。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bookmarkStart w:id="19" w:name="bookmark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规范性引用文件</w:t>
      </w:r>
      <w:bookmarkEnd w:id="1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下列文件对于本规程的应用是必不可少的。凡是注明日期的引用文件，仅注日期的版本适用于本规 程；凡是不注日期的引用文件，其最新版本适用于本规程。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SL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326</w:t>
      </w:r>
      <w:r>
        <w:rPr>
          <w:color w:val="000000"/>
          <w:spacing w:val="0"/>
          <w:w w:val="100"/>
          <w:position w:val="0"/>
        </w:rPr>
        <w:t>水利水电工程物探规程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SL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436</w:t>
      </w:r>
      <w:r>
        <w:rPr>
          <w:color w:val="000000"/>
          <w:spacing w:val="0"/>
          <w:w w:val="100"/>
          <w:position w:val="0"/>
        </w:rPr>
        <w:t>堤防隐患探测规程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SL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632</w:t>
      </w:r>
      <w:r>
        <w:rPr>
          <w:color w:val="000000"/>
          <w:spacing w:val="0"/>
          <w:w w:val="100"/>
          <w:position w:val="0"/>
        </w:rPr>
        <w:t>水利水电工程单元工程施工质量验收评定标准</w:t>
      </w:r>
      <w:r>
        <w:rPr>
          <w:color w:val="000000"/>
          <w:spacing w:val="0"/>
          <w:w w:val="100"/>
          <w:position w:val="0"/>
          <w:lang w:val="en-US" w:eastAsia="en-US" w:bidi="en-US"/>
        </w:rPr>
        <w:t>一一</w:t>
      </w:r>
      <w:r>
        <w:rPr>
          <w:color w:val="000000"/>
          <w:spacing w:val="0"/>
          <w:w w:val="100"/>
          <w:position w:val="0"/>
        </w:rPr>
        <w:t>混凝土工程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SL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713</w:t>
      </w:r>
      <w:r>
        <w:rPr>
          <w:color w:val="000000"/>
          <w:spacing w:val="0"/>
          <w:w w:val="100"/>
          <w:position w:val="0"/>
        </w:rPr>
        <w:t>水工混凝土结构缺陷检测技术规程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SL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734</w:t>
      </w:r>
      <w:r>
        <w:rPr>
          <w:color w:val="000000"/>
          <w:spacing w:val="0"/>
          <w:w w:val="100"/>
          <w:position w:val="0"/>
        </w:rPr>
        <w:t>水利工程质量检测技术规程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DL/T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5299</w:t>
      </w:r>
      <w:r>
        <w:rPr>
          <w:color w:val="000000"/>
          <w:spacing w:val="0"/>
          <w:w w:val="100"/>
          <w:position w:val="0"/>
        </w:rPr>
        <w:t>大坝混凝土声波检测技术规程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26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JGJ/T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152</w:t>
      </w:r>
      <w:r>
        <w:rPr>
          <w:color w:val="000000"/>
          <w:spacing w:val="0"/>
          <w:w w:val="100"/>
          <w:position w:val="0"/>
        </w:rPr>
        <w:t>混凝土中钢筋检测技术规程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26" w:lineRule="auto"/>
        <w:ind w:left="0" w:right="0" w:firstLine="4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TB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10223</w:t>
      </w:r>
      <w:r>
        <w:rPr>
          <w:color w:val="000000"/>
          <w:spacing w:val="0"/>
          <w:w w:val="100"/>
          <w:position w:val="0"/>
        </w:rPr>
        <w:t>铁路隧洞衬砌质量无损检测规程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bookmarkStart w:id="20" w:name="bookmark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b/>
          <w:bCs/>
          <w:color w:val="000000"/>
          <w:spacing w:val="0"/>
          <w:w w:val="100"/>
          <w:position w:val="0"/>
        </w:rPr>
        <w:t>术语</w:t>
      </w:r>
      <w:bookmarkEnd w:id="20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1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雷达法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ground penetrat i ng radar （GPR）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利用雷达发射天线向地下发射高频脉冲电磁波，由接收天线接收目的体的反射电磁波，探测目的体 分布的一种勘探方法。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2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测试线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test I i ne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为达到检测目的和满足检测要求而设置的辅助线。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2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3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检测线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detect i on I i ne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完成检测目的和检测要求必须的检测成果线。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326" w:lineRule="auto"/>
        <w:ind w:left="0" w:right="0" w:firstLine="0"/>
        <w:jc w:val="left"/>
        <w:sectPr>
          <w:footerReference w:type="even" r:id="rId11"/>
          <w:footerReference w:type="default" r:id="rId12"/>
          <w:pgSz w:w="11900" w:h="16840"/>
          <w:pgMar w:top="2406" w:right="1004" w:bottom="1112" w:left="1396" w:header="1978" w:footer="684" w:gutter="0"/>
          <w:pgNumType w:start="5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4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CN" w:eastAsia="zh-CN" w:bidi="zh-CN"/>
        </w:rPr>
        <w:t>检:贝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V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 xml:space="preserve">筋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detect i on concrete stee I bar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312" w:lineRule="exact"/>
        <w:ind w:left="0" w:right="0" w:firstLine="420"/>
        <w:jc w:val="both"/>
        <w:sectPr>
          <w:footerReference w:type="even" r:id="rId13"/>
          <w:footerReference w:type="default" r:id="rId14"/>
          <w:type w:val="nextPage"/>
          <w:pgSz w:w="11900" w:h="16840"/>
          <w:pgMar w:top="2406" w:right="1004" w:bottom="1112" w:left="1396" w:header="1978" w:footer="684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检测方案中要求待检测的钢筋。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44"/>
        </w:tabs>
        <w:bidi w:val="0"/>
        <w:spacing w:before="0" w:after="220" w:line="240" w:lineRule="auto"/>
        <w:ind w:left="0" w:right="0" w:firstLine="0"/>
        <w:jc w:val="left"/>
      </w:pPr>
      <w:bookmarkStart w:id="21" w:name="bookmark21"/>
      <w:bookmarkEnd w:id="21"/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干扰筋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interfere concrete steelbar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除了检测方案中待检测钢筋之外的其他钢筋。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44"/>
        </w:tabs>
        <w:bidi w:val="0"/>
        <w:spacing w:before="0" w:after="220" w:line="240" w:lineRule="auto"/>
        <w:ind w:left="0" w:right="0" w:firstLine="0"/>
        <w:jc w:val="left"/>
      </w:pPr>
      <w:bookmarkStart w:id="22" w:name="bookmark22"/>
      <w:bookmarkEnd w:id="22"/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点检测法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point-detection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钢筋布置检测方法中，以测区命名，检测七根钢筋布置数据的检测方法。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44"/>
        </w:tabs>
        <w:bidi w:val="0"/>
        <w:spacing w:before="0" w:after="220" w:line="240" w:lineRule="auto"/>
        <w:ind w:left="0" w:right="0" w:firstLine="0"/>
        <w:jc w:val="left"/>
      </w:pPr>
      <w:bookmarkStart w:id="23" w:name="bookmark23"/>
      <w:bookmarkEnd w:id="23"/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线检测法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line-detection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钢筋布置检测方法中，以检测单元命名，取得整条测线钢筋布置数据的检测方法。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44"/>
        </w:tabs>
        <w:bidi w:val="0"/>
        <w:spacing w:before="0" w:after="220" w:line="240" w:lineRule="auto"/>
        <w:ind w:left="0" w:right="0" w:firstLine="0"/>
        <w:jc w:val="left"/>
      </w:pPr>
      <w:bookmarkStart w:id="24" w:name="bookmark24"/>
      <w:bookmarkEnd w:id="24"/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检测值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detect ion val ue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采用仪器、工具等设备直接测得的未经过加权修约的结果值。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544"/>
        </w:tabs>
        <w:bidi w:val="0"/>
        <w:spacing w:before="0" w:after="220" w:line="240" w:lineRule="auto"/>
        <w:ind w:left="0" w:right="0" w:firstLine="0"/>
        <w:jc w:val="left"/>
      </w:pPr>
      <w:bookmarkStart w:id="25" w:name="bookmark25"/>
      <w:bookmarkEnd w:id="2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—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线法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one-line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布置一条检测线的检测方法。</w:t>
      </w:r>
    </w:p>
    <w:p>
      <w:pPr>
        <w:pStyle w:val="Bodytext20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601"/>
        </w:tabs>
        <w:bidi w:val="0"/>
        <w:spacing w:before="0" w:after="0" w:line="240" w:lineRule="auto"/>
        <w:ind w:left="0" w:right="0" w:firstLine="0"/>
        <w:jc w:val="left"/>
      </w:pPr>
      <w:bookmarkStart w:id="26" w:name="bookmark26"/>
      <w:bookmarkEnd w:id="26"/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五线法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five-l ines method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526" w:lineRule="exact"/>
        <w:ind w:left="0" w:right="0" w:firstLine="420"/>
        <w:jc w:val="both"/>
      </w:pPr>
      <w:r>
        <w:rPr>
          <w:color w:val="000000"/>
          <w:spacing w:val="0"/>
          <w:w w:val="100"/>
          <w:position w:val="0"/>
        </w:rPr>
        <w:t>布置五条检测线的检测方法。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</w:pPr>
      <w:bookmarkStart w:id="27" w:name="bookmark2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b/>
          <w:bCs/>
          <w:color w:val="000000"/>
          <w:spacing w:val="0"/>
          <w:w w:val="100"/>
          <w:position w:val="0"/>
        </w:rPr>
        <w:t>符号</w:t>
      </w:r>
      <w:bookmarkEnd w:id="2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526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  <w:lang w:val="en-US" w:eastAsia="en-US" w:bidi="en-US"/>
        </w:rPr>
        <w:t>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混凝土相对介电常数；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22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真空中的电磁波速度，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3X10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8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m/s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22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电磁波从顶面到达底面再返回双程走时时间，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22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已知的混凝土结构厚度，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12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v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混凝</w:t>
      </w:r>
      <w:r>
        <w:rPr>
          <w:rFonts w:ascii="SimSun" w:eastAsia="SimSun" w:hAnsi="SimSun" w:cs="SimSun"/>
          <w:color w:val="2B2D32"/>
          <w:spacing w:val="0"/>
          <w:w w:val="100"/>
          <w:position w:val="0"/>
          <w:lang w:val="zh-TW" w:eastAsia="zh-TW" w:bidi="zh-TW"/>
        </w:rPr>
        <w:t>土介质</w:t>
      </w:r>
      <w:r>
        <w:rPr>
          <w:rFonts w:ascii="SimSun" w:eastAsia="SimSun" w:hAnsi="SimSun" w:cs="SimSun"/>
          <w:color w:val="4A515B"/>
          <w:spacing w:val="0"/>
          <w:w w:val="100"/>
          <w:position w:val="0"/>
          <w:lang w:val="zh-CN" w:eastAsia="zh-CN" w:bidi="zh-CN"/>
        </w:rPr>
        <w:t>，的</w:t>
      </w:r>
      <w:r>
        <w:rPr>
          <w:rFonts w:ascii="SimSun" w:eastAsia="SimSun" w:hAnsi="SimSun" w:cs="SimSun"/>
          <w:color w:val="2B2D32"/>
          <w:spacing w:val="0"/>
          <w:w w:val="100"/>
          <w:position w:val="0"/>
          <w:lang w:val="zh-TW" w:eastAsia="zh-TW" w:bidi="zh-TW"/>
        </w:rPr>
        <w:t>电磁波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m/s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0" w:line="240" w:lineRule="auto"/>
        <w:ind w:left="420" w:right="0" w:firstLine="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CO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时窗长度，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195"/>
        </w:tabs>
        <w:bidi w:val="0"/>
        <w:spacing w:before="0" w:after="80" w:line="526" w:lineRule="exact"/>
        <w:ind w:left="420" w:right="0" w:firstLine="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a——</w:t>
      </w:r>
      <w:r>
        <w:rPr>
          <w:color w:val="000000"/>
          <w:spacing w:val="0"/>
          <w:w w:val="100"/>
          <w:position w:val="0"/>
        </w:rPr>
        <w:t>调整系数，混凝土介质电磁波速度与目标体深度变化所留出的残余值，可取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1.3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2.0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max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拟检测目标体的最大深度，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526" w:lineRule="exact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——</w:t>
      </w:r>
      <w:r>
        <w:rPr>
          <w:color w:val="000000"/>
          <w:spacing w:val="0"/>
          <w:w w:val="100"/>
          <w:position w:val="0"/>
        </w:rPr>
        <w:t>雷达波最小采样点数；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4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——</w:t>
      </w:r>
      <w:r>
        <w:rPr>
          <w:color w:val="000000"/>
          <w:spacing w:val="0"/>
          <w:w w:val="100"/>
          <w:position w:val="0"/>
        </w:rPr>
        <w:t>天线中心频率，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Hz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both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nt</w:t>
      </w:r>
      <w:r>
        <w:rPr>
          <w:color w:val="000000"/>
          <w:spacing w:val="0"/>
          <w:w w:val="100"/>
          <w:position w:val="0"/>
        </w:rPr>
        <w:t>——时间采样率，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380" w:line="526" w:lineRule="exact"/>
        <w:ind w:left="0" w:right="0" w:firstLine="42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V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大线移动速度，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m/s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976"/>
        </w:tabs>
        <w:bidi w:val="0"/>
        <w:spacing w:before="0" w:after="220" w:line="240" w:lineRule="auto"/>
        <w:ind w:left="0" w:right="0" w:firstLine="420"/>
        <w:jc w:val="both"/>
        <w:sectPr>
          <w:headerReference w:type="even" r:id="rId15"/>
          <w:headerReference w:type="default" r:id="rId16"/>
          <w:footerReference w:type="even" r:id="rId17"/>
          <w:footerReference w:type="default" r:id="rId18"/>
          <w:pgSz w:w="11900" w:h="16840"/>
          <w:pgMar w:top="1727" w:right="1182" w:bottom="1608" w:left="1219" w:header="0" w:footer="3" w:gutter="0"/>
          <w:pgNumType w:start="2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天线扫描速率，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Hz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1198"/>
        </w:tabs>
        <w:bidi w:val="0"/>
        <w:spacing w:before="0" w:after="36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min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检测目标体最小尺度，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vertAlign w:val="subscript"/>
          <w:lang w:val="en-US" w:eastAsia="en-US" w:bidi="en-US"/>
        </w:rPr>
        <w:t>m</w:t>
      </w: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  <w:lang w:val="en-US" w:eastAsia="en-US" w:bidi="en-US"/>
        </w:rPr>
        <w:t>/nU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――</w:t>
      </w:r>
      <w:r>
        <w:rPr>
          <w:color w:val="000000"/>
          <w:spacing w:val="0"/>
          <w:w w:val="100"/>
          <w:position w:val="0"/>
        </w:rPr>
        <w:t>钢筋平均间距，精确至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24"/>
        </w:tabs>
        <w:bidi w:val="0"/>
        <w:spacing w:before="0" w:after="36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Sy m</w:t>
      </w:r>
      <w:r>
        <w:rPr>
          <w:color w:val="000000"/>
          <w:spacing w:val="0"/>
          <w:w w:val="100"/>
          <w:position w:val="0"/>
        </w:rPr>
        <w:tab/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</w:t>
      </w:r>
      <w:r>
        <w:rPr>
          <w:color w:val="000000"/>
          <w:spacing w:val="0"/>
          <w:w w:val="100"/>
          <w:position w:val="0"/>
        </w:rPr>
        <w:t>个钢筋间距，精确至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24"/>
        </w:tabs>
        <w:bidi w:val="0"/>
        <w:spacing w:before="0" w:after="28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vertAlign w:val="subscript"/>
          <w:lang w:val="en-US" w:eastAsia="en-US" w:bidi="en-US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^°-</w:t>
      </w:r>
      <w:r>
        <w:rPr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ab/>
        <w:t>钢筋平均保护层厚度，精确至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24"/>
        </w:tabs>
        <w:bidi w:val="0"/>
        <w:spacing w:before="0" w:after="40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i/>
          <w:iCs/>
          <w:color w:val="000000"/>
          <w:spacing w:val="0"/>
          <w:w w:val="100"/>
          <w:position w:val="0"/>
          <w:sz w:val="30"/>
          <w:szCs w:val="30"/>
          <w:lang w:val="en-US" w:eastAsia="en-US" w:bidi="en-US"/>
        </w:rPr>
        <w:t>「</w:t>
      </w:r>
      <w:r>
        <w:rPr>
          <w:color w:val="000000"/>
          <w:spacing w:val="0"/>
          <w:w w:val="100"/>
          <w:position w:val="0"/>
        </w:rPr>
        <w:tab/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</w:t>
      </w:r>
      <w:r>
        <w:rPr>
          <w:color w:val="000000"/>
          <w:spacing w:val="0"/>
          <w:w w:val="100"/>
          <w:position w:val="0"/>
        </w:rPr>
        <w:t>个钢筋保护层厚度，精确至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leader="hyphen" w:pos="1424"/>
        </w:tabs>
        <w:bidi w:val="0"/>
        <w:spacing w:before="0" w:after="460" w:line="240" w:lineRule="auto"/>
        <w:ind w:left="0" w:right="0" w:firstLine="42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"F</w:t>
      </w:r>
      <w:r>
        <w:rPr>
          <w:i/>
          <w:iCs/>
          <w:color w:val="000000"/>
          <w:spacing w:val="0"/>
          <w:w w:val="100"/>
          <w:position w:val="0"/>
          <w:lang w:val="en-US" w:eastAsia="en-US" w:bidi="en-US"/>
        </w:rPr>
        <w:t>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</w:rPr>
        <w:tab/>
      </w:r>
      <w:r>
        <w:rPr>
          <w:color w:val="000000"/>
          <w:spacing w:val="0"/>
          <w:w w:val="100"/>
          <w:position w:val="0"/>
        </w:rPr>
        <w:t>钢筋数量，根。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bookmarkStart w:id="28" w:name="bookmark2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b/>
          <w:bCs/>
          <w:color w:val="000000"/>
          <w:spacing w:val="0"/>
          <w:w w:val="100"/>
          <w:position w:val="0"/>
        </w:rPr>
        <w:t>基本规定</w:t>
      </w:r>
      <w:bookmarkEnd w:id="2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</w:t>
      </w:r>
      <w:r>
        <w:rPr>
          <w:b/>
          <w:bCs/>
          <w:color w:val="000000"/>
          <w:spacing w:val="0"/>
          <w:w w:val="100"/>
          <w:position w:val="0"/>
        </w:rPr>
        <w:t>检测工作准备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5.1.1</w:t>
      </w:r>
      <w:r>
        <w:rPr>
          <w:color w:val="000000"/>
          <w:spacing w:val="0"/>
          <w:w w:val="100"/>
          <w:position w:val="0"/>
        </w:rPr>
        <w:t>检测前应调查工程建设基本情况，收集与待检测区域有关的技术资料。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5.1.2</w:t>
      </w:r>
      <w:r>
        <w:rPr>
          <w:color w:val="000000"/>
          <w:spacing w:val="0"/>
          <w:w w:val="100"/>
          <w:position w:val="0"/>
        </w:rPr>
        <w:t>可踏勘现场，实地调查工程周边环境情况。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5.1.3</w:t>
      </w:r>
      <w:r>
        <w:rPr>
          <w:color w:val="000000"/>
          <w:spacing w:val="0"/>
          <w:w w:val="100"/>
          <w:position w:val="0"/>
        </w:rPr>
        <w:t>应明确检测目的和技术要求，调查检测方法的适用条件，制定合理的检测方案。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5. 1.4</w:t>
      </w:r>
      <w:r>
        <w:rPr>
          <w:color w:val="000000"/>
          <w:spacing w:val="0"/>
          <w:w w:val="100"/>
          <w:position w:val="0"/>
        </w:rPr>
        <w:t>检测机构应符合相应的资质要求。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5. 1.5</w:t>
      </w:r>
      <w:r>
        <w:rPr>
          <w:color w:val="000000"/>
          <w:spacing w:val="0"/>
          <w:w w:val="100"/>
          <w:position w:val="0"/>
        </w:rPr>
        <w:t>检测及审核人员应参加培训。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b/>
          <w:bCs/>
          <w:color w:val="000000"/>
          <w:spacing w:val="0"/>
          <w:w w:val="100"/>
          <w:position w:val="0"/>
        </w:rPr>
        <w:t>检测方案编制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5.2.1</w:t>
      </w:r>
      <w:r>
        <w:rPr>
          <w:color w:val="000000"/>
          <w:spacing w:val="0"/>
          <w:w w:val="100"/>
          <w:position w:val="0"/>
        </w:rPr>
        <w:t>应根据收集资料的情况和现场调查结果，充分考虑各种因素，编制全面、可行的检测方案。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水工混凝土雷</w:t>
      </w:r>
      <w:r>
        <w:rPr>
          <w:color w:val="4A515B"/>
          <w:spacing w:val="0"/>
          <w:w w:val="100"/>
          <w:position w:val="0"/>
        </w:rPr>
        <w:t>达法检</w:t>
      </w:r>
      <w:r>
        <w:rPr>
          <w:color w:val="000000"/>
          <w:spacing w:val="0"/>
          <w:w w:val="100"/>
          <w:position w:val="0"/>
        </w:rPr>
        <w:t>测方案宜执行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DL/T5299</w:t>
      </w:r>
      <w:r>
        <w:rPr>
          <w:color w:val="000000"/>
          <w:spacing w:val="0"/>
          <w:w w:val="100"/>
          <w:position w:val="0"/>
        </w:rPr>
        <w:t>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节的规定。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</w:t>
      </w:r>
      <w:r>
        <w:rPr>
          <w:b/>
          <w:bCs/>
          <w:color w:val="000000"/>
          <w:spacing w:val="0"/>
          <w:w w:val="100"/>
          <w:position w:val="0"/>
        </w:rPr>
        <w:t>仪器设备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仪器设备应检定或校准。</w:t>
      </w:r>
      <w:r>
        <w:rPr>
          <w:color w:val="000000"/>
          <w:spacing w:val="0"/>
          <w:w w:val="100"/>
          <w:position w:val="0"/>
          <w:vertAlign w:val="superscript"/>
        </w:rPr>
        <w:t>1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5.3.2</w:t>
      </w:r>
      <w:r>
        <w:rPr>
          <w:color w:val="000000"/>
          <w:spacing w:val="0"/>
          <w:w w:val="100"/>
          <w:position w:val="0"/>
        </w:rPr>
        <w:t>主要检测仪器和设备应符合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SL713</w:t>
      </w:r>
      <w:r>
        <w:rPr>
          <w:color w:val="2B2D32"/>
          <w:spacing w:val="0"/>
          <w:w w:val="100"/>
          <w:position w:val="0"/>
        </w:rPr>
        <w:t>规定，包</w:t>
      </w:r>
      <w:r>
        <w:rPr>
          <w:color w:val="000000"/>
          <w:spacing w:val="0"/>
          <w:w w:val="100"/>
          <w:position w:val="0"/>
        </w:rPr>
        <w:t>括雷达主机、电脑、天线、数据采集及分析处理系 统等。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0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雷达检测系统主要性能及技术指标应符合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SL326</w:t>
      </w:r>
      <w:r>
        <w:rPr>
          <w:color w:val="2B2D32"/>
          <w:spacing w:val="0"/>
          <w:w w:val="100"/>
          <w:position w:val="0"/>
          <w:lang w:val="zh-CN" w:eastAsia="zh-CN" w:bidi="zh-CN"/>
        </w:rPr>
        <w:t>规定。■■: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31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雷达天线的选择并应符合下列要求：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20" w:line="331" w:lineRule="exact"/>
        <w:ind w:left="0" w:right="0" w:firstLine="420"/>
        <w:jc w:val="left"/>
      </w:pPr>
      <w:bookmarkStart w:id="29" w:name="bookmark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2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可采用不同频率或不同频率组合，应根据检测任务要求、目标体埋深、分</w:t>
      </w:r>
      <w:r>
        <w:rPr>
          <w:color w:val="2B2D32"/>
          <w:spacing w:val="0"/>
          <w:w w:val="100"/>
          <w:position w:val="0"/>
        </w:rPr>
        <w:t>辨率、</w:t>
      </w:r>
      <w:r>
        <w:rPr>
          <w:color w:val="000000"/>
          <w:spacing w:val="0"/>
          <w:w w:val="100"/>
          <w:position w:val="0"/>
        </w:rPr>
        <w:t>介质特性及天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33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线尺寸是否符合场地条件等因素综合确定。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60" w:line="331" w:lineRule="exact"/>
        <w:ind w:left="0" w:right="0" w:firstLine="420"/>
        <w:jc w:val="left"/>
      </w:pPr>
      <w:bookmarkStart w:id="30" w:name="bookmark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3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应具有屏蔽功能，探测的最大深度应大于缺陷体埋深，垂直分辨率宜优于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2cm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781"/>
        </w:tabs>
        <w:bidi w:val="0"/>
        <w:spacing w:before="0" w:after="0" w:line="470" w:lineRule="exact"/>
        <w:ind w:left="0" w:right="0" w:firstLine="440"/>
        <w:jc w:val="both"/>
        <w:sectPr>
          <w:headerReference w:type="even" r:id="rId19"/>
          <w:headerReference w:type="default" r:id="rId20"/>
          <w:footerReference w:type="even" r:id="rId21"/>
          <w:footerReference w:type="default" r:id="rId22"/>
          <w:type w:val="nextPage"/>
          <w:pgSz w:w="11900" w:h="16840"/>
          <w:pgMar w:top="1727" w:right="1182" w:bottom="1608" w:left="1219" w:header="0" w:footer="3" w:gutter="0"/>
          <w:pgNumType w:start="3"/>
          <w:cols w:space="720"/>
          <w:noEndnote/>
          <w:titlePg w:val="0"/>
          <w:rtlGutter w:val="0"/>
          <w:docGrid w:linePitch="360"/>
        </w:sectPr>
      </w:pPr>
      <w:bookmarkStart w:id="31" w:name="bookmark31"/>
      <w:bookmarkEnd w:id="31"/>
      <w:r>
        <w:rPr>
          <w:color w:val="000000"/>
          <w:spacing w:val="0"/>
          <w:w w:val="100"/>
          <w:position w:val="0"/>
        </w:rPr>
        <w:t>应根据检测的目标体深度和现场具体条件，选择相应频率天线。在满足检测深度要求下，宜使 用中心频率较高的天线。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81"/>
        </w:tabs>
        <w:bidi w:val="0"/>
        <w:spacing w:before="0" w:after="0" w:line="490" w:lineRule="exact"/>
        <w:ind w:left="0" w:right="0" w:firstLine="440"/>
        <w:jc w:val="both"/>
      </w:pPr>
      <w:bookmarkStart w:id="32" w:name="bookmark32"/>
      <w:bookmarkEnd w:id="32"/>
      <w:r>
        <w:rPr>
          <w:color w:val="000000"/>
          <w:spacing w:val="0"/>
          <w:w w:val="100"/>
          <w:position w:val="0"/>
        </w:rPr>
        <w:t>根据中心频率估算岀的检测深度小于缺陷体埋深时，应适当降低中心频率以获得适宜的探测深 度。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94"/>
        </w:tabs>
        <w:bidi w:val="0"/>
        <w:spacing w:before="0" w:after="0" w:line="480" w:lineRule="exact"/>
        <w:ind w:left="0" w:right="0" w:firstLine="440"/>
        <w:jc w:val="left"/>
      </w:pPr>
      <w:bookmarkStart w:id="33" w:name="bookmark33"/>
      <w:bookmarkEnd w:id="33"/>
      <w:r>
        <w:rPr>
          <w:color w:val="000000"/>
          <w:spacing w:val="0"/>
          <w:w w:val="100"/>
          <w:position w:val="0"/>
        </w:rPr>
        <w:t>混凝土内部缺陷、厚度检测时宜选用与检测精度要求相对应的天线。</w:t>
      </w:r>
    </w:p>
    <w:p>
      <w:pPr>
        <w:pStyle w:val="Bodytext10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794"/>
        </w:tabs>
        <w:bidi w:val="0"/>
        <w:spacing w:before="0" w:after="120" w:line="480" w:lineRule="exact"/>
        <w:ind w:left="0" w:right="0" w:firstLine="440"/>
        <w:jc w:val="left"/>
      </w:pPr>
      <w:bookmarkStart w:id="34" w:name="bookmark34"/>
      <w:bookmarkEnd w:id="34"/>
      <w:r>
        <w:rPr>
          <w:color w:val="000000"/>
          <w:spacing w:val="0"/>
          <w:w w:val="100"/>
          <w:position w:val="0"/>
        </w:rPr>
        <w:t>钢筋布设检测时宜选用与检测精度要求相对应的天线。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48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5.3.5</w:t>
      </w:r>
      <w:r>
        <w:rPr>
          <w:color w:val="000000"/>
          <w:spacing w:val="0"/>
          <w:w w:val="100"/>
          <w:position w:val="0"/>
        </w:rPr>
        <w:t>仪器参数选取：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198"/>
        </w:tabs>
        <w:bidi w:val="0"/>
        <w:spacing w:before="0" w:after="120" w:line="240" w:lineRule="auto"/>
        <w:ind w:left="0" w:right="0" w:firstLine="840"/>
        <w:jc w:val="left"/>
      </w:pPr>
      <w:bookmarkStart w:id="35" w:name="bookmark35"/>
      <w:bookmarkEnd w:id="35"/>
      <w:r>
        <w:rPr>
          <w:color w:val="000000"/>
          <w:spacing w:val="0"/>
          <w:w w:val="100"/>
          <w:position w:val="0"/>
        </w:rPr>
        <w:t>相对介电常数。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92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ct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3874"/>
        </w:tabs>
        <w:bidi w:val="0"/>
        <w:spacing w:before="0" w:after="0" w:line="18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=(%)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zh-TW" w:eastAsia="zh-TW" w:bidi="zh-TW"/>
        </w:rPr>
        <w:t>2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(5. 3.1)</w:t>
      </w:r>
    </w:p>
    <w:p>
      <w:pPr>
        <w:pStyle w:val="Heading510"/>
        <w:keepNext/>
        <w:keepLines/>
        <w:widowControl w:val="0"/>
        <w:shd w:val="clear" w:color="auto" w:fill="auto"/>
        <w:tabs>
          <w:tab w:val="left" w:pos="384"/>
        </w:tabs>
        <w:bidi w:val="0"/>
        <w:spacing w:before="0" w:after="220" w:line="180" w:lineRule="auto"/>
        <w:ind w:left="0" w:right="0" w:firstLine="0"/>
        <w:jc w:val="center"/>
      </w:pPr>
      <w:bookmarkStart w:id="36" w:name="bookmark36"/>
      <w:bookmarkStart w:id="37" w:name="bookmark37"/>
      <w:bookmarkStart w:id="38" w:name="bookmark3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perscript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2/</w:t>
      </w:r>
      <w:bookmarkEnd w:id="36"/>
      <w:bookmarkEnd w:id="37"/>
      <w:bookmarkEnd w:id="3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式中：</w:t>
      </w:r>
      <w:r>
        <w:rPr>
          <w:color w:val="000000"/>
          <w:spacing w:val="0"/>
          <w:w w:val="100"/>
          <w:position w:val="0"/>
        </w:rPr>
        <w:t>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r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一混凝土相对介电常数；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c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一真空中的电磁波速度，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3X10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8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m/s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t </w:t>
      </w:r>
      <w:r>
        <w:rPr>
          <w:color w:val="000000"/>
          <w:spacing w:val="0"/>
          <w:w w:val="100"/>
          <w:position w:val="0"/>
        </w:rPr>
        <w:t>一电磁波从顶面到达底面再返回双程走时时间，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</w:rPr>
        <w:t>一己知的混凝土结构厚度，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m„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227"/>
        </w:tabs>
        <w:bidi w:val="0"/>
        <w:spacing w:before="0" w:after="120" w:line="240" w:lineRule="auto"/>
        <w:ind w:left="0" w:right="0" w:firstLine="840"/>
        <w:jc w:val="left"/>
      </w:pPr>
      <w:bookmarkStart w:id="39" w:name="bookmark39"/>
      <w:bookmarkEnd w:id="39"/>
      <w:r>
        <w:rPr>
          <w:color w:val="000000"/>
          <w:spacing w:val="0"/>
          <w:w w:val="100"/>
          <w:position w:val="0"/>
        </w:rPr>
        <w:t>电磁波波速。</w:t>
      </w:r>
    </w:p>
    <w:p>
      <w:pPr>
        <w:pStyle w:val="Heading510"/>
        <w:keepNext/>
        <w:keepLines/>
        <w:widowControl w:val="0"/>
        <w:shd w:val="clear" w:color="auto" w:fill="auto"/>
        <w:tabs>
          <w:tab w:val="left" w:pos="4208"/>
        </w:tabs>
        <w:bidi w:val="0"/>
        <w:spacing w:before="0" w:after="0" w:line="240" w:lineRule="auto"/>
        <w:ind w:left="0" w:right="0" w:firstLine="0"/>
        <w:jc w:val="right"/>
        <w:rPr>
          <w:sz w:val="20"/>
          <w:szCs w:val="20"/>
        </w:rPr>
      </w:pPr>
      <w:bookmarkStart w:id="40" w:name="bookmark40"/>
      <w:bookmarkStart w:id="41" w:name="bookmark41"/>
      <w:bookmarkStart w:id="42" w:name="bookmark4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>2/7</w:t>
        <w:tab/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、</w:t>
      </w:r>
      <w:bookmarkEnd w:id="40"/>
      <w:bookmarkEnd w:id="41"/>
      <w:bookmarkEnd w:id="42"/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8512"/>
        </w:tabs>
        <w:bidi w:val="0"/>
        <w:spacing w:before="0" w:after="0" w:line="180" w:lineRule="auto"/>
        <w:ind w:left="4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 xml:space="preserve">v 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2"/>
          <w:szCs w:val="22"/>
          <w:lang w:val="zh-TW" w:eastAsia="zh-TW" w:bidi="zh-TW"/>
        </w:rPr>
        <w:t>—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(5. 3.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2)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20" w:line="199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lang w:val="en-US" w:eastAsia="en-US" w:bidi="en-US"/>
        </w:rPr>
        <w:t>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</w:rPr>
        <w:t>一己知的混凝土结构厚度，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</w:t>
      </w:r>
      <w:r>
        <w:rPr>
          <w:color w:val="000000"/>
          <w:spacing w:val="0"/>
          <w:w w:val="100"/>
          <w:position w:val="0"/>
          <w:lang w:val="en-US" w:eastAsia="en-US" w:bidi="en-US"/>
        </w:rPr>
        <w:t>一</w:t>
      </w:r>
      <w:r>
        <w:rPr>
          <w:color w:val="000000"/>
          <w:spacing w:val="0"/>
          <w:w w:val="100"/>
          <w:position w:val="0"/>
        </w:rPr>
        <w:t>电</w:t>
      </w:r>
      <w:r>
        <w:rPr>
          <w:color w:val="2B2D32"/>
          <w:spacing w:val="0"/>
          <w:w w:val="100"/>
          <w:position w:val="0"/>
        </w:rPr>
        <w:t>磁波从顶</w:t>
      </w:r>
      <w:r>
        <w:rPr>
          <w:color w:val="000000"/>
          <w:spacing w:val="0"/>
          <w:w w:val="100"/>
          <w:position w:val="0"/>
        </w:rPr>
        <w:t>面到达底面再返回双程走时时间，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s„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227"/>
        </w:tabs>
        <w:bidi w:val="0"/>
        <w:spacing w:before="0" w:after="120" w:line="240" w:lineRule="auto"/>
        <w:ind w:left="0" w:right="0" w:firstLine="840"/>
        <w:jc w:val="left"/>
      </w:pPr>
      <w:bookmarkStart w:id="43" w:name="bookmark43"/>
      <w:bookmarkEnd w:id="43"/>
      <w:r>
        <w:rPr>
          <w:color w:val="000000"/>
          <w:spacing w:val="0"/>
          <w:w w:val="100"/>
          <w:position w:val="0"/>
        </w:rPr>
        <w:t>时窗长度估算；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4208"/>
        </w:tabs>
        <w:bidi w:val="0"/>
        <w:spacing w:before="0" w:after="0" w:line="240" w:lineRule="auto"/>
        <w:ind w:left="0" w:right="0" w:firstLine="0"/>
        <w:jc w:val="righ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en-US" w:eastAsia="en-US" w:bidi="en-US"/>
        </w:rPr>
        <w:t>(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=0 </w:t>
      </w:r>
      <w:r>
        <w:rPr>
          <w:rFonts w:ascii="Times New Roman" w:eastAsia="Times New Roman" w:hAnsi="Times New Roman" w:cs="Times New Roman"/>
          <w:strike/>
          <w:color w:val="000000"/>
          <w:spacing w:val="0"/>
          <w:w w:val="100"/>
          <w:position w:val="0"/>
          <w:sz w:val="13"/>
          <w:szCs w:val="13"/>
          <w:lang w:val="en-US" w:eastAsia="en-US" w:bidi="en-US"/>
        </w:rPr>
        <w:t>2"max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  <w:t xml:space="preserve">(5. 3.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3)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20" w:line="199" w:lineRule="auto"/>
        <w:ind w:left="0" w:right="0" w:firstLine="0"/>
        <w:jc w:val="center"/>
      </w:pPr>
      <w:bookmarkStart w:id="44" w:name="bookmark44"/>
      <w:bookmarkStart w:id="45" w:name="bookmark45"/>
      <w:bookmarkStart w:id="46" w:name="bookmark4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v</w:t>
      </w:r>
      <w:bookmarkEnd w:id="44"/>
      <w:bookmarkEnd w:id="45"/>
      <w:bookmarkEnd w:id="4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840"/>
        <w:jc w:val="left"/>
      </w:pPr>
      <w:r>
        <w:rPr>
          <w:color w:val="000000"/>
          <w:spacing w:val="0"/>
          <w:w w:val="100"/>
          <w:position w:val="0"/>
        </w:rPr>
        <w:t>式中：3—时窗长度，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44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一调整系数，混凝土介质电磁波速度与目标体硕度变化所留岀的富余值，可取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1.3</w:t>
      </w:r>
      <w:r>
        <w:rPr>
          <w:color w:val="000000"/>
          <w:spacing w:val="0"/>
          <w:w w:val="100"/>
          <w:position w:val="0"/>
        </w:rPr>
        <w:t>〜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0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max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一拟检测目标体的最大深度，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48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v—</w:t>
      </w:r>
      <w:r>
        <w:rPr>
          <w:color w:val="000000"/>
          <w:spacing w:val="0"/>
          <w:w w:val="100"/>
          <w:position w:val="0"/>
        </w:rPr>
        <w:t>混凝土介质中的电磁波速度，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m/s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227"/>
        </w:tabs>
        <w:bidi w:val="0"/>
        <w:spacing w:before="0" w:after="280" w:line="240" w:lineRule="auto"/>
        <w:ind w:left="0" w:right="0" w:firstLine="840"/>
        <w:jc w:val="left"/>
      </w:pPr>
      <w:bookmarkStart w:id="47" w:name="bookmark47"/>
      <w:bookmarkEnd w:id="47"/>
      <w:r>
        <w:rPr>
          <w:color w:val="000000"/>
          <w:spacing w:val="0"/>
          <w:w w:val="100"/>
          <w:position w:val="0"/>
        </w:rPr>
        <w:t>每道雷达波形最小采样点数。</w:t>
      </w:r>
    </w:p>
    <w:p>
      <w:pPr>
        <w:pStyle w:val="Heading510"/>
        <w:keepNext/>
        <w:keepLines/>
        <w:widowControl w:val="0"/>
        <w:shd w:val="clear" w:color="auto" w:fill="auto"/>
        <w:tabs>
          <w:tab w:val="left" w:pos="4208"/>
        </w:tabs>
        <w:bidi w:val="0"/>
        <w:spacing w:before="0" w:after="220" w:line="240" w:lineRule="auto"/>
        <w:ind w:left="0" w:right="0" w:firstLine="0"/>
        <w:jc w:val="right"/>
        <w:sectPr>
          <w:headerReference w:type="even" r:id="rId23"/>
          <w:headerReference w:type="default" r:id="rId24"/>
          <w:footerReference w:type="even" r:id="rId25"/>
          <w:footerReference w:type="default" r:id="rId26"/>
          <w:type w:val="nextPage"/>
          <w:pgSz w:w="11900" w:h="16840"/>
          <w:pgMar w:top="1727" w:right="1182" w:bottom="1608" w:left="1219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bookmarkStart w:id="48" w:name="bookmark48"/>
      <w:bookmarkStart w:id="49" w:name="bookmark49"/>
      <w:bookmarkStart w:id="50" w:name="bookmark50"/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20"/>
          <w:szCs w:val="20"/>
          <w:vertAlign w:val="subscript"/>
          <w:lang w:val="en-US" w:eastAsia="en-US" w:bidi="en-US"/>
        </w:rPr>
        <w:t>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=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1CU) f</w:t>
        <w:tab/>
        <w:t xml:space="preserve">(5. 3.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4)</w:t>
      </w:r>
      <w:bookmarkEnd w:id="48"/>
      <w:bookmarkEnd w:id="49"/>
      <w:bookmarkEnd w:id="5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475" w:lineRule="exact"/>
        <w:ind w:left="0" w:right="0" w:firstLine="860"/>
        <w:jc w:val="left"/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p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一雷达波最小采样点数；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1500" w:right="0" w:firstLine="0"/>
        <w:jc w:val="left"/>
        <w:sectPr>
          <w:headerReference w:type="even" r:id="rId27"/>
          <w:headerReference w:type="default" r:id="rId28"/>
          <w:footerReference w:type="even" r:id="rId29"/>
          <w:footerReference w:type="default" r:id="rId30"/>
          <w:type w:val="continuous"/>
          <w:pgSz w:w="11900" w:h="16840"/>
          <w:pgMar w:top="1727" w:right="1182" w:bottom="1608" w:left="1219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3 </w:t>
      </w:r>
      <w:r>
        <w:rPr>
          <w:color w:val="000000"/>
          <w:spacing w:val="0"/>
          <w:w w:val="100"/>
          <w:position w:val="0"/>
        </w:rPr>
        <w:t>—时窗长度，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126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f </w:t>
      </w:r>
      <w:r>
        <w:rPr>
          <w:color w:val="000000"/>
          <w:spacing w:val="0"/>
          <w:w w:val="100"/>
          <w:position w:val="0"/>
        </w:rPr>
        <w:t>一天线中心频率，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Hz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2"/>
        </w:tabs>
        <w:bidi w:val="0"/>
        <w:spacing w:before="0" w:after="300" w:line="475" w:lineRule="exact"/>
        <w:ind w:left="0" w:right="0" w:firstLine="420"/>
        <w:jc w:val="left"/>
      </w:pPr>
      <w:bookmarkStart w:id="51" w:name="bookmark5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5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时间采样率。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20" w:line="170" w:lineRule="auto"/>
        <w:ind w:left="4660" w:right="0" w:firstLine="0"/>
        <w:jc w:val="lef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zh-TW" w:eastAsia="zh-TW" w:bidi="zh-TW"/>
        </w:rPr>
        <w:t>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（5.3.5） 6xl0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vertAlign w:val="superscript"/>
          <w:lang w:val="en-US" w:eastAsia="en-US" w:bidi="en-US"/>
        </w:rPr>
        <w:t>6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2"/>
          <w:szCs w:val="22"/>
          <w:lang w:val="en-US" w:eastAsia="en-US" w:bidi="en-US"/>
        </w:rPr>
        <w:t>f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式中：□，一时间采样率，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11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f </w:t>
      </w:r>
      <w:r>
        <w:rPr>
          <w:color w:val="000000"/>
          <w:spacing w:val="0"/>
          <w:w w:val="100"/>
          <w:position w:val="0"/>
        </w:rPr>
        <w:t>一天线中心频率，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Hz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300" w:line="475" w:lineRule="exact"/>
        <w:ind w:left="0" w:right="0" w:firstLine="420"/>
        <w:jc w:val="both"/>
      </w:pPr>
      <w:bookmarkStart w:id="52" w:name="bookmark5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5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移动速率。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4246"/>
        </w:tabs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V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（5.3.6）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11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perscript"/>
          <w:lang w:val="en-US" w:eastAsia="en-US" w:bidi="en-US"/>
        </w:rPr>
        <w:t>X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20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75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V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x</w:t>
      </w:r>
      <w:r>
        <w:rPr>
          <w:color w:val="000000"/>
          <w:spacing w:val="0"/>
          <w:w w:val="100"/>
          <w:position w:val="0"/>
        </w:rPr>
        <w:t>一天线速度，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m/s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75" w:lineRule="exact"/>
        <w:ind w:left="11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c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一大线扫描速率，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Hz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475" w:lineRule="exact"/>
        <w:ind w:left="110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min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 </w:t>
      </w:r>
      <w:r>
        <w:rPr>
          <w:color w:val="000000"/>
          <w:spacing w:val="0"/>
          <w:w w:val="100"/>
          <w:position w:val="0"/>
        </w:rPr>
        <w:t>一检测目标体最小尺度，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b/>
          <w:bCs/>
          <w:color w:val="000000"/>
          <w:spacing w:val="0"/>
          <w:w w:val="100"/>
          <w:position w:val="0"/>
        </w:rPr>
        <w:t>现场检测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5.4.1</w:t>
      </w:r>
      <w:r>
        <w:rPr>
          <w:color w:val="000000"/>
          <w:spacing w:val="0"/>
          <w:w w:val="100"/>
          <w:position w:val="0"/>
        </w:rPr>
        <w:t>应现场踏勘，尽量规避测线附近的金属物，根据检测环境和检测目的正确合理的布置测线。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47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5.4.2</w:t>
      </w:r>
      <w:r>
        <w:rPr>
          <w:color w:val="000000"/>
          <w:spacing w:val="0"/>
          <w:w w:val="100"/>
          <w:position w:val="0"/>
        </w:rPr>
        <w:t>雷达系统连接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75" w:lineRule="exact"/>
        <w:ind w:left="0" w:right="0" w:firstLine="420"/>
        <w:jc w:val="left"/>
      </w:pPr>
      <w:bookmarkStart w:id="53" w:name="bookmark5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5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应检查雷达主</w:t>
      </w:r>
      <w:r>
        <w:rPr>
          <w:color w:val="2B2D32"/>
          <w:spacing w:val="0"/>
          <w:w w:val="100"/>
          <w:position w:val="0"/>
        </w:rPr>
        <w:t>机、</w:t>
      </w:r>
      <w:r>
        <w:rPr>
          <w:color w:val="000000"/>
          <w:spacing w:val="0"/>
          <w:w w:val="100"/>
          <w:position w:val="0"/>
        </w:rPr>
        <w:t>电脑、天线，使之处于正常状态；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300" w:line="475" w:lineRule="exact"/>
        <w:ind w:left="0" w:right="0" w:firstLine="420"/>
        <w:jc w:val="left"/>
      </w:pPr>
      <w:bookmarkStart w:id="54" w:name="bookmark5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5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仪器的信号增</w:t>
      </w:r>
      <w:r>
        <w:rPr>
          <w:color w:val="2B2D32"/>
          <w:spacing w:val="0"/>
          <w:w w:val="100"/>
          <w:position w:val="0"/>
        </w:rPr>
        <w:t>益应保持信号</w:t>
      </w:r>
      <w:r>
        <w:rPr>
          <w:color w:val="000000"/>
          <w:spacing w:val="0"/>
          <w:w w:val="100"/>
          <w:position w:val="0"/>
        </w:rPr>
        <w:t>幅值不超出信号监视窗口的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3/4,</w:t>
      </w:r>
      <w:r>
        <w:rPr>
          <w:color w:val="000000"/>
          <w:spacing w:val="0"/>
          <w:w w:val="100"/>
          <w:position w:val="0"/>
        </w:rPr>
        <w:t>天线静止时信号应稳定。</w:t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339"/>
        </w:tabs>
        <w:bidi w:val="0"/>
        <w:spacing w:before="0" w:after="0" w:line="497" w:lineRule="auto"/>
        <w:ind w:left="0" w:right="0" w:firstLine="0"/>
        <w:jc w:val="left"/>
      </w:pPr>
      <w:bookmarkStart w:id="55" w:name="bookmark55"/>
      <w:bookmarkEnd w:id="5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介质参数标定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75" w:lineRule="exact"/>
        <w:ind w:left="0" w:right="0" w:firstLine="420"/>
        <w:jc w:val="left"/>
      </w:pPr>
      <w:bookmarkStart w:id="56" w:name="bookmark5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5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可采用在材料和工作环境相同</w:t>
      </w:r>
      <w:r>
        <w:rPr>
          <w:color w:val="2B2D32"/>
          <w:spacing w:val="0"/>
          <w:w w:val="100"/>
          <w:position w:val="0"/>
        </w:rPr>
        <w:t>的混凝土结构或钻取</w:t>
      </w:r>
      <w:r>
        <w:rPr>
          <w:color w:val="000000"/>
          <w:spacing w:val="0"/>
          <w:w w:val="100"/>
          <w:position w:val="0"/>
        </w:rPr>
        <w:t>的芯样上进行测试；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0" w:line="475" w:lineRule="exact"/>
        <w:ind w:left="0" w:right="0" w:firstLine="420"/>
        <w:jc w:val="left"/>
      </w:pPr>
      <w:bookmarkStart w:id="57" w:name="bookmark5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5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记录中的雷达影响图界面反射信号应清楚、准礒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300" w:line="475" w:lineRule="exact"/>
        <w:ind w:left="0" w:right="0" w:firstLine="420"/>
        <w:jc w:val="left"/>
      </w:pPr>
      <w:bookmarkStart w:id="58" w:name="bookmark5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5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测试值应不少于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次，单值与平均值的相对误差应小于</w:t>
      </w:r>
      <w:r>
        <w:rPr>
          <w:rFonts w:ascii="Times New Roman" w:eastAsia="Times New Roman" w:hAnsi="Times New Roman" w:cs="Times New Roman"/>
          <w:color w:val="4A515B"/>
          <w:spacing w:val="0"/>
          <w:w w:val="100"/>
          <w:position w:val="0"/>
        </w:rPr>
        <w:t>5%,</w:t>
      </w:r>
      <w:r>
        <w:rPr>
          <w:color w:val="000000"/>
          <w:spacing w:val="0"/>
          <w:w w:val="100"/>
          <w:position w:val="0"/>
        </w:rPr>
        <w:t>其计算结果的平均值作为标定值。</w:t>
      </w:r>
    </w:p>
    <w:p>
      <w:pPr>
        <w:pStyle w:val="Bodytext1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339"/>
        </w:tabs>
        <w:bidi w:val="0"/>
        <w:spacing w:before="0" w:after="0" w:line="497" w:lineRule="auto"/>
        <w:ind w:left="0" w:right="0" w:firstLine="0"/>
        <w:jc w:val="left"/>
      </w:pPr>
      <w:bookmarkStart w:id="59" w:name="bookmark59"/>
      <w:bookmarkEnd w:id="5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检测过程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75" w:lineRule="exact"/>
        <w:ind w:left="0" w:right="0" w:firstLine="420"/>
        <w:jc w:val="left"/>
      </w:pPr>
      <w:bookmarkStart w:id="60" w:name="bookmark6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6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宜确保检测区域表面无颗粒杂物或障碍物，保持检测表面平整；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75" w:lineRule="exact"/>
        <w:ind w:left="0" w:right="0" w:firstLine="420"/>
        <w:jc w:val="both"/>
      </w:pPr>
      <w:bookmarkStart w:id="61" w:name="bookmark6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6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支撑天线的器材应选用绝缘材料，天线操作人员不应佩戴含有金属成分的物件，应与大线保持 相对固定的距离。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120" w:line="475" w:lineRule="exact"/>
        <w:ind w:left="0" w:right="0" w:firstLine="420"/>
        <w:jc w:val="left"/>
      </w:pPr>
      <w:bookmarkStart w:id="62" w:name="bookmark6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6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检测过程中，应保持大线的平面与检测平面基本平行，距离相对一致；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4"/>
        </w:tabs>
        <w:bidi w:val="0"/>
        <w:spacing w:before="0" w:after="0" w:line="461" w:lineRule="exact"/>
        <w:ind w:left="0" w:right="0" w:firstLine="420"/>
        <w:jc w:val="left"/>
        <w:sectPr>
          <w:headerReference w:type="even" r:id="rId31"/>
          <w:headerReference w:type="default" r:id="rId32"/>
          <w:footerReference w:type="even" r:id="rId33"/>
          <w:footerReference w:type="default" r:id="rId34"/>
          <w:type w:val="nextPage"/>
          <w:pgSz w:w="11900" w:h="16840"/>
          <w:pgMar w:top="1727" w:right="1182" w:bottom="1608" w:left="1219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63" w:name="bookmark6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6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天线应与混凝土表面贴壁良好，沿测线匀速、平稳滑行；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4"/>
        </w:tabs>
        <w:bidi w:val="0"/>
        <w:spacing w:before="0" w:after="0" w:line="461" w:lineRule="exact"/>
        <w:ind w:left="0" w:right="0" w:firstLine="420"/>
        <w:jc w:val="left"/>
      </w:pPr>
      <w:bookmarkStart w:id="64" w:name="bookmark6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6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同类测线的数据采集方向宜一致。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80" w:line="461" w:lineRule="exact"/>
        <w:ind w:left="0" w:right="0" w:firstLine="440"/>
        <w:jc w:val="both"/>
      </w:pPr>
      <w:bookmarkStart w:id="65" w:name="bookmark6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6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应规避影响检测结果的影响源,选择电磁波环境较简单的区域布置测线。无法规避时应做好记 录。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47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5.4.5</w:t>
      </w:r>
      <w:r>
        <w:rPr>
          <w:color w:val="000000"/>
          <w:spacing w:val="0"/>
          <w:w w:val="100"/>
          <w:position w:val="0"/>
        </w:rPr>
        <w:t>检测记录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66" w:name="bookmark6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6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记录应包括测线号、方向、标记以及天线频率；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67" w:name="bookmark6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6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应随时记录可能对探测产生电磁影响的物体和位置；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68" w:name="bookmark6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6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数据记录应完整，信号清晰，桩号准确；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300" w:line="472" w:lineRule="exact"/>
        <w:ind w:left="0" w:right="0" w:firstLine="420"/>
        <w:jc w:val="left"/>
      </w:pPr>
      <w:bookmarkStart w:id="69" w:name="bookmark6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6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应标记检测位置。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</w:t>
      </w:r>
      <w:r>
        <w:rPr>
          <w:b/>
          <w:bCs/>
          <w:color w:val="000000"/>
          <w:spacing w:val="0"/>
          <w:w w:val="100"/>
          <w:position w:val="0"/>
        </w:rPr>
        <w:t>数据处理与解析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5.5.1</w:t>
      </w:r>
      <w:r>
        <w:rPr>
          <w:color w:val="000000"/>
          <w:spacing w:val="0"/>
          <w:w w:val="100"/>
          <w:position w:val="0"/>
        </w:rPr>
        <w:t>原始数据处理前应核验，数据记录完整、信号清晰，标记位置应准确无误。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5.5.2</w:t>
      </w:r>
      <w:r>
        <w:rPr>
          <w:color w:val="000000"/>
          <w:spacing w:val="0"/>
          <w:w w:val="100"/>
          <w:position w:val="0"/>
        </w:rPr>
        <w:t>原始记录应清晰、规范，需要修改应杠改并本人签字。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80" w:line="47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5.5.3</w:t>
      </w:r>
      <w:r>
        <w:rPr>
          <w:color w:val="000000"/>
          <w:spacing w:val="0"/>
          <w:w w:val="100"/>
          <w:position w:val="0"/>
        </w:rPr>
        <w:t>应对采集的数据进行滤波处理。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70" w:name="bookmark7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7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根据检测的实际采集情况，选择合适的滤波方式，滤波方式可选择低通、高通、带通滤波等；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1"/>
        </w:tabs>
        <w:bidi w:val="0"/>
        <w:spacing w:before="0" w:after="0" w:line="472" w:lineRule="exact"/>
        <w:ind w:left="0" w:right="0" w:firstLine="440"/>
        <w:jc w:val="both"/>
      </w:pPr>
      <w:bookmarkStart w:id="71" w:name="bookmark7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7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根据不同的天线初选滤波参数，可根据需要选取删除无用道、水平比例归一化、地形校正、偏 移、点平均、叠加、反褶积等处理方法；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72" w:name="bookmark7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7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对数据进行频谱分析，得到较为准确的频率分布，设定滤波参数，进行滤波处理等；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6"/>
        </w:tabs>
        <w:bidi w:val="0"/>
        <w:spacing w:before="0" w:after="0" w:line="472" w:lineRule="exact"/>
        <w:ind w:left="0" w:right="0" w:firstLine="440"/>
        <w:jc w:val="both"/>
      </w:pPr>
      <w:bookmarkStart w:id="73" w:name="bookmark7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7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根据实际需要，</w:t>
      </w:r>
      <w:r>
        <w:rPr>
          <w:color w:val="4A515B"/>
          <w:spacing w:val="0"/>
          <w:w w:val="100"/>
          <w:position w:val="0"/>
        </w:rPr>
        <w:t>应对</w:t>
      </w:r>
      <w:r>
        <w:rPr>
          <w:color w:val="000000"/>
          <w:spacing w:val="0"/>
          <w:w w:val="100"/>
          <w:position w:val="0"/>
        </w:rPr>
        <w:t>采集的数据进行适当的增益处理，增益方式可选择：线性增益、平滑增益、 反比增益、指数增益、常数增益等；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72" w:lineRule="exact"/>
        <w:ind w:left="0" w:right="0" w:firstLine="420"/>
        <w:jc w:val="left"/>
      </w:pPr>
      <w:bookmarkStart w:id="74" w:name="bookmark7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</w:t>
      </w:r>
      <w:bookmarkEnd w:id="7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根据实际情况，宜对采集的数据有选择的进行反滤波等；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86"/>
        </w:tabs>
        <w:bidi w:val="0"/>
        <w:spacing w:before="0" w:after="220" w:line="472" w:lineRule="exact"/>
        <w:ind w:left="0" w:right="0" w:firstLine="440"/>
        <w:jc w:val="both"/>
      </w:pPr>
      <w:bookmarkStart w:id="75" w:name="bookmark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f</w:t>
      </w:r>
      <w:bookmarkEnd w:id="7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应对图像进行增强处理。振幅恢复、</w:t>
      </w:r>
      <w:r>
        <w:rPr>
          <w:color w:val="2B2D32"/>
          <w:spacing w:val="0"/>
          <w:w w:val="100"/>
          <w:position w:val="0"/>
        </w:rPr>
        <w:t>将同一道不同</w:t>
      </w:r>
      <w:r>
        <w:rPr>
          <w:color w:val="000000"/>
          <w:spacing w:val="0"/>
          <w:w w:val="100"/>
          <w:position w:val="0"/>
        </w:rPr>
        <w:t>反射段内振幅值乘以不同权系数、将不同道 记录的振幅值乘以不同的权系数等方法，结合多个相邻剖</w:t>
      </w:r>
      <w:r>
        <w:rPr>
          <w:color w:val="4A515B"/>
          <w:spacing w:val="0"/>
          <w:w w:val="100"/>
          <w:position w:val="0"/>
        </w:rPr>
        <w:t>面雷达</w:t>
      </w:r>
      <w:r>
        <w:rPr>
          <w:color w:val="000000"/>
          <w:spacing w:val="0"/>
          <w:w w:val="100"/>
          <w:position w:val="0"/>
        </w:rPr>
        <w:t>图像，找到数据之间的相关性。</w:t>
      </w:r>
    </w:p>
    <w:p>
      <w:pPr>
        <w:pStyle w:val="Bodytext1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334"/>
        </w:tabs>
        <w:bidi w:val="0"/>
        <w:spacing w:before="0" w:after="140" w:line="317" w:lineRule="exact"/>
        <w:ind w:left="0" w:right="0" w:firstLine="0"/>
        <w:jc w:val="left"/>
      </w:pPr>
      <w:bookmarkStart w:id="76" w:name="bookmark76"/>
      <w:bookmarkEnd w:id="7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5.4</w:t>
      </w:r>
      <w:r>
        <w:rPr>
          <w:color w:val="000000"/>
          <w:spacing w:val="0"/>
          <w:w w:val="100"/>
          <w:position w:val="0"/>
        </w:rPr>
        <w:t>结合现场的实际情况，将检测区域表面情况和实际探</w:t>
      </w:r>
      <w:r>
        <w:rPr>
          <w:color w:val="2B2D32"/>
          <w:spacing w:val="0"/>
          <w:w w:val="100"/>
          <w:position w:val="0"/>
        </w:rPr>
        <w:t>测图像进行比对分析</w:t>
      </w:r>
      <w:r>
        <w:rPr>
          <w:color w:val="000000"/>
          <w:spacing w:val="0"/>
          <w:w w:val="100"/>
          <w:position w:val="0"/>
        </w:rPr>
        <w:t>。将检测得到的雷达 图和经典验证的雷达图比对分析。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5. 5.5</w:t>
      </w:r>
      <w:r>
        <w:rPr>
          <w:color w:val="000000"/>
          <w:spacing w:val="0"/>
          <w:w w:val="100"/>
          <w:position w:val="0"/>
        </w:rPr>
        <w:t>雷达图像解释时应通过综合资料，雷达图像解释时应通过综合资料，充分考虑探测结果的内在 联系并排除可能存在的干扰因素。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5.6</w:t>
      </w:r>
      <w:r>
        <w:rPr>
          <w:b/>
          <w:bCs/>
          <w:color w:val="000000"/>
          <w:spacing w:val="0"/>
          <w:w w:val="100"/>
          <w:position w:val="0"/>
        </w:rPr>
        <w:t>检测成果提交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47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应给岀检测线典型雷达图或检测成果表。附录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r>
        <w:rPr>
          <w:color w:val="000000"/>
          <w:spacing w:val="0"/>
          <w:w w:val="100"/>
          <w:position w:val="0"/>
        </w:rPr>
        <w:t>及附录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5. 6.2</w:t>
      </w:r>
      <w:r>
        <w:rPr>
          <w:color w:val="000000"/>
          <w:spacing w:val="0"/>
          <w:w w:val="100"/>
          <w:position w:val="0"/>
        </w:rPr>
        <w:t>点检测法应列岀每个点值及合格率。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  <w:sectPr>
          <w:headerReference w:type="even" r:id="rId35"/>
          <w:headerReference w:type="default" r:id="rId36"/>
          <w:footerReference w:type="even" r:id="rId37"/>
          <w:footerReference w:type="default" r:id="rId38"/>
          <w:type w:val="nextPage"/>
          <w:pgSz w:w="11900" w:h="16840"/>
          <w:pgMar w:top="1727" w:right="1182" w:bottom="1608" w:left="1219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5.6.3</w:t>
      </w:r>
      <w:r>
        <w:rPr>
          <w:color w:val="000000"/>
          <w:spacing w:val="0"/>
          <w:w w:val="100"/>
          <w:position w:val="0"/>
        </w:rPr>
        <w:t>线检测法应给岀测线内最大值、最小值、平均值及合格率。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left"/>
      </w:pPr>
      <w:bookmarkStart w:id="77" w:name="bookmark7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b/>
          <w:bCs/>
          <w:color w:val="000000"/>
          <w:spacing w:val="0"/>
          <w:w w:val="100"/>
          <w:position w:val="0"/>
        </w:rPr>
        <w:t>钢筋布设检测</w:t>
      </w:r>
      <w:bookmarkEnd w:id="7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6.1 </w:t>
      </w:r>
      <w:r>
        <w:rPr>
          <w:b/>
          <w:bCs/>
          <w:color w:val="000000"/>
          <w:spacing w:val="0"/>
          <w:w w:val="100"/>
          <w:position w:val="0"/>
        </w:rPr>
        <w:t>一般规定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6.1.1</w:t>
      </w:r>
      <w:r>
        <w:rPr>
          <w:color w:val="000000"/>
          <w:spacing w:val="0"/>
          <w:w w:val="100"/>
          <w:position w:val="0"/>
        </w:rPr>
        <w:t>本章适用于检测水工结构混凝土中钢筋保护层厚度、钢筋间距、钢筋数量等参数。钢拱架可参 照。不适用于含有大范围金属、铁磁性物质的混凝土。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6.1.2</w:t>
      </w:r>
      <w:r>
        <w:rPr>
          <w:color w:val="000000"/>
          <w:spacing w:val="0"/>
          <w:w w:val="100"/>
          <w:position w:val="0"/>
        </w:rPr>
        <w:t>应根据钢筋设计资料，确定检测区域内钢筋可能分布的状况，选择适当的检测面。检测面应清 洁、平整，并应避开金属预埋件，对于有饰面层的结构及构件，应清除饰面层后在混凝土面上进行检测。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6.1.3</w:t>
      </w:r>
      <w:r>
        <w:rPr>
          <w:color w:val="000000"/>
          <w:spacing w:val="0"/>
          <w:w w:val="100"/>
          <w:position w:val="0"/>
        </w:rPr>
        <w:t>测线宜垂直于被检测区域钢筋方向。钻孔、剔凿时，不得损坏钢筋，实测应采用游标卡尺，量 测精度应为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6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6.1.4</w:t>
      </w:r>
      <w:r>
        <w:rPr>
          <w:color w:val="000000"/>
          <w:spacing w:val="0"/>
          <w:w w:val="100"/>
          <w:position w:val="0"/>
        </w:rPr>
        <w:t>遇到下列情况之一时，应选取不少于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30%</w:t>
      </w:r>
      <w:r>
        <w:rPr>
          <w:color w:val="000000"/>
          <w:spacing w:val="0"/>
          <w:w w:val="100"/>
          <w:position w:val="0"/>
        </w:rPr>
        <w:t>的己测钢筋，且不少于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6</w:t>
      </w:r>
      <w:r>
        <w:rPr>
          <w:color w:val="000000"/>
          <w:spacing w:val="0"/>
          <w:w w:val="100"/>
          <w:position w:val="0"/>
        </w:rPr>
        <w:t>处（当实际检测数量不到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6 </w:t>
      </w:r>
      <w:r>
        <w:rPr>
          <w:color w:val="000000"/>
          <w:spacing w:val="0"/>
          <w:w w:val="100"/>
          <w:position w:val="0"/>
        </w:rPr>
        <w:t>处时应全部选取），采用钻孔、剔凿等方法验证：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78" w:name="bookmark7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7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认为相邻钢筋对检测结果有影响；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79" w:name="bookmark7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7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钢筋实际根数、位置与设计有较大偏差或无资料可提供参考；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80" w:name="bookmark8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8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混凝土含水率较高；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280" w:line="322" w:lineRule="exact"/>
        <w:ind w:left="0" w:right="0" w:firstLine="420"/>
        <w:jc w:val="left"/>
      </w:pPr>
      <w:bookmarkStart w:id="81" w:name="bookmark8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8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钢筋以及混凝土材质与校准试件有显著差异。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检测方法</w:t>
      </w:r>
    </w:p>
    <w:p>
      <w:pPr>
        <w:pStyle w:val="Bodytext10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330"/>
        </w:tabs>
        <w:bidi w:val="0"/>
        <w:spacing w:before="0" w:after="220" w:line="322" w:lineRule="exact"/>
        <w:ind w:left="0" w:right="0" w:firstLine="0"/>
        <w:jc w:val="left"/>
      </w:pPr>
      <w:bookmarkStart w:id="82" w:name="bookmark82"/>
      <w:bookmarkEnd w:id="8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点检测法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83" w:name="bookmark8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8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在检测部位，根据钢筋可能分布的方向平行检筋布设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条测试线，标记岀相邻的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根干扰筋位置;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84" w:name="bookmark8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8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在己标记的</w:t>
      </w: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</w:rPr>
        <w:t>4</w:t>
      </w:r>
      <w:r>
        <w:rPr>
          <w:color w:val="4A515B"/>
          <w:spacing w:val="0"/>
          <w:w w:val="100"/>
          <w:position w:val="0"/>
        </w:rPr>
        <w:t>根干</w:t>
      </w:r>
      <w:r>
        <w:rPr>
          <w:color w:val="000000"/>
          <w:spacing w:val="0"/>
          <w:w w:val="100"/>
          <w:position w:val="0"/>
        </w:rPr>
        <w:t>扰筋，两两钢筋之间分别布置检测线，检测线长度均为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根钢筋信息，检测线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同一桩号开始至同一桩号</w:t>
      </w:r>
      <w:r>
        <w:rPr>
          <w:color w:val="2B2D32"/>
          <w:spacing w:val="0"/>
          <w:w w:val="100"/>
          <w:position w:val="0"/>
        </w:rPr>
        <w:t>结束，</w:t>
      </w:r>
      <w:r>
        <w:rPr>
          <w:color w:val="000000"/>
          <w:spacing w:val="0"/>
          <w:w w:val="100"/>
          <w:position w:val="0"/>
        </w:rPr>
        <w:t>天线探测方向同向；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both"/>
      </w:pPr>
      <w:bookmarkStart w:id="85" w:name="bookmark8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8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检测线结果作为最终检测成果，详细记录混凝土表面外观，周围可能影响的干扰源、起点桩号、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结束桩号、天线行走的过程，记录表格附录</w:t>
      </w:r>
      <w:r>
        <w:rPr>
          <w:rFonts w:ascii="Times New Roman" w:eastAsia="Times New Roman" w:hAnsi="Times New Roman" w:cs="Times New Roman"/>
          <w:color w:val="4A515B"/>
          <w:spacing w:val="0"/>
          <w:w w:val="100"/>
          <w:position w:val="0"/>
          <w:lang w:val="en-US" w:eastAsia="en-US" w:bidi="en-US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</w:rPr>
        <w:t>1</w:t>
      </w:r>
      <w:r>
        <w:rPr>
          <w:color w:val="2B2D32"/>
          <w:spacing w:val="0"/>
          <w:w w:val="100"/>
          <w:position w:val="0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220" w:line="322" w:lineRule="exact"/>
        <w:ind w:left="0" w:right="0" w:firstLine="420"/>
        <w:jc w:val="left"/>
      </w:pPr>
      <w:bookmarkStart w:id="86" w:name="bookmark8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8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回放检测结果图像，保证采集数据准确无误。</w:t>
      </w:r>
    </w:p>
    <w:p>
      <w:pPr>
        <w:pStyle w:val="Bodytext10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330"/>
        </w:tabs>
        <w:bidi w:val="0"/>
        <w:spacing w:before="0" w:after="220" w:line="322" w:lineRule="exact"/>
        <w:ind w:left="0" w:right="0" w:firstLine="0"/>
        <w:jc w:val="left"/>
      </w:pPr>
      <w:bookmarkStart w:id="87" w:name="bookmark87"/>
      <w:bookmarkEnd w:id="8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线检测法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88" w:name="bookmark8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8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根据钢筋可能分布的方向平行待检筋布设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条测试线，标记岀</w:t>
      </w:r>
      <w:r>
        <w:rPr>
          <w:color w:val="2B2D32"/>
          <w:spacing w:val="0"/>
          <w:w w:val="100"/>
          <w:position w:val="0"/>
        </w:rPr>
        <w:t>相邻的</w:t>
      </w: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</w:rPr>
        <w:t>2</w:t>
      </w:r>
      <w:r>
        <w:rPr>
          <w:color w:val="4A515B"/>
          <w:spacing w:val="0"/>
          <w:w w:val="100"/>
          <w:position w:val="0"/>
        </w:rPr>
        <w:t>根</w:t>
      </w:r>
      <w:r>
        <w:rPr>
          <w:color w:val="000000"/>
          <w:spacing w:val="0"/>
          <w:w w:val="100"/>
          <w:position w:val="0"/>
        </w:rPr>
        <w:t>干扰筋位置；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89" w:name="bookmark8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8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在己标记的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根钢筋之间布设检测线，检测线长度应符合技术要求及委托</w:t>
      </w:r>
      <w:r>
        <w:rPr>
          <w:color w:val="2B2D32"/>
          <w:spacing w:val="0"/>
          <w:w w:val="100"/>
          <w:position w:val="0"/>
        </w:rPr>
        <w:t>要求；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</w:pPr>
      <w:bookmarkStart w:id="90" w:name="bookmark9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9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检测线总长为检测成果，详细记录混凝土表面外观，周围可能影响的干扰源、起点桩号、结束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桩号、天线行走的方向和过程，记录表格执行附录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C. 1.2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140" w:line="322" w:lineRule="exact"/>
        <w:ind w:left="0" w:right="0" w:firstLine="420"/>
        <w:jc w:val="left"/>
        <w:sectPr>
          <w:headerReference w:type="even" r:id="rId39"/>
          <w:headerReference w:type="default" r:id="rId40"/>
          <w:footerReference w:type="even" r:id="rId41"/>
          <w:footerReference w:type="default" r:id="rId42"/>
          <w:type w:val="nextPage"/>
          <w:pgSz w:w="11900" w:h="16840"/>
          <w:pgMar w:top="1727" w:right="1182" w:bottom="1608" w:left="1219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91" w:name="bookmark9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9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回放检测结果图像，保证采集数据准确无误。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33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3217-2019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</w:t>
      </w:r>
      <w:r>
        <w:rPr>
          <w:b/>
          <w:bCs/>
          <w:color w:val="000000"/>
          <w:spacing w:val="0"/>
          <w:w w:val="100"/>
          <w:position w:val="0"/>
        </w:rPr>
        <w:t>检测数据处理及成果提交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6.3.1</w:t>
      </w:r>
      <w:r>
        <w:rPr>
          <w:color w:val="000000"/>
          <w:spacing w:val="0"/>
          <w:w w:val="100"/>
          <w:position w:val="0"/>
        </w:rPr>
        <w:t>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</w:t>
      </w:r>
      <w:r>
        <w:rPr>
          <w:color w:val="000000"/>
          <w:spacing w:val="0"/>
          <w:w w:val="100"/>
          <w:position w:val="0"/>
        </w:rPr>
        <w:t>节进行图像解析，提取检测线中清晰完整的钢筋数据，统计钢筋间距、混凝土保护层厚 度值，分别整理形成检测结果图或表。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6.3.2</w:t>
      </w:r>
      <w:r>
        <w:rPr>
          <w:color w:val="000000"/>
          <w:spacing w:val="0"/>
          <w:w w:val="100"/>
          <w:position w:val="0"/>
        </w:rPr>
        <w:t>点检测法钢筋间距成果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140" w:line="322" w:lineRule="exact"/>
        <w:ind w:left="0" w:right="0" w:firstLine="420"/>
        <w:jc w:val="left"/>
      </w:pPr>
      <w:bookmarkStart w:id="92" w:name="bookmark9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92"/>
      <w:r>
        <w:rPr>
          <w:color w:val="000000"/>
          <w:spacing w:val="0"/>
          <w:w w:val="100"/>
          <w:position w:val="0"/>
          <w:lang w:val="en-US" w:eastAsia="en-US" w:bidi="en-US"/>
        </w:rPr>
        <w:t>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ab/>
      </w:r>
      <w:r>
        <w:rPr>
          <w:color w:val="000000"/>
          <w:spacing w:val="0"/>
          <w:w w:val="100"/>
          <w:position w:val="0"/>
        </w:rPr>
        <w:t>提取每一根钢筋位置数据值，填写检测成果表。附录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 1.1</w:t>
      </w:r>
      <w:r>
        <w:rPr>
          <w:color w:val="000000"/>
          <w:spacing w:val="0"/>
          <w:w w:val="100"/>
          <w:position w:val="0"/>
        </w:rPr>
        <w:t>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B.1.3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140" w:line="322" w:lineRule="exact"/>
        <w:ind w:left="0" w:right="0" w:firstLine="420"/>
        <w:jc w:val="left"/>
      </w:pPr>
      <w:bookmarkStart w:id="93" w:name="bookmark9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9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计算合格点、不合格点及合格率。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220" w:line="322" w:lineRule="exact"/>
        <w:ind w:left="0" w:right="0" w:firstLine="420"/>
        <w:jc w:val="left"/>
      </w:pPr>
      <w:bookmarkStart w:id="94" w:name="bookmark9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9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所有检测点全部列岀，合格率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90%</w:t>
      </w:r>
      <w:r>
        <w:rPr>
          <w:color w:val="000000"/>
          <w:spacing w:val="0"/>
          <w:w w:val="100"/>
          <w:position w:val="0"/>
        </w:rPr>
        <w:t>及以上为合格。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6.3.3 </w:t>
      </w:r>
      <w:r>
        <w:rPr>
          <w:color w:val="000000"/>
          <w:spacing w:val="0"/>
          <w:w w:val="100"/>
          <w:position w:val="0"/>
        </w:rPr>
        <w:t>点检测法钢筋保护层厚度成果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140" w:line="322" w:lineRule="exact"/>
        <w:ind w:left="0" w:right="0" w:firstLine="420"/>
        <w:jc w:val="left"/>
      </w:pPr>
      <w:bookmarkStart w:id="95" w:name="bookmark9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9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提取每一根钢筋位置数据值，填写检测结果表。附录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 1.4</w:t>
      </w:r>
      <w:r>
        <w:rPr>
          <w:color w:val="000000"/>
          <w:spacing w:val="0"/>
          <w:w w:val="100"/>
          <w:position w:val="0"/>
        </w:rPr>
        <w:t>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B.1.5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140" w:line="322" w:lineRule="exact"/>
        <w:ind w:left="0" w:right="0" w:firstLine="420"/>
        <w:jc w:val="left"/>
      </w:pPr>
      <w:bookmarkStart w:id="96" w:name="bookmark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9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计算合格点、不合格点及合格率。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220" w:line="322" w:lineRule="exact"/>
        <w:ind w:left="0" w:right="0" w:firstLine="420"/>
        <w:jc w:val="left"/>
      </w:pPr>
      <w:bookmarkStart w:id="97" w:name="bookmark9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</w:t>
      </w:r>
      <w:bookmarkEnd w:id="9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所有检测点全部列岀，合格率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90%</w:t>
      </w:r>
      <w:r>
        <w:rPr>
          <w:color w:val="000000"/>
          <w:spacing w:val="0"/>
          <w:w w:val="100"/>
          <w:position w:val="0"/>
        </w:rPr>
        <w:t>及以上为合格。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322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6.3.4</w:t>
      </w:r>
      <w:r>
        <w:rPr>
          <w:color w:val="000000"/>
          <w:spacing w:val="0"/>
          <w:w w:val="100"/>
          <w:position w:val="0"/>
        </w:rPr>
        <w:t>线检测法钢筋间距成果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220" w:line="322" w:lineRule="exact"/>
        <w:ind w:left="0" w:right="0" w:firstLine="420"/>
        <w:jc w:val="left"/>
      </w:pPr>
      <w:bookmarkStart w:id="98" w:name="bookmark9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9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提取每一根钢筋位置数据值，统计最大值、最小值、平均值及合格率。填写检测成果表。附录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0" w:line="33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 1. 6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vertAlign w:val="subscript"/>
          <w:lang w:val="en-US" w:eastAsia="en-US" w:bidi="en-US"/>
        </w:rPr>
        <w:t>O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280" w:line="322" w:lineRule="exact"/>
        <w:ind w:left="0" w:right="0" w:firstLine="420"/>
        <w:jc w:val="left"/>
      </w:pPr>
      <w:bookmarkStart w:id="99" w:name="bookmark9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9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钢筋间距平均检测值应按下式计算：</w:t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4174"/>
        </w:tabs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5"/>
          <w:szCs w:val="15"/>
          <w:lang w:val="en-US" w:eastAsia="en-US" w:bidi="en-US"/>
        </w:rPr>
        <w:t xml:space="preserve">s^.k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=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（6.3.2）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80" w:line="180" w:lineRule="auto"/>
        <w:ind w:left="5120" w:right="0" w:firstLine="0"/>
        <w:jc w:val="left"/>
        <w:rPr>
          <w:sz w:val="24"/>
          <w:szCs w:val="24"/>
        </w:rPr>
      </w:pPr>
      <w:bookmarkStart w:id="100" w:name="bookmark100"/>
      <w:bookmarkStart w:id="101" w:name="bookmark101"/>
      <w:bookmarkStart w:id="102" w:name="bookmark10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n</w:t>
      </w:r>
      <w:bookmarkEnd w:id="100"/>
      <w:bookmarkEnd w:id="101"/>
      <w:bookmarkEnd w:id="102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22" w:lineRule="exact"/>
        <w:ind w:left="0" w:right="0" w:firstLine="420"/>
        <w:jc w:val="left"/>
      </w:pPr>
      <w:r>
        <w:rPr>
          <w:color w:val="000000"/>
          <w:spacing w:val="0"/>
          <w:w w:val="100"/>
          <w:position w:val="0"/>
        </w:rPr>
        <w:t>式中：</w:t>
      </w: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  <w:lang w:val="en-US" w:eastAsia="en-US" w:bidi="en-US"/>
        </w:rPr>
        <w:t>Smx'm-i</w:t>
      </w:r>
      <w:r>
        <w:rPr>
          <w:color w:val="2B2D32"/>
          <w:spacing w:val="0"/>
          <w:w w:val="100"/>
          <w:position w:val="0"/>
          <w:lang w:val="en-US" w:eastAsia="en-US" w:bidi="en-US"/>
        </w:rPr>
        <w:t>一</w:t>
      </w:r>
      <w:r>
        <w:rPr>
          <w:color w:val="000000"/>
          <w:spacing w:val="0"/>
          <w:w w:val="100"/>
          <w:position w:val="0"/>
        </w:rPr>
        <w:t>钢</w:t>
      </w:r>
      <w:r>
        <w:rPr>
          <w:color w:val="2B2D32"/>
          <w:spacing w:val="0"/>
          <w:w w:val="100"/>
          <w:position w:val="0"/>
        </w:rPr>
        <w:t>筋平均间距，</w:t>
      </w:r>
      <w:r>
        <w:rPr>
          <w:color w:val="000000"/>
          <w:spacing w:val="0"/>
          <w:w w:val="100"/>
          <w:position w:val="0"/>
        </w:rPr>
        <w:t>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1mm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80" w:line="322" w:lineRule="exact"/>
        <w:ind w:left="1360" w:right="0" w:firstLine="0"/>
        <w:jc w:val="left"/>
      </w:pPr>
      <w:r>
        <w:rPr>
          <w:rFonts w:ascii="Times New Roman" w:eastAsia="Times New Roman" w:hAnsi="Times New Roman" w:cs="Times New Roman"/>
          <w:color w:val="2B2D32"/>
          <w:spacing w:val="0"/>
          <w:w w:val="100"/>
          <w:position w:val="0"/>
          <w:lang w:val="en-US" w:eastAsia="en-US" w:bidi="en-US"/>
        </w:rPr>
        <w:t>SkCm</w:t>
      </w:r>
      <w:r>
        <w:rPr>
          <w:color w:val="2B2D32"/>
          <w:spacing w:val="0"/>
          <w:w w:val="100"/>
          <w:position w:val="0"/>
          <w:lang w:val="en-US" w:eastAsia="en-US" w:bidi="en-US"/>
        </w:rPr>
        <w:t>』一</w:t>
      </w:r>
      <w:r>
        <w:rPr>
          <w:color w:val="000000"/>
          <w:spacing w:val="0"/>
          <w:w w:val="100"/>
          <w:position w:val="0"/>
        </w:rPr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k</w:t>
      </w:r>
      <w:r>
        <w:rPr>
          <w:color w:val="000000"/>
          <w:spacing w:val="0"/>
          <w:w w:val="100"/>
          <w:position w:val="0"/>
        </w:rPr>
        <w:t>个钢筋间距，精确至］皿。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322" w:lineRule="exact"/>
        <w:ind w:left="1900" w:right="0" w:firstLine="0"/>
        <w:jc w:val="left"/>
      </w:pPr>
      <w:r>
        <w:rPr>
          <w:color w:val="000000"/>
          <w:spacing w:val="0"/>
          <w:w w:val="100"/>
          <w:position w:val="0"/>
        </w:rPr>
        <w:t>一钢筋数量，根。</w:t>
      </w:r>
    </w:p>
    <w:p>
      <w:pPr>
        <w:pStyle w:val="Bodytext10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330"/>
        </w:tabs>
        <w:bidi w:val="0"/>
        <w:spacing w:before="0" w:after="280" w:line="322" w:lineRule="exact"/>
        <w:ind w:left="0" w:right="0" w:firstLine="0"/>
        <w:jc w:val="left"/>
      </w:pPr>
      <w:bookmarkStart w:id="103" w:name="bookmark103"/>
      <w:bookmarkEnd w:id="10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3.5</w:t>
      </w:r>
      <w:r>
        <w:rPr>
          <w:color w:val="000000"/>
          <w:spacing w:val="0"/>
          <w:w w:val="100"/>
          <w:position w:val="0"/>
        </w:rPr>
        <w:t>线检测法钢筋保护层厚度成果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140" w:line="322" w:lineRule="exact"/>
        <w:ind w:left="0" w:right="0" w:firstLine="420"/>
        <w:jc w:val="left"/>
      </w:pPr>
      <w:bookmarkStart w:id="104" w:name="bookmark10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10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提取每一根钢筋保护层的数据值，统计最大值、最小值、平均值及合格率。填写检测成果表。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40" w:line="322" w:lineRule="exact"/>
        <w:ind w:left="0" w:right="0" w:firstLine="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B. 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7„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807"/>
        </w:tabs>
        <w:bidi w:val="0"/>
        <w:spacing w:before="0" w:after="280" w:line="322" w:lineRule="exact"/>
        <w:ind w:left="0" w:right="0" w:firstLine="420"/>
        <w:jc w:val="left"/>
      </w:pPr>
      <w:bookmarkStart w:id="105" w:name="bookmark10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0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钢筋保护层厚度平均值应按下式计算：</w:t>
      </w:r>
    </w:p>
    <w:p>
      <w:pPr>
        <w:pStyle w:val="Bodytext6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4</w:t>
      </w:r>
    </w:p>
    <w:p>
      <w:pPr>
        <w:pStyle w:val="Bodytext20"/>
        <w:keepNext w:val="0"/>
        <w:keepLines w:val="0"/>
        <w:widowControl w:val="0"/>
        <w:shd w:val="clear" w:color="auto" w:fill="auto"/>
        <w:tabs>
          <w:tab w:val="left" w:pos="4174"/>
        </w:tabs>
        <w:bidi w:val="0"/>
        <w:spacing w:before="0" w:after="0" w:line="240" w:lineRule="auto"/>
        <w:ind w:left="0" w:right="0" w:firstLine="0"/>
        <w:jc w:val="righ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5"/>
          <w:szCs w:val="15"/>
          <w:vertAlign w:val="superscript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5"/>
          <w:szCs w:val="15"/>
          <w:lang w:val="en-US" w:eastAsia="en-US" w:bidi="en-US"/>
        </w:rPr>
        <w:t xml:space="preserve">m,i 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5"/>
          <w:szCs w:val="15"/>
          <w:lang w:val="zh-TW" w:eastAsia="zh-TW" w:bidi="zh-TW"/>
        </w:rPr>
        <w:t>~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（6.3.2）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180" w:lineRule="auto"/>
        <w:ind w:left="5120" w:right="0" w:firstLine="0"/>
        <w:jc w:val="left"/>
        <w:rPr>
          <w:sz w:val="24"/>
          <w:szCs w:val="24"/>
        </w:rPr>
        <w:sectPr>
          <w:headerReference w:type="even" r:id="rId43"/>
          <w:headerReference w:type="default" r:id="rId44"/>
          <w:footerReference w:type="even" r:id="rId45"/>
          <w:footerReference w:type="default" r:id="rId46"/>
          <w:pgSz w:w="11900" w:h="16840"/>
          <w:pgMar w:top="1441" w:right="1392" w:bottom="1419" w:left="1105" w:header="1013" w:footer="3" w:gutter="0"/>
          <w:pgNumType w:start="9"/>
          <w:cols w:space="720"/>
          <w:noEndnote/>
          <w:rtlGutter w:val="0"/>
          <w:docGrid w:linePitch="360"/>
        </w:sectPr>
      </w:pPr>
      <w:bookmarkStart w:id="106" w:name="bookmark106"/>
      <w:bookmarkStart w:id="107" w:name="bookmark107"/>
      <w:bookmarkStart w:id="108" w:name="bookmark10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4"/>
          <w:szCs w:val="24"/>
          <w:lang w:val="en-US" w:eastAsia="en-US" w:bidi="en-US"/>
        </w:rPr>
        <w:t>n</w:t>
      </w:r>
      <w:bookmarkEnd w:id="106"/>
      <w:bookmarkEnd w:id="107"/>
      <w:bookmarkEnd w:id="108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47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式中：一钢筋保护层厚度平均值，精确至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478" w:lineRule="exact"/>
        <w:ind w:left="1160" w:right="0" w:firstLine="0"/>
        <w:jc w:val="left"/>
      </w:pP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vertAlign w:val="subscript"/>
          <w:lang w:val="en-US" w:eastAsia="en-US" w:bidi="en-US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  <w:sz w:val="10"/>
          <w:szCs w:val="10"/>
          <w:lang w:val="en-US" w:eastAsia="en-US" w:bidi="en-US"/>
        </w:rPr>
        <w:t xml:space="preserve"> </w:t>
      </w:r>
      <w:r>
        <w:rPr>
          <w:i/>
          <w:iCs/>
          <w:color w:val="000000"/>
          <w:spacing w:val="0"/>
          <w:w w:val="100"/>
          <w:position w:val="0"/>
          <w:sz w:val="10"/>
          <w:szCs w:val="10"/>
          <w:vertAlign w:val="superscript"/>
        </w:rPr>
        <w:t>：</w:t>
      </w:r>
      <w:r>
        <w:rPr>
          <w:rFonts w:ascii="Times New Roman" w:eastAsia="Times New Roman" w:hAnsi="Times New Roman" w:cs="Times New Roman"/>
          <w:i/>
          <w:iCs/>
          <w:color w:val="000000"/>
          <w:spacing w:val="0"/>
          <w:w w:val="100"/>
          <w:position w:val="0"/>
        </w:rPr>
        <w:t>—</w:t>
      </w:r>
      <w:r>
        <w:rPr>
          <w:color w:val="000000"/>
          <w:spacing w:val="0"/>
          <w:w w:val="100"/>
          <w:position w:val="0"/>
        </w:rPr>
        <w:t>第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</w:t>
      </w:r>
      <w:r>
        <w:rPr>
          <w:color w:val="000000"/>
          <w:spacing w:val="0"/>
          <w:w w:val="100"/>
          <w:position w:val="0"/>
        </w:rPr>
        <w:t>个钢筋保护层厚度值，精确至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mm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478" w:lineRule="exact"/>
        <w:ind w:left="1900" w:right="0" w:firstLine="0"/>
        <w:jc w:val="left"/>
      </w:pPr>
      <w:r>
        <w:rPr>
          <w:color w:val="000000"/>
          <w:spacing w:val="0"/>
          <w:w w:val="100"/>
          <w:position w:val="0"/>
        </w:rPr>
        <w:t>钢筋数量，根。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</w:t>
      </w:r>
      <w:r>
        <w:rPr>
          <w:b/>
          <w:bCs/>
          <w:color w:val="000000"/>
          <w:spacing w:val="0"/>
          <w:w w:val="100"/>
          <w:position w:val="0"/>
        </w:rPr>
        <w:t>检测成果评价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40" w:line="470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6.4.1</w:t>
      </w:r>
      <w:r>
        <w:rPr>
          <w:color w:val="000000"/>
          <w:spacing w:val="0"/>
          <w:w w:val="100"/>
          <w:position w:val="0"/>
        </w:rPr>
        <w:t>点检测法，钢筋间距及保护层厚度均可执行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SL734</w:t>
      </w:r>
      <w:r>
        <w:rPr>
          <w:color w:val="000000"/>
          <w:spacing w:val="0"/>
          <w:w w:val="100"/>
          <w:position w:val="0"/>
        </w:rPr>
        <w:t>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SL632</w:t>
      </w:r>
      <w:r>
        <w:rPr>
          <w:color w:val="000000"/>
          <w:spacing w:val="0"/>
          <w:w w:val="100"/>
          <w:position w:val="0"/>
        </w:rPr>
        <w:t>中的规定，各个单值与设计值比较, 在允许偏差范围内，合格率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90%</w:t>
      </w:r>
      <w:r>
        <w:rPr>
          <w:color w:val="000000"/>
          <w:spacing w:val="0"/>
          <w:w w:val="100"/>
          <w:position w:val="0"/>
        </w:rPr>
        <w:t>及以上为合格。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80" w:line="473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6.4.2</w:t>
      </w:r>
      <w:r>
        <w:rPr>
          <w:color w:val="000000"/>
          <w:spacing w:val="0"/>
          <w:w w:val="100"/>
          <w:position w:val="0"/>
        </w:rPr>
        <w:t>线检测法，钢筋间距可执行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JGJ/T152</w:t>
      </w:r>
      <w:r>
        <w:rPr>
          <w:color w:val="000000"/>
          <w:spacing w:val="0"/>
          <w:w w:val="100"/>
          <w:position w:val="0"/>
        </w:rPr>
        <w:t>中规定，平均值与设计值比较，在允许偏差范围内为合格； 保护层厚度可执行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SL632</w:t>
      </w:r>
      <w:r>
        <w:rPr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4.4.2-1</w:t>
      </w:r>
      <w:r>
        <w:rPr>
          <w:color w:val="000000"/>
          <w:spacing w:val="0"/>
          <w:w w:val="100"/>
          <w:position w:val="0"/>
        </w:rPr>
        <w:t>中规定，各个单值与设计值比较，在允许偏差范围内，合格率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 xml:space="preserve">90% </w:t>
      </w:r>
      <w:r>
        <w:rPr>
          <w:color w:val="000000"/>
          <w:spacing w:val="0"/>
          <w:w w:val="100"/>
          <w:position w:val="0"/>
        </w:rPr>
        <w:t>及以上为合格。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bookmarkStart w:id="109" w:name="bookmark10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7</w:t>
      </w:r>
      <w:r>
        <w:rPr>
          <w:b/>
          <w:bCs/>
          <w:color w:val="000000"/>
          <w:spacing w:val="0"/>
          <w:w w:val="100"/>
          <w:position w:val="0"/>
        </w:rPr>
        <w:t>内部缺陷检测</w:t>
      </w:r>
      <w:bookmarkEnd w:id="10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7.1 </w:t>
      </w:r>
      <w:r>
        <w:rPr>
          <w:b/>
          <w:bCs/>
          <w:color w:val="000000"/>
          <w:spacing w:val="0"/>
          <w:w w:val="100"/>
          <w:position w:val="0"/>
        </w:rPr>
        <w:t>一般规定</w:t>
      </w:r>
    </w:p>
    <w:p>
      <w:pPr>
        <w:pStyle w:val="Bodytext1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30"/>
        </w:tabs>
        <w:bidi w:val="0"/>
        <w:spacing w:before="0" w:after="0" w:line="478" w:lineRule="exact"/>
        <w:ind w:left="0" w:right="0" w:firstLine="0"/>
        <w:jc w:val="left"/>
      </w:pPr>
      <w:bookmarkStart w:id="110" w:name="bookmark110"/>
      <w:bookmarkEnd w:id="11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本章适用于检测水工结构混凝土内部缺筋、不密实区、夹层、空洞等检测。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7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7. 1.2</w:t>
      </w:r>
      <w:r>
        <w:rPr>
          <w:color w:val="000000"/>
          <w:spacing w:val="0"/>
          <w:w w:val="100"/>
          <w:position w:val="0"/>
        </w:rPr>
        <w:t>测线经过的表面应相对平缓，无障碍，易于天线移动。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47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7.1.3</w:t>
      </w:r>
      <w:r>
        <w:rPr>
          <w:color w:val="000000"/>
          <w:spacing w:val="0"/>
          <w:w w:val="100"/>
          <w:position w:val="0"/>
        </w:rPr>
        <w:t>测区内不应有大范围的金属构件或无线电射频源等较强电磁干扰。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检测方法</w:t>
      </w:r>
    </w:p>
    <w:p>
      <w:pPr>
        <w:pStyle w:val="Bodytext10"/>
        <w:keepNext w:val="0"/>
        <w:keepLines w:val="0"/>
        <w:widowControl w:val="0"/>
        <w:numPr>
          <w:ilvl w:val="1"/>
          <w:numId w:val="9"/>
        </w:numPr>
        <w:shd w:val="clear" w:color="auto" w:fill="auto"/>
        <w:tabs>
          <w:tab w:val="left" w:pos="541"/>
        </w:tabs>
        <w:bidi w:val="0"/>
        <w:spacing w:before="0" w:after="140" w:line="475" w:lineRule="exact"/>
        <w:ind w:left="0" w:right="0" w:firstLine="0"/>
        <w:jc w:val="left"/>
      </w:pPr>
      <w:bookmarkStart w:id="111" w:name="bookmark111"/>
      <w:bookmarkEnd w:id="111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应根据</w:t>
      </w:r>
      <w:r>
        <w:rPr>
          <w:color w:val="2B2D32"/>
          <w:spacing w:val="0"/>
          <w:w w:val="100"/>
          <w:position w:val="0"/>
        </w:rPr>
        <w:t>检列的缺陷深</w:t>
      </w:r>
      <w:r>
        <w:rPr>
          <w:color w:val="000000"/>
          <w:spacing w:val="0"/>
          <w:w w:val="100"/>
          <w:position w:val="0"/>
        </w:rPr>
        <w:t>度和现场具体条件，选择相应频率天线。在满足检测深度要求下，宜使用 中心频率较高的天线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47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7.2.2</w:t>
      </w:r>
      <w:r>
        <w:rPr>
          <w:color w:val="000000"/>
          <w:spacing w:val="0"/>
          <w:w w:val="100"/>
          <w:position w:val="0"/>
        </w:rPr>
        <w:t>记录应包括文件名称、测线号、</w:t>
      </w:r>
      <w:r>
        <w:rPr>
          <w:color w:val="4A515B"/>
          <w:spacing w:val="0"/>
          <w:w w:val="100"/>
          <w:position w:val="0"/>
        </w:rPr>
        <w:t>测试</w:t>
      </w:r>
      <w:r>
        <w:rPr>
          <w:color w:val="2B2D32"/>
          <w:spacing w:val="0"/>
          <w:w w:val="100"/>
          <w:position w:val="0"/>
        </w:rPr>
        <w:t>位置、</w:t>
      </w:r>
      <w:r>
        <w:rPr>
          <w:color w:val="000000"/>
          <w:spacing w:val="0"/>
          <w:w w:val="100"/>
          <w:position w:val="0"/>
        </w:rPr>
        <w:t>方向、标记间隔以及天线中心频率等。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9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7.2.3</w:t>
      </w:r>
      <w:r>
        <w:rPr>
          <w:color w:val="000000"/>
          <w:spacing w:val="0"/>
          <w:w w:val="100"/>
          <w:position w:val="0"/>
        </w:rPr>
        <w:t>测线布置应符合下列要求：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58"/>
        </w:tabs>
        <w:bidi w:val="0"/>
        <w:spacing w:before="0" w:after="0" w:line="480" w:lineRule="exact"/>
        <w:ind w:left="0" w:right="0"/>
        <w:jc w:val="left"/>
      </w:pPr>
      <w:bookmarkStart w:id="112" w:name="bookmark11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a</w:t>
      </w:r>
      <w:bookmarkEnd w:id="11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以天线及人员便于行走方向布线为主，天线行走较难④</w:t>
      </w:r>
      <w:r>
        <w:rPr>
          <w:color w:val="4A515B"/>
          <w:spacing w:val="0"/>
          <w:w w:val="100"/>
          <w:position w:val="0"/>
        </w:rPr>
        <w:t>向布线</w:t>
      </w:r>
      <w:r>
        <w:rPr>
          <w:color w:val="2B2D32"/>
          <w:spacing w:val="0"/>
          <w:w w:val="100"/>
          <w:position w:val="0"/>
        </w:rPr>
        <w:t>岑辅。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80" w:lineRule="exact"/>
        <w:ind w:left="0" w:right="0" w:firstLine="420"/>
        <w:jc w:val="both"/>
      </w:pPr>
      <w:bookmarkStart w:id="113" w:name="bookmark1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13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测线的范围，一般限于检测方案的测区范围。在测区边界段</w:t>
      </w:r>
      <w:r>
        <w:rPr>
          <w:color w:val="2B2D32"/>
          <w:spacing w:val="0"/>
          <w:w w:val="100"/>
          <w:position w:val="0"/>
        </w:rPr>
        <w:t>发现异</w:t>
      </w:r>
      <w:r>
        <w:rPr>
          <w:color w:val="4A515B"/>
          <w:spacing w:val="0"/>
          <w:w w:val="100"/>
          <w:position w:val="0"/>
        </w:rPr>
        <w:t>常时应</w:t>
      </w:r>
      <w:r>
        <w:rPr>
          <w:color w:val="000000"/>
          <w:spacing w:val="0"/>
          <w:w w:val="100"/>
          <w:position w:val="0"/>
        </w:rPr>
        <w:t>对异常做追踪测量， 适当增加辅助测线。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6"/>
        </w:tabs>
        <w:bidi w:val="0"/>
        <w:spacing w:before="0" w:after="0" w:line="480" w:lineRule="exact"/>
        <w:ind w:left="0" w:right="0" w:firstLine="420"/>
        <w:jc w:val="both"/>
        <w:sectPr>
          <w:headerReference w:type="even" r:id="rId47"/>
          <w:headerReference w:type="default" r:id="rId48"/>
          <w:footerReference w:type="even" r:id="rId49"/>
          <w:footerReference w:type="default" r:id="rId50"/>
          <w:headerReference w:type="first" r:id="rId51"/>
          <w:footerReference w:type="first" r:id="rId52"/>
          <w:pgSz w:w="11900" w:h="16840"/>
          <w:pgMar w:top="1570" w:right="1174" w:bottom="1992" w:left="1227" w:header="0" w:footer="3" w:gutter="0"/>
          <w:pgNumType w:start="10"/>
          <w:cols w:space="720"/>
          <w:noEndnote/>
          <w:titlePg/>
          <w:rtlGutter w:val="0"/>
          <w:docGrid w:linePitch="360"/>
        </w:sectPr>
      </w:pPr>
      <w:bookmarkStart w:id="114" w:name="bookmark1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c</w:t>
      </w:r>
      <w:bookmarkEnd w:id="11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隧洞曲面类宜五线法布置，可分别为左边墙（左拱脚）、左拱肩、正顶拱、右拱肩、右边墙（右 拱脚。）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58"/>
        </w:tabs>
        <w:bidi w:val="0"/>
        <w:spacing w:before="0" w:after="180" w:line="480" w:lineRule="exact"/>
        <w:ind w:left="0" w:right="0"/>
        <w:jc w:val="left"/>
      </w:pPr>
      <w:bookmarkStart w:id="115" w:name="bookmark1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</w:t>
      </w:r>
      <w:bookmarkEnd w:id="115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板、墙平面类宜一线法布置，以能识别缺陷范围为宜，适当追踪。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DB21/T 3217-2019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7.3</w:t>
      </w:r>
      <w:r>
        <w:rPr>
          <w:b/>
          <w:bCs/>
          <w:color w:val="000000"/>
          <w:spacing w:val="0"/>
          <w:w w:val="100"/>
          <w:position w:val="0"/>
        </w:rPr>
        <w:t>检测数据处理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506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7.3.1</w:t>
      </w:r>
      <w:r>
        <w:rPr>
          <w:color w:val="000000"/>
          <w:spacing w:val="0"/>
          <w:w w:val="100"/>
          <w:position w:val="0"/>
        </w:rPr>
        <w:t>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5.5</w:t>
      </w:r>
      <w:r>
        <w:rPr>
          <w:color w:val="000000"/>
          <w:spacing w:val="0"/>
          <w:w w:val="100"/>
          <w:position w:val="0"/>
        </w:rPr>
        <w:t>节进行图像数据处理。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7.3.2</w:t>
      </w:r>
      <w:r>
        <w:rPr>
          <w:color w:val="000000"/>
          <w:spacing w:val="0"/>
          <w:w w:val="100"/>
          <w:position w:val="0"/>
        </w:rPr>
        <w:t>提取缺陷反射波组数据，标注里程桩号及埋深。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7.4</w:t>
      </w:r>
      <w:r>
        <w:rPr>
          <w:b/>
          <w:bCs/>
          <w:color w:val="000000"/>
          <w:spacing w:val="0"/>
          <w:w w:val="100"/>
          <w:position w:val="0"/>
        </w:rPr>
        <w:t>检测成果提交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7.4.1</w:t>
      </w:r>
      <w:r>
        <w:rPr>
          <w:color w:val="000000"/>
          <w:spacing w:val="0"/>
          <w:w w:val="100"/>
          <w:position w:val="0"/>
        </w:rPr>
        <w:t>检测成果可根据实际需要提交典型雷达图或检测成果表，可执行附录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B.1.8</w:t>
      </w:r>
      <w:r>
        <w:rPr>
          <w:color w:val="000000"/>
          <w:spacing w:val="0"/>
          <w:w w:val="100"/>
          <w:position w:val="0"/>
          <w:lang w:val="en-US" w:eastAsia="en-US" w:bidi="en-US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8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7.4.2</w:t>
      </w:r>
      <w:r>
        <w:rPr>
          <w:color w:val="000000"/>
          <w:spacing w:val="0"/>
          <w:w w:val="100"/>
          <w:position w:val="0"/>
        </w:rPr>
        <w:t>检测成果评价可执行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SL436</w:t>
      </w:r>
      <w:r>
        <w:rPr>
          <w:color w:val="000000"/>
          <w:spacing w:val="0"/>
          <w:w w:val="100"/>
          <w:position w:val="0"/>
        </w:rPr>
        <w:t>中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3. 3.3</w:t>
      </w:r>
      <w:r>
        <w:rPr>
          <w:color w:val="000000"/>
          <w:spacing w:val="0"/>
          <w:w w:val="100"/>
          <w:position w:val="0"/>
        </w:rPr>
        <w:t>的规定，未发现明显质量缺陷、振捣不实、空洞、夹层、 脱空。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</w:pPr>
      <w:bookmarkStart w:id="116" w:name="bookmark116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8</w:t>
      </w:r>
      <w:r>
        <w:rPr>
          <w:b/>
          <w:bCs/>
          <w:color w:val="000000"/>
          <w:spacing w:val="0"/>
          <w:w w:val="100"/>
          <w:position w:val="0"/>
        </w:rPr>
        <w:t>厚度检测</w:t>
      </w:r>
      <w:bookmarkEnd w:id="116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8.1 </w:t>
      </w:r>
      <w:r>
        <w:rPr>
          <w:b/>
          <w:bCs/>
          <w:color w:val="000000"/>
          <w:spacing w:val="0"/>
          <w:w w:val="100"/>
          <w:position w:val="0"/>
        </w:rPr>
        <w:t>一般规定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8.1.1</w:t>
      </w:r>
      <w:r>
        <w:rPr>
          <w:color w:val="000000"/>
          <w:spacing w:val="0"/>
          <w:w w:val="100"/>
          <w:position w:val="0"/>
        </w:rPr>
        <w:t>本章适用于检测低屏蔽或无屏蔽的混凝土厚度（衬砌厚度、底板厚度、路面厚度）检测。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8.1.2</w:t>
      </w:r>
      <w:r>
        <w:rPr>
          <w:color w:val="000000"/>
          <w:spacing w:val="0"/>
          <w:w w:val="100"/>
          <w:position w:val="0"/>
        </w:rPr>
        <w:t>测线经过的表面应相对平缓，无障碍，易于天线移动。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8.1.3</w:t>
      </w:r>
      <w:r>
        <w:rPr>
          <w:color w:val="000000"/>
          <w:spacing w:val="0"/>
          <w:w w:val="100"/>
          <w:position w:val="0"/>
        </w:rPr>
        <w:t>测区内不应有大范围的金属构件或无线电射频源等较强电磁干扰。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2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8.1.4</w:t>
      </w:r>
      <w:r>
        <w:rPr>
          <w:color w:val="000000"/>
          <w:spacing w:val="0"/>
          <w:w w:val="100"/>
          <w:position w:val="0"/>
        </w:rPr>
        <w:t>喷射混凝土厚度宜采用无屏蔽材料光面平板支撑天线扫面检测。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b/>
          <w:bCs/>
          <w:color w:val="000000"/>
          <w:spacing w:val="0"/>
          <w:w w:val="100"/>
          <w:position w:val="0"/>
        </w:rPr>
        <w:t>检测方法</w:t>
      </w:r>
    </w:p>
    <w:p>
      <w:pPr>
        <w:pStyle w:val="Bodytext10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546"/>
        </w:tabs>
        <w:bidi w:val="0"/>
        <w:spacing w:before="0" w:after="60" w:line="485" w:lineRule="exact"/>
        <w:ind w:left="0" w:right="0" w:firstLine="0"/>
        <w:jc w:val="left"/>
      </w:pPr>
      <w:bookmarkStart w:id="117" w:name="bookmark117"/>
      <w:bookmarkEnd w:id="117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应根据检测面范围实际条件，选择相应频率天线，一线法布置测线，可左侧、中间、右侧选其 一布线。在满足检测深度要求下，宜使用中心频率较高的天线。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8.2.2</w:t>
      </w:r>
      <w:r>
        <w:rPr>
          <w:color w:val="000000"/>
          <w:spacing w:val="0"/>
          <w:w w:val="100"/>
          <w:position w:val="0"/>
        </w:rPr>
        <w:t>记录应包括文件</w:t>
      </w:r>
      <w:r>
        <w:rPr>
          <w:color w:val="4A515B"/>
          <w:spacing w:val="0"/>
          <w:w w:val="100"/>
          <w:position w:val="0"/>
        </w:rPr>
        <w:t>名称、</w:t>
      </w:r>
      <w:r>
        <w:rPr>
          <w:color w:val="000000"/>
          <w:spacing w:val="0"/>
          <w:w w:val="100"/>
          <w:position w:val="0"/>
        </w:rPr>
        <w:t>测线号、测试位置、方向、标记间隔以及天线中心频率等。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485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8.2.3</w:t>
      </w:r>
      <w:r>
        <w:rPr>
          <w:color w:val="000000"/>
          <w:spacing w:val="0"/>
          <w:w w:val="100"/>
          <w:position w:val="0"/>
        </w:rPr>
        <w:t>测线布置应符合下列</w:t>
      </w:r>
      <w:r>
        <w:rPr>
          <w:color w:val="2B2D32"/>
          <w:spacing w:val="0"/>
          <w:w w:val="100"/>
          <w:position w:val="0"/>
        </w:rPr>
        <w:t>要求：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0" w:line="485" w:lineRule="exact"/>
        <w:ind w:left="0" w:right="0" w:firstLine="420"/>
        <w:jc w:val="left"/>
      </w:pPr>
      <w:bookmarkStart w:id="118" w:name="bookmark1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</w:t>
      </w:r>
      <w:bookmarkEnd w:id="118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有代表性。</w:t>
      </w: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778"/>
        </w:tabs>
        <w:bidi w:val="0"/>
        <w:spacing w:before="0" w:after="360" w:line="485" w:lineRule="exact"/>
        <w:ind w:left="0" w:right="0" w:firstLine="420"/>
        <w:jc w:val="left"/>
      </w:pPr>
      <w:bookmarkStart w:id="119" w:name="bookmark1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</w:t>
      </w:r>
      <w:bookmarkEnd w:id="119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）</w:t>
        <w:tab/>
      </w:r>
      <w:r>
        <w:rPr>
          <w:color w:val="000000"/>
          <w:spacing w:val="0"/>
          <w:w w:val="100"/>
          <w:position w:val="0"/>
        </w:rPr>
        <w:t>厚度界限明显处。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</w:t>
      </w:r>
      <w:r>
        <w:rPr>
          <w:b/>
          <w:bCs/>
          <w:color w:val="000000"/>
          <w:spacing w:val="0"/>
          <w:w w:val="100"/>
          <w:position w:val="0"/>
        </w:rPr>
        <w:t>检测数据处理</w:t>
      </w:r>
    </w:p>
    <w:p>
      <w:pPr>
        <w:pStyle w:val="Bodytext10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val="left" w:pos="334"/>
        </w:tabs>
        <w:bidi w:val="0"/>
        <w:spacing w:before="0" w:after="120" w:line="485" w:lineRule="exact"/>
        <w:ind w:left="0" w:right="0" w:firstLine="0"/>
        <w:jc w:val="left"/>
      </w:pPr>
      <w:bookmarkStart w:id="120" w:name="bookmark120"/>
      <w:bookmarkEnd w:id="120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节进行图像数据处理。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60" w:line="485" w:lineRule="exact"/>
        <w:ind w:left="0" w:right="0" w:firstLine="0"/>
        <w:jc w:val="left"/>
        <w:sectPr>
          <w:headerReference w:type="even" r:id="rId53"/>
          <w:headerReference w:type="default" r:id="rId54"/>
          <w:footerReference w:type="even" r:id="rId55"/>
          <w:footerReference w:type="default" r:id="rId56"/>
          <w:headerReference w:type="first" r:id="rId57"/>
          <w:footerReference w:type="first" r:id="rId58"/>
          <w:type w:val="nextPage"/>
          <w:pgSz w:w="11900" w:h="16840"/>
          <w:pgMar w:top="1570" w:right="1174" w:bottom="1992" w:left="1227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8.3.2</w:t>
      </w:r>
      <w:r>
        <w:rPr>
          <w:color w:val="000000"/>
          <w:spacing w:val="0"/>
          <w:w w:val="100"/>
          <w:position w:val="0"/>
        </w:rPr>
        <w:t>提取层位反射波组数据，标注里程桩号及位置。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8.4</w:t>
      </w:r>
      <w:r>
        <w:rPr>
          <w:b/>
          <w:bCs/>
          <w:color w:val="000000"/>
          <w:spacing w:val="0"/>
          <w:w w:val="100"/>
          <w:position w:val="0"/>
        </w:rPr>
        <w:t>检测成果提交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https://d.book118.com/747033200024006040</w:t>
        </w:r>
      </w:hyperlink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</w:p>
    <w:sectPr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type w:val="nextPage"/>
      <w:pgSz w:w="11900" w:h="16840"/>
      <w:pgMar w:top="1570" w:right="1174" w:bottom="1992" w:left="1227" w:header="0" w:footer="3" w:gutter="0"/>
      <w:pgNumType w:start="12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9735820</wp:posOffset>
              </wp:positionV>
              <wp:extent cx="73025" cy="79375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49" type="#_x0000_t202" style="width:5.75pt;height:6.25pt;margin-top:766.6pt;margin-left:282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9735820</wp:posOffset>
              </wp:positionV>
              <wp:extent cx="73025" cy="79375"/>
              <wp:wrapNone/>
              <wp:docPr id="362379486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0" type="#_x0000_t202" style="width:5.75pt;height:6.25pt;margin-top:766.6pt;margin-left:282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9735820</wp:posOffset>
              </wp:positionV>
              <wp:extent cx="73025" cy="79375"/>
              <wp:wrapNone/>
              <wp:docPr id="67507764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7302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</w:rPr>
                            <w:t>II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51" type="#_x0000_t202" style="width:5.75pt;height:6.25pt;margin-top:766.6pt;margin-left:282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</w:rPr>
                      <w:t>II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3660775</wp:posOffset>
              </wp:positionH>
              <wp:positionV relativeFrom="page">
                <wp:posOffset>9740900</wp:posOffset>
              </wp:positionV>
              <wp:extent cx="48895" cy="7620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5" type="#_x0000_t202" style="width:3.85pt;height:6pt;margin-top:767pt;margin-left:288.2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3667125</wp:posOffset>
              </wp:positionH>
              <wp:positionV relativeFrom="page">
                <wp:posOffset>9734550</wp:posOffset>
              </wp:positionV>
              <wp:extent cx="42545" cy="79375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53" type="#_x0000_t202" style="width:3.35pt;height:6.25pt;margin-top:766.5pt;margin-left:288.7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3660775</wp:posOffset>
              </wp:positionH>
              <wp:positionV relativeFrom="page">
                <wp:posOffset>9740900</wp:posOffset>
              </wp:positionV>
              <wp:extent cx="48895" cy="76200"/>
              <wp:wrapNone/>
              <wp:docPr id="2129490342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59" type="#_x0000_t202" style="width:3.85pt;height:6pt;margin-top:767pt;margin-left:288.2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3667125</wp:posOffset>
              </wp:positionH>
              <wp:positionV relativeFrom="page">
                <wp:posOffset>9734550</wp:posOffset>
              </wp:positionV>
              <wp:extent cx="42545" cy="79375"/>
              <wp:wrapNone/>
              <wp:docPr id="1954923486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57" type="#_x0000_t202" style="width:3.35pt;height:6.25pt;margin-top:766.5pt;margin-left:288.7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3660775</wp:posOffset>
              </wp:positionH>
              <wp:positionV relativeFrom="page">
                <wp:posOffset>9740900</wp:posOffset>
              </wp:positionV>
              <wp:extent cx="48895" cy="76200"/>
              <wp:wrapNone/>
              <wp:docPr id="1495664183" name="Shap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0" o:spid="_x0000_s2063" type="#_x0000_t202" style="width:3.85pt;height:6pt;margin-top:767pt;margin-left:288.2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4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3667125</wp:posOffset>
              </wp:positionH>
              <wp:positionV relativeFrom="page">
                <wp:posOffset>9734550</wp:posOffset>
              </wp:positionV>
              <wp:extent cx="42545" cy="79375"/>
              <wp:wrapNone/>
              <wp:docPr id="1418820053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254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61" type="#_x0000_t202" style="width:3.35pt;height:6.25pt;margin-top:766.5pt;margin-left:288.7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9751695</wp:posOffset>
              </wp:positionV>
              <wp:extent cx="48895" cy="79375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67" type="#_x0000_t202" style="width:3.85pt;height:6.25pt;margin-top:767.85pt;margin-left:290.75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9735820</wp:posOffset>
              </wp:positionV>
              <wp:extent cx="44450" cy="7747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65" type="#_x0000_t202" style="width:3.5pt;height:6.1pt;margin-top:766.6pt;margin-left:291.1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9751695</wp:posOffset>
              </wp:positionV>
              <wp:extent cx="48895" cy="79375"/>
              <wp:wrapNone/>
              <wp:docPr id="1448086847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71" type="#_x0000_t202" style="width:3.85pt;height:6.25pt;margin-top:767.85pt;margin-left:290.75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9735820</wp:posOffset>
              </wp:positionV>
              <wp:extent cx="44450" cy="77470"/>
              <wp:wrapNone/>
              <wp:docPr id="1391837085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69" type="#_x0000_t202" style="width:3.5pt;height:6.1pt;margin-top:766.6pt;margin-left:291.1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9751695</wp:posOffset>
              </wp:positionV>
              <wp:extent cx="48895" cy="79375"/>
              <wp:wrapNone/>
              <wp:docPr id="1611745540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6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75" type="#_x0000_t202" style="width:3.85pt;height:6.25pt;margin-top:767.85pt;margin-left:290.75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6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9735820</wp:posOffset>
              </wp:positionV>
              <wp:extent cx="44450" cy="77470"/>
              <wp:wrapNone/>
              <wp:docPr id="1958463116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73" type="#_x0000_t202" style="width:3.5pt;height:6.1pt;margin-top:766.6pt;margin-left:291.1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3692525</wp:posOffset>
              </wp:positionH>
              <wp:positionV relativeFrom="page">
                <wp:posOffset>9751695</wp:posOffset>
              </wp:positionV>
              <wp:extent cx="48895" cy="79375"/>
              <wp:wrapNone/>
              <wp:docPr id="1628980926" name="Shape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8" o:spid="_x0000_s2079" type="#_x0000_t202" style="width:3.85pt;height:6.25pt;margin-top:767.85pt;margin-left:290.75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3697605</wp:posOffset>
              </wp:positionH>
              <wp:positionV relativeFrom="page">
                <wp:posOffset>9735820</wp:posOffset>
              </wp:positionV>
              <wp:extent cx="44450" cy="77470"/>
              <wp:wrapNone/>
              <wp:docPr id="851971708" name="Shape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4450" cy="774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7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2077" type="#_x0000_t202" style="width:3.5pt;height:6.1pt;margin-top:766.6pt;margin-left:291.15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7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6128" behindDoc="1" locked="0" layoutInCell="1" allowOverlap="1">
              <wp:simplePos x="0" y="0"/>
              <wp:positionH relativeFrom="page">
                <wp:posOffset>3594100</wp:posOffset>
              </wp:positionH>
              <wp:positionV relativeFrom="page">
                <wp:posOffset>9732645</wp:posOffset>
              </wp:positionV>
              <wp:extent cx="48895" cy="8255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8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2" o:spid="_x0000_s2081" type="#_x0000_t202" style="width:3.85pt;height:6.5pt;margin-top:766.35pt;margin-left:283pt;mso-position-horizontal-relative:page;mso-position-vertical-relative:page;mso-wrap-distance-bottom:0;mso-wrap-distance-left:0;mso-wrap-distance-right:0;mso-wrap-distance-top:0;mso-wrap-style:none;position:absolute;v-text-anchor:top;z-index:-25162137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8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4080" behindDoc="1" locked="0" layoutInCell="1" allowOverlap="1">
              <wp:simplePos x="0" y="0"/>
              <wp:positionH relativeFrom="page">
                <wp:posOffset>3594100</wp:posOffset>
              </wp:positionH>
              <wp:positionV relativeFrom="page">
                <wp:posOffset>9732645</wp:posOffset>
              </wp:positionV>
              <wp:extent cx="48895" cy="8255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8895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0" o:spid="_x0000_s2080" type="#_x0000_t202" style="width:3.85pt;height:6.5pt;margin-top:766.35pt;margin-left:283pt;mso-position-horizontal-relative:page;mso-position-vertical-relative:page;mso-wrap-distance-bottom:0;mso-wrap-distance-left:0;mso-wrap-distance-right:0;mso-wrap-distance-top:0;mso-wrap-style:none;position:absolute;v-text-anchor:top;z-index:-25162342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0224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26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83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1728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8176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82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1932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2272" behindDoc="1" locked="0" layoutInCell="1" allowOverlap="1">
              <wp:simplePos x="0" y="0"/>
              <wp:positionH relativeFrom="page">
                <wp:posOffset>3671570</wp:posOffset>
              </wp:positionH>
              <wp:positionV relativeFrom="page">
                <wp:posOffset>9653270</wp:posOffset>
              </wp:positionV>
              <wp:extent cx="45720" cy="79375"/>
              <wp:wrapNone/>
              <wp:docPr id="30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85" type="#_x0000_t202" style="width:3.6pt;height:6.25pt;margin-top:760.1pt;margin-left:289.1pt;mso-position-horizontal-relative:page;mso-position-vertical-relative:page;mso-wrap-distance-bottom:0;mso-wrap-distance-left:0;mso-wrap-distance-right:0;mso-wrap-distance-top:0;mso-wrap-style:none;position:absolute;v-text-anchor:top;z-index:-25161523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6368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1098525322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10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87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1113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4320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1688328191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86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1318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08416" behindDoc="1" locked="0" layoutInCell="1" allowOverlap="1">
              <wp:simplePos x="0" y="0"/>
              <wp:positionH relativeFrom="page">
                <wp:posOffset>3671570</wp:posOffset>
              </wp:positionH>
              <wp:positionV relativeFrom="page">
                <wp:posOffset>9653270</wp:posOffset>
              </wp:positionV>
              <wp:extent cx="45720" cy="79375"/>
              <wp:wrapNone/>
              <wp:docPr id="1962203120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89" type="#_x0000_t202" style="width:3.6pt;height:6.25pt;margin-top:760.1pt;margin-left:289.1pt;mso-position-horizontal-relative:page;mso-position-vertical-relative:page;mso-wrap-distance-bottom:0;mso-wrap-distance-left:0;mso-wrap-distance-right:0;mso-wrap-distance-top:0;mso-wrap-style:none;position:absolute;v-text-anchor:top;z-index:-25160908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2512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1487334974" name="Shape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6" o:spid="_x0000_s2091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049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0464" behindDoc="1" locked="0" layoutInCell="1" allowOverlap="1">
              <wp:simplePos x="0" y="0"/>
              <wp:positionH relativeFrom="page">
                <wp:posOffset>3683635</wp:posOffset>
              </wp:positionH>
              <wp:positionV relativeFrom="page">
                <wp:posOffset>9818370</wp:posOffset>
              </wp:positionV>
              <wp:extent cx="97790" cy="79375"/>
              <wp:wrapNone/>
              <wp:docPr id="880362463" name="Shape 2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9779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11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4" o:spid="_x0000_s2090" type="#_x0000_t202" style="width:7.7pt;height:6.25pt;margin-top:773.1pt;margin-left:290.05pt;mso-position-horizontal-relative:page;mso-position-vertical-relative:page;mso-wrap-distance-bottom:0;mso-wrap-distance-left:0;mso-wrap-distance-right:0;mso-wrap-distance-top:0;mso-wrap-style:none;position:absolute;v-text-anchor:top;z-index:-2516070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11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714560" behindDoc="1" locked="0" layoutInCell="1" allowOverlap="1">
              <wp:simplePos x="0" y="0"/>
              <wp:positionH relativeFrom="page">
                <wp:posOffset>3671570</wp:posOffset>
              </wp:positionH>
              <wp:positionV relativeFrom="page">
                <wp:posOffset>9653270</wp:posOffset>
              </wp:positionV>
              <wp:extent cx="45720" cy="79375"/>
              <wp:wrapNone/>
              <wp:docPr id="585063887" name="Shape 3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572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t>9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zh-TW" w:eastAsia="zh-TW" w:bidi="zh-TW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0" o:spid="_x0000_s2093" type="#_x0000_t202" style="width:3.6pt;height:6.25pt;margin-top:760.1pt;margin-left:289.1pt;mso-position-horizontal-relative:page;mso-position-vertical-relative:page;mso-wrap-distance-bottom:0;mso-wrap-distance-left:0;mso-wrap-distance-right:0;mso-wrap-distance-top:0;mso-wrap-style:none;position:absolute;v-text-anchor:top;z-index:-2516029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t>9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zh-TW" w:eastAsia="zh-TW" w:bidi="zh-TW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789305</wp:posOffset>
              </wp:positionH>
              <wp:positionV relativeFrom="page">
                <wp:posOffset>941070</wp:posOffset>
              </wp:positionV>
              <wp:extent cx="1057910" cy="9779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2054" type="#_x0000_t202" style="width:83.3pt;height:7.7pt;margin-top:74.1pt;margin-left:62.1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5633085</wp:posOffset>
              </wp:positionH>
              <wp:positionV relativeFrom="page">
                <wp:posOffset>941070</wp:posOffset>
              </wp:positionV>
              <wp:extent cx="1085215" cy="9779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52" type="#_x0000_t202" style="width:85.45pt;height:7.7pt;margin-top:74.1pt;margin-left:443.5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789305</wp:posOffset>
              </wp:positionH>
              <wp:positionV relativeFrom="page">
                <wp:posOffset>941070</wp:posOffset>
              </wp:positionV>
              <wp:extent cx="1057910" cy="97790"/>
              <wp:wrapNone/>
              <wp:docPr id="922323638" name="Shape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2058" type="#_x0000_t202" style="width:83.3pt;height:7.7pt;margin-top:74.1pt;margin-left:62.1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5633085</wp:posOffset>
              </wp:positionH>
              <wp:positionV relativeFrom="page">
                <wp:posOffset>941070</wp:posOffset>
              </wp:positionV>
              <wp:extent cx="1085215" cy="97790"/>
              <wp:wrapNone/>
              <wp:docPr id="1720607253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56" type="#_x0000_t202" style="width:85.45pt;height:7.7pt;margin-top:74.1pt;margin-left:443.5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789305</wp:posOffset>
              </wp:positionH>
              <wp:positionV relativeFrom="page">
                <wp:posOffset>941070</wp:posOffset>
              </wp:positionV>
              <wp:extent cx="1057910" cy="97790"/>
              <wp:wrapNone/>
              <wp:docPr id="1177119738" name="Shape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8" o:spid="_x0000_s2062" type="#_x0000_t202" style="width:83.3pt;height:7.7pt;margin-top:74.1pt;margin-left:62.1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5633085</wp:posOffset>
              </wp:positionH>
              <wp:positionV relativeFrom="page">
                <wp:posOffset>941070</wp:posOffset>
              </wp:positionV>
              <wp:extent cx="1085215" cy="97790"/>
              <wp:wrapNone/>
              <wp:docPr id="925615102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60" type="#_x0000_t202" style="width:85.45pt;height:7.7pt;margin-top:74.1pt;margin-left:443.5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818515</wp:posOffset>
              </wp:positionH>
              <wp:positionV relativeFrom="page">
                <wp:posOffset>958215</wp:posOffset>
              </wp:positionV>
              <wp:extent cx="1057910" cy="9779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66" type="#_x0000_t202" style="width:83.3pt;height:7.7pt;margin-top:75.45pt;margin-left:64.4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5665470</wp:posOffset>
              </wp:positionH>
              <wp:positionV relativeFrom="page">
                <wp:posOffset>937260</wp:posOffset>
              </wp:positionV>
              <wp:extent cx="1086485" cy="95885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648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64" type="#_x0000_t202" style="width:85.55pt;height:7.55pt;margin-top:73.8pt;margin-left:446.1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818515</wp:posOffset>
              </wp:positionH>
              <wp:positionV relativeFrom="page">
                <wp:posOffset>958215</wp:posOffset>
              </wp:positionV>
              <wp:extent cx="1057910" cy="97790"/>
              <wp:wrapNone/>
              <wp:docPr id="1434516147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70" type="#_x0000_t202" style="width:83.3pt;height:7.7pt;margin-top:75.45pt;margin-left:64.45pt;mso-position-horizontal-relative:page;mso-position-vertical-relative:page;mso-wrap-distance-bottom:0;mso-wrap-distance-left:0;mso-wrap-distance-right:0;mso-wrap-distance-top:0;mso-wrap-style:none;position:absolute;v-text-anchor:top;z-index:-25163980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5665470</wp:posOffset>
              </wp:positionH>
              <wp:positionV relativeFrom="page">
                <wp:posOffset>937260</wp:posOffset>
              </wp:positionV>
              <wp:extent cx="1086485" cy="95885"/>
              <wp:wrapNone/>
              <wp:docPr id="540750979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648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68" type="#_x0000_t202" style="width:85.55pt;height:7.55pt;margin-top:73.8pt;margin-left:446.1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818515</wp:posOffset>
              </wp:positionH>
              <wp:positionV relativeFrom="page">
                <wp:posOffset>958215</wp:posOffset>
              </wp:positionV>
              <wp:extent cx="1057910" cy="97790"/>
              <wp:wrapNone/>
              <wp:docPr id="832362642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74" type="#_x0000_t202" style="width:83.3pt;height:7.7pt;margin-top:75.45pt;margin-left:64.45pt;mso-position-horizontal-relative:page;mso-position-vertical-relative:page;mso-wrap-distance-bottom:0;mso-wrap-distance-left:0;mso-wrap-distance-right:0;mso-wrap-distance-top:0;mso-wrap-style:none;position:absolute;v-text-anchor:top;z-index:-25163571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5665470</wp:posOffset>
              </wp:positionH>
              <wp:positionV relativeFrom="page">
                <wp:posOffset>937260</wp:posOffset>
              </wp:positionV>
              <wp:extent cx="1086485" cy="95885"/>
              <wp:wrapNone/>
              <wp:docPr id="1754276097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648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72" type="#_x0000_t202" style="width:85.55pt;height:7.55pt;margin-top:73.8pt;margin-left:446.1pt;mso-position-horizontal-relative:page;mso-position-vertical-relative:page;mso-wrap-distance-bottom:0;mso-wrap-distance-left:0;mso-wrap-distance-right:0;mso-wrap-distance-top:0;mso-wrap-style:none;position:absolute;v-text-anchor:top;z-index:-25163776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818515</wp:posOffset>
              </wp:positionH>
              <wp:positionV relativeFrom="page">
                <wp:posOffset>958215</wp:posOffset>
              </wp:positionV>
              <wp:extent cx="1057910" cy="97790"/>
              <wp:wrapNone/>
              <wp:docPr id="939438324" name="Shape 1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57910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6" o:spid="_x0000_s2078" type="#_x0000_t202" style="width:83.3pt;height:7.7pt;margin-top:75.45pt;margin-left:64.45pt;mso-position-horizontal-relative:page;mso-position-vertical-relative:page;mso-wrap-distance-bottom:0;mso-wrap-distance-left:0;mso-wrap-distance-right:0;mso-wrap-distance-top:0;mso-wrap-style:none;position:absolute;v-text-anchor:top;z-index:-251631616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5665470</wp:posOffset>
              </wp:positionH>
              <wp:positionV relativeFrom="page">
                <wp:posOffset>937260</wp:posOffset>
              </wp:positionV>
              <wp:extent cx="1086485" cy="95885"/>
              <wp:wrapNone/>
              <wp:docPr id="102340697" name="Shape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6485" cy="958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2" o:spid="_x0000_s2076" type="#_x0000_t202" style="width:85.55pt;height:7.55pt;margin-top:73.8pt;margin-left:446.1pt;mso-position-horizontal-relative:page;mso-position-vertical-relative:page;mso-wrap-distance-bottom:0;mso-wrap-distance-left:0;mso-wrap-distance-right:0;mso-wrap-distance-top:0;mso-wrap-style:none;position:absolute;v-text-anchor:top;z-index:-251633664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7936" behindDoc="1" locked="0" layoutInCell="1" allowOverlap="1">
              <wp:simplePos x="0" y="0"/>
              <wp:positionH relativeFrom="page">
                <wp:posOffset>5637530</wp:posOffset>
              </wp:positionH>
              <wp:positionV relativeFrom="page">
                <wp:posOffset>859790</wp:posOffset>
              </wp:positionV>
              <wp:extent cx="1085215" cy="97790"/>
              <wp:wrapNone/>
              <wp:docPr id="28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84" type="#_x0000_t202" style="width:85.45pt;height:7.7pt;margin-top:67.7pt;margin-left:443.9pt;mso-position-horizontal-relative:page;mso-position-vertical-relative:page;mso-wrap-distance-bottom:0;mso-wrap-distance-left:0;mso-wrap-distance-right:0;mso-wrap-distance-top:0;mso-wrap-style:none;position:absolute;v-text-anchor:top;z-index:-251629568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89984" behindDoc="1" locked="0" layoutInCell="1" allowOverlap="1">
              <wp:simplePos x="0" y="0"/>
              <wp:positionH relativeFrom="page">
                <wp:posOffset>5637530</wp:posOffset>
              </wp:positionH>
              <wp:positionV relativeFrom="page">
                <wp:posOffset>859790</wp:posOffset>
              </wp:positionV>
              <wp:extent cx="1085215" cy="97790"/>
              <wp:wrapNone/>
              <wp:docPr id="1181235365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88" type="#_x0000_t202" style="width:85.45pt;height:7.7pt;margin-top:67.7pt;margin-left:443.9pt;mso-position-horizontal-relative:page;mso-position-vertical-relative:page;mso-wrap-distance-bottom:0;mso-wrap-distance-left:0;mso-wrap-distance-right:0;mso-wrap-distance-top:0;mso-wrap-style:none;position:absolute;v-text-anchor:top;z-index:-251627520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92032" behindDoc="1" locked="0" layoutInCell="1" allowOverlap="1">
              <wp:simplePos x="0" y="0"/>
              <wp:positionH relativeFrom="page">
                <wp:posOffset>5637530</wp:posOffset>
              </wp:positionH>
              <wp:positionV relativeFrom="page">
                <wp:posOffset>859790</wp:posOffset>
              </wp:positionV>
              <wp:extent cx="1085215" cy="97790"/>
              <wp:wrapNone/>
              <wp:docPr id="812857904" name="Shape 2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85215" cy="977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1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20"/>
                              <w:szCs w:val="20"/>
                              <w:lang w:val="en-US" w:eastAsia="en-US" w:bidi="en-US"/>
                            </w:rPr>
                            <w:t>DB21/T 3217-2019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8" o:spid="_x0000_s2092" type="#_x0000_t202" style="width:85.45pt;height:7.7pt;margin-top:67.7pt;margin-left:443.9pt;mso-position-horizontal-relative:page;mso-position-vertical-relative:page;mso-wrap-distance-bottom:0;mso-wrap-distance-left:0;mso-wrap-distance-right:0;mso-wrap-distance-top:0;mso-wrap-style:none;position:absolute;v-text-anchor:top;z-index:-251625472" filled="f" fillcolor="this">
              <v:textbox style="mso-fit-shape-to-text:t" inset="0,0,0,0">
                <w:txbxContent>
                  <w:p>
                    <w:pPr>
                      <w:pStyle w:val="Headerorfooter1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20"/>
                        <w:szCs w:val="20"/>
                        <w:lang w:val="en-US" w:eastAsia="en-US" w:bidi="en-US"/>
                      </w:rPr>
                      <w:t>DB21/T 3217-2019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336477"/>
    <w:multiLevelType w:val="multilevel"/>
    <w:tmpl w:val="00000000"/>
    <w:lvl w:ilvl="0">
      <w:start w:val="100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4ABD6FF"/>
    <w:multiLevelType w:val="multilevel"/>
    <w:tmpl w:val="00000000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765AFC1"/>
    <w:multiLevelType w:val="multilevel"/>
    <w:tmpl w:val="00000000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zh-TW" w:eastAsia="zh-TW" w:bidi="zh-TW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1BD14AB0"/>
    <w:multiLevelType w:val="multilevel"/>
    <w:tmpl w:val="0000000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279E1AE4"/>
    <w:multiLevelType w:val="multilevel"/>
    <w:tmpl w:val="00000000"/>
    <w:lvl w:ilvl="0">
      <w:start w:val="4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2FD72146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31928AAC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3B80D3B6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4176F0BD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47B00F7A"/>
    <w:multiLevelType w:val="multilevel"/>
    <w:tmpl w:val="0000000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57F080DC"/>
    <w:multiLevelType w:val="multilevel"/>
    <w:tmpl w:val="00000000"/>
    <w:lvl w:ilvl="0">
      <w:start w:val="100"/>
      <w:numFmt w:val="low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60B89076"/>
    <w:multiLevelType w:val="multilevel"/>
    <w:tmpl w:val="0000000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6EE321A0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  <w:lang w:val="en-US" w:eastAsia="en-US" w:bidi="en-US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70321AEC"/>
    <w:multiLevelType w:val="multilevel"/>
    <w:tmpl w:val="00000000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760D6268"/>
    <w:multiLevelType w:val="multilevel"/>
    <w:tmpl w:val="00000000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2"/>
  </w:num>
  <w:num w:numId="2">
    <w:abstractNumId w:val="14"/>
  </w:num>
  <w:num w:numId="3">
    <w:abstractNumId w:val="10"/>
  </w:num>
  <w:num w:numId="4">
    <w:abstractNumId w:val="4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12"/>
  </w:num>
  <w:num w:numId="12">
    <w:abstractNumId w:val="8"/>
  </w:num>
  <w:num w:numId="13">
    <w:abstractNumId w:val="13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evenAndOddHeaders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  <w:lang w:val="zh-TW" w:eastAsia="zh-TW" w:bidi="zh-TW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ofcontents1">
    <w:name w:val="Table of contents|1_"/>
    <w:basedOn w:val="DefaultParagraphFont"/>
    <w:link w:val="Tableofcontents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ing51">
    <w:name w:val="Heading #5|1_"/>
    <w:basedOn w:val="DefaultParagraphFont"/>
    <w:link w:val="Heading510"/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6">
    <w:name w:val="Body text|6_"/>
    <w:basedOn w:val="DefaultParagraphFont"/>
    <w:link w:val="Bodytext60"/>
    <w:rPr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Picturecaption2">
    <w:name w:val="Picture caption|2_"/>
    <w:basedOn w:val="DefaultParagraphFont"/>
    <w:link w:val="Picturecaption20"/>
    <w:rPr>
      <w:rFonts w:ascii="SimSun" w:eastAsia="SimSun" w:hAnsi="SimSun" w:cs="SimSun"/>
      <w:b/>
      <w:bCs/>
      <w:i w:val="0"/>
      <w:iCs w:val="0"/>
      <w:smallCaps w:val="0"/>
      <w:strike w:val="0"/>
      <w:color w:val="2B2D32"/>
      <w:sz w:val="12"/>
      <w:szCs w:val="12"/>
      <w:u w:val="none"/>
      <w:shd w:val="clear" w:color="auto" w:fill="auto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color w:val="4A515B"/>
      <w:sz w:val="12"/>
      <w:szCs w:val="12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Tablecaption1">
    <w:name w:val="Table caption|1_"/>
    <w:basedOn w:val="DefaultParagraphFont"/>
    <w:link w:val="Tablecaption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80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80"/>
      <w:ind w:right="28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  <w:lang w:val="zh-TW" w:eastAsia="zh-TW" w:bidi="zh-TW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4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2880"/>
      <w:ind w:right="140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40"/>
      <w:ind w:firstLine="400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after="440"/>
      <w:jc w:val="center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ofcontents10">
    <w:name w:val="Table of contents|1"/>
    <w:basedOn w:val="Normal"/>
    <w:link w:val="Tableofcontents1"/>
    <w:pPr>
      <w:widowControl w:val="0"/>
      <w:shd w:val="clear" w:color="auto" w:fill="auto"/>
      <w:spacing w:after="1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line="331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64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170" w:line="218" w:lineRule="auto"/>
      <w:jc w:val="center"/>
      <w:outlineLvl w:val="4"/>
    </w:pPr>
    <w:rPr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60">
    <w:name w:val="Body text|6"/>
    <w:basedOn w:val="Normal"/>
    <w:link w:val="Bodytext6"/>
    <w:pPr>
      <w:widowControl w:val="0"/>
      <w:shd w:val="clear" w:color="auto" w:fill="auto"/>
      <w:spacing w:after="200"/>
      <w:ind w:left="5020"/>
    </w:pPr>
    <w:rPr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Picturecaption20">
    <w:name w:val="Picture caption|2"/>
    <w:basedOn w:val="Normal"/>
    <w:link w:val="Picturecaption2"/>
    <w:pPr>
      <w:widowControl w:val="0"/>
      <w:shd w:val="clear" w:color="auto" w:fill="auto"/>
      <w:spacing w:line="139" w:lineRule="exact"/>
    </w:pPr>
    <w:rPr>
      <w:rFonts w:ascii="SimSun" w:eastAsia="SimSun" w:hAnsi="SimSun" w:cs="SimSun"/>
      <w:b/>
      <w:bCs/>
      <w:i w:val="0"/>
      <w:iCs w:val="0"/>
      <w:smallCaps w:val="0"/>
      <w:strike w:val="0"/>
      <w:color w:val="2B2D32"/>
      <w:sz w:val="12"/>
      <w:szCs w:val="12"/>
      <w:u w:val="none"/>
      <w:shd w:val="clear" w:color="auto" w:fill="auto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200"/>
      <w:ind w:firstLine="280"/>
    </w:pPr>
    <w:rPr>
      <w:b w:val="0"/>
      <w:bCs w:val="0"/>
      <w:i w:val="0"/>
      <w:iCs w:val="0"/>
      <w:smallCaps w:val="0"/>
      <w:strike w:val="0"/>
      <w:color w:val="4A515B"/>
      <w:sz w:val="12"/>
      <w:szCs w:val="12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  <w:spacing w:line="288" w:lineRule="auto"/>
      <w:jc w:val="center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line="331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  <w:spacing w:line="281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1.xml" /><Relationship Id="rId18" Type="http://schemas.openxmlformats.org/officeDocument/2006/relationships/footer" Target="footer1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footer" Target="footer13.xml" /><Relationship Id="rId22" Type="http://schemas.openxmlformats.org/officeDocument/2006/relationships/footer" Target="footer14.xml" /><Relationship Id="rId23" Type="http://schemas.openxmlformats.org/officeDocument/2006/relationships/header" Target="header5.xml" /><Relationship Id="rId24" Type="http://schemas.openxmlformats.org/officeDocument/2006/relationships/header" Target="header6.xml" /><Relationship Id="rId25" Type="http://schemas.openxmlformats.org/officeDocument/2006/relationships/footer" Target="footer15.xml" /><Relationship Id="rId26" Type="http://schemas.openxmlformats.org/officeDocument/2006/relationships/footer" Target="footer16.xml" /><Relationship Id="rId27" Type="http://schemas.openxmlformats.org/officeDocument/2006/relationships/header" Target="header7.xml" /><Relationship Id="rId28" Type="http://schemas.openxmlformats.org/officeDocument/2006/relationships/header" Target="header8.xml" /><Relationship Id="rId29" Type="http://schemas.openxmlformats.org/officeDocument/2006/relationships/footer" Target="footer17.xml" /><Relationship Id="rId3" Type="http://schemas.openxmlformats.org/officeDocument/2006/relationships/fontTable" Target="fontTable.xml" /><Relationship Id="rId30" Type="http://schemas.openxmlformats.org/officeDocument/2006/relationships/footer" Target="footer18.xml" /><Relationship Id="rId31" Type="http://schemas.openxmlformats.org/officeDocument/2006/relationships/header" Target="header9.xml" /><Relationship Id="rId32" Type="http://schemas.openxmlformats.org/officeDocument/2006/relationships/header" Target="header10.xml" /><Relationship Id="rId33" Type="http://schemas.openxmlformats.org/officeDocument/2006/relationships/footer" Target="footer19.xml" /><Relationship Id="rId34" Type="http://schemas.openxmlformats.org/officeDocument/2006/relationships/footer" Target="footer20.xml" /><Relationship Id="rId35" Type="http://schemas.openxmlformats.org/officeDocument/2006/relationships/header" Target="header11.xml" /><Relationship Id="rId36" Type="http://schemas.openxmlformats.org/officeDocument/2006/relationships/header" Target="header12.xml" /><Relationship Id="rId37" Type="http://schemas.openxmlformats.org/officeDocument/2006/relationships/footer" Target="footer21.xml" /><Relationship Id="rId38" Type="http://schemas.openxmlformats.org/officeDocument/2006/relationships/footer" Target="footer22.xml" /><Relationship Id="rId39" Type="http://schemas.openxmlformats.org/officeDocument/2006/relationships/header" Target="header13.xml" /><Relationship Id="rId4" Type="http://schemas.openxmlformats.org/officeDocument/2006/relationships/footer" Target="footer1.xml" /><Relationship Id="rId40" Type="http://schemas.openxmlformats.org/officeDocument/2006/relationships/header" Target="header14.xml" /><Relationship Id="rId41" Type="http://schemas.openxmlformats.org/officeDocument/2006/relationships/footer" Target="footer23.xml" /><Relationship Id="rId42" Type="http://schemas.openxmlformats.org/officeDocument/2006/relationships/footer" Target="footer24.xml" /><Relationship Id="rId43" Type="http://schemas.openxmlformats.org/officeDocument/2006/relationships/header" Target="header15.xml" /><Relationship Id="rId44" Type="http://schemas.openxmlformats.org/officeDocument/2006/relationships/header" Target="header16.xml" /><Relationship Id="rId45" Type="http://schemas.openxmlformats.org/officeDocument/2006/relationships/footer" Target="footer25.xml" /><Relationship Id="rId46" Type="http://schemas.openxmlformats.org/officeDocument/2006/relationships/footer" Target="footer26.xml" /><Relationship Id="rId47" Type="http://schemas.openxmlformats.org/officeDocument/2006/relationships/header" Target="header17.xml" /><Relationship Id="rId48" Type="http://schemas.openxmlformats.org/officeDocument/2006/relationships/header" Target="header18.xml" /><Relationship Id="rId49" Type="http://schemas.openxmlformats.org/officeDocument/2006/relationships/footer" Target="footer27.xml" /><Relationship Id="rId5" Type="http://schemas.openxmlformats.org/officeDocument/2006/relationships/footer" Target="footer2.xml" /><Relationship Id="rId50" Type="http://schemas.openxmlformats.org/officeDocument/2006/relationships/footer" Target="footer28.xml" /><Relationship Id="rId51" Type="http://schemas.openxmlformats.org/officeDocument/2006/relationships/header" Target="header19.xml" /><Relationship Id="rId52" Type="http://schemas.openxmlformats.org/officeDocument/2006/relationships/footer" Target="footer29.xml" /><Relationship Id="rId53" Type="http://schemas.openxmlformats.org/officeDocument/2006/relationships/header" Target="header20.xml" /><Relationship Id="rId54" Type="http://schemas.openxmlformats.org/officeDocument/2006/relationships/header" Target="header21.xml" /><Relationship Id="rId55" Type="http://schemas.openxmlformats.org/officeDocument/2006/relationships/footer" Target="footer30.xml" /><Relationship Id="rId56" Type="http://schemas.openxmlformats.org/officeDocument/2006/relationships/footer" Target="footer31.xml" /><Relationship Id="rId57" Type="http://schemas.openxmlformats.org/officeDocument/2006/relationships/header" Target="header22.xml" /><Relationship Id="rId58" Type="http://schemas.openxmlformats.org/officeDocument/2006/relationships/footer" Target="footer32.xml" /><Relationship Id="rId59" Type="http://schemas.openxmlformats.org/officeDocument/2006/relationships/hyperlink" Target="https://d.book118.com/747033200024006040" TargetMode="External" /><Relationship Id="rId6" Type="http://schemas.openxmlformats.org/officeDocument/2006/relationships/footer" Target="footer3.xml" /><Relationship Id="rId60" Type="http://schemas.openxmlformats.org/officeDocument/2006/relationships/header" Target="header23.xml" /><Relationship Id="rId61" Type="http://schemas.openxmlformats.org/officeDocument/2006/relationships/header" Target="header24.xml" /><Relationship Id="rId62" Type="http://schemas.openxmlformats.org/officeDocument/2006/relationships/footer" Target="footer33.xml" /><Relationship Id="rId63" Type="http://schemas.openxmlformats.org/officeDocument/2006/relationships/footer" Target="footer34.xml" /><Relationship Id="rId64" Type="http://schemas.openxmlformats.org/officeDocument/2006/relationships/header" Target="header25.xml" /><Relationship Id="rId65" Type="http://schemas.openxmlformats.org/officeDocument/2006/relationships/footer" Target="footer35.xml" /><Relationship Id="rId66" Type="http://schemas.openxmlformats.org/officeDocument/2006/relationships/theme" Target="theme/theme1.xml" /><Relationship Id="rId67" Type="http://schemas.openxmlformats.org/officeDocument/2006/relationships/numbering" Target="numbering.xml" /><Relationship Id="rId68" Type="http://schemas.openxmlformats.org/officeDocument/2006/relationships/styles" Target="styles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</cp:coreProperties>
</file>