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Ｘ射线衍射仪项目规划设计方案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17" w:history="1">
        <w:r>
          <w:rPr>
            <w:rFonts w:ascii="仿宋" w:eastAsia="仿宋" w:hAnsi="仿宋" w:cs="仿宋" w:hint="eastAsia"/>
            <w:lang w:eastAsia="zh-CN"/>
          </w:rPr>
          <w:t>序言</w:t>
        </w:r>
        <w:r>
          <w:tab/>
        </w:r>
        <w:r>
          <w:fldChar w:fldCharType="begin"/>
        </w:r>
        <w:r>
          <w:instrText xml:space="preserve"> PAGEREF _Toc9217 \h </w:instrText>
        </w:r>
        <w:r>
          <w:fldChar w:fldCharType="separate"/>
        </w:r>
        <w:r>
          <w:t>3</w:t>
        </w:r>
        <w:r>
          <w:fldChar w:fldCharType="end"/>
        </w:r>
      </w:hyperlink>
    </w:p>
    <w:p>
      <w:pPr>
        <w:pStyle w:val="TOC1"/>
        <w:tabs>
          <w:tab w:val="right" w:leader="dot" w:pos="8306"/>
        </w:tabs>
      </w:pPr>
      <w:hyperlink w:anchor="_Toc18565" w:history="1">
        <w:r>
          <w:rPr>
            <w:rFonts w:ascii="仿宋" w:eastAsia="仿宋" w:hAnsi="仿宋" w:cs="仿宋" w:hint="eastAsia"/>
            <w:lang w:eastAsia="zh-CN"/>
          </w:rPr>
          <w:t>一、Ｘ射线衍射仪项目土建工程</w:t>
        </w:r>
        <w:r>
          <w:tab/>
        </w:r>
        <w:r>
          <w:fldChar w:fldCharType="begin"/>
        </w:r>
        <w:r>
          <w:instrText xml:space="preserve"> PAGEREF _Toc18565 \h </w:instrText>
        </w:r>
        <w:r>
          <w:fldChar w:fldCharType="separate"/>
        </w:r>
        <w:r>
          <w:t>3</w:t>
        </w:r>
        <w:r>
          <w:fldChar w:fldCharType="end"/>
        </w:r>
      </w:hyperlink>
    </w:p>
    <w:p>
      <w:pPr>
        <w:pStyle w:val="TOC2"/>
        <w:tabs>
          <w:tab w:val="right" w:leader="dot" w:pos="8306"/>
        </w:tabs>
      </w:pPr>
      <w:hyperlink w:anchor="_Toc20978" w:history="1">
        <w:r>
          <w:rPr>
            <w:rFonts w:ascii="仿宋" w:eastAsia="仿宋" w:hAnsi="仿宋" w:cs="仿宋" w:hint="eastAsia"/>
            <w:lang w:eastAsia="zh-CN"/>
          </w:rPr>
          <w:t>(一)、建筑工程设计原则</w:t>
        </w:r>
        <w:r>
          <w:tab/>
        </w:r>
        <w:r>
          <w:fldChar w:fldCharType="begin"/>
        </w:r>
        <w:r>
          <w:instrText xml:space="preserve"> PAGEREF _Toc20978 \h </w:instrText>
        </w:r>
        <w:r>
          <w:fldChar w:fldCharType="separate"/>
        </w:r>
        <w:r>
          <w:t>3</w:t>
        </w:r>
        <w:r>
          <w:fldChar w:fldCharType="end"/>
        </w:r>
      </w:hyperlink>
    </w:p>
    <w:p>
      <w:pPr>
        <w:pStyle w:val="TOC2"/>
        <w:tabs>
          <w:tab w:val="right" w:leader="dot" w:pos="8306"/>
        </w:tabs>
      </w:pPr>
      <w:hyperlink w:anchor="_Toc21171" w:history="1">
        <w:r>
          <w:rPr>
            <w:rFonts w:ascii="仿宋" w:eastAsia="仿宋" w:hAnsi="仿宋" w:cs="仿宋" w:hint="eastAsia"/>
            <w:lang w:eastAsia="zh-CN"/>
          </w:rPr>
          <w:t>(二)、土建工程设计年限及安全等级</w:t>
        </w:r>
        <w:r>
          <w:tab/>
        </w:r>
        <w:r>
          <w:fldChar w:fldCharType="begin"/>
        </w:r>
        <w:r>
          <w:instrText xml:space="preserve"> PAGEREF _Toc21171 \h </w:instrText>
        </w:r>
        <w:r>
          <w:fldChar w:fldCharType="separate"/>
        </w:r>
        <w:r>
          <w:t>4</w:t>
        </w:r>
        <w:r>
          <w:fldChar w:fldCharType="end"/>
        </w:r>
      </w:hyperlink>
    </w:p>
    <w:p>
      <w:pPr>
        <w:pStyle w:val="TOC2"/>
        <w:tabs>
          <w:tab w:val="right" w:leader="dot" w:pos="8306"/>
        </w:tabs>
      </w:pPr>
      <w:hyperlink w:anchor="_Toc13189" w:history="1">
        <w:r>
          <w:rPr>
            <w:rFonts w:ascii="仿宋" w:eastAsia="仿宋" w:hAnsi="仿宋" w:cs="仿宋" w:hint="eastAsia"/>
            <w:lang w:eastAsia="zh-CN"/>
          </w:rPr>
          <w:t>(三)、建筑工程设计总体要求</w:t>
        </w:r>
        <w:r>
          <w:tab/>
        </w:r>
        <w:r>
          <w:fldChar w:fldCharType="begin"/>
        </w:r>
        <w:r>
          <w:instrText xml:space="preserve"> PAGEREF _Toc13189 \h </w:instrText>
        </w:r>
        <w:r>
          <w:fldChar w:fldCharType="separate"/>
        </w:r>
        <w:r>
          <w:t>5</w:t>
        </w:r>
        <w:r>
          <w:fldChar w:fldCharType="end"/>
        </w:r>
      </w:hyperlink>
    </w:p>
    <w:p>
      <w:pPr>
        <w:pStyle w:val="TOC2"/>
        <w:tabs>
          <w:tab w:val="right" w:leader="dot" w:pos="8306"/>
        </w:tabs>
      </w:pPr>
      <w:hyperlink w:anchor="_Toc31038" w:history="1">
        <w:r>
          <w:rPr>
            <w:rFonts w:ascii="仿宋" w:eastAsia="仿宋" w:hAnsi="仿宋" w:cs="仿宋" w:hint="eastAsia"/>
            <w:lang w:eastAsia="zh-CN"/>
          </w:rPr>
          <w:t>(四)、土建工程建设指标</w:t>
        </w:r>
        <w:r>
          <w:tab/>
        </w:r>
        <w:r>
          <w:fldChar w:fldCharType="begin"/>
        </w:r>
        <w:r>
          <w:instrText xml:space="preserve"> PAGEREF _Toc31038 \h </w:instrText>
        </w:r>
        <w:r>
          <w:fldChar w:fldCharType="separate"/>
        </w:r>
        <w:r>
          <w:t>6</w:t>
        </w:r>
        <w:r>
          <w:fldChar w:fldCharType="end"/>
        </w:r>
      </w:hyperlink>
    </w:p>
    <w:p>
      <w:pPr>
        <w:pStyle w:val="TOC1"/>
        <w:tabs>
          <w:tab w:val="right" w:leader="dot" w:pos="8306"/>
        </w:tabs>
      </w:pPr>
      <w:hyperlink w:anchor="_Toc31541" w:history="1">
        <w:r>
          <w:rPr>
            <w:rFonts w:ascii="仿宋" w:eastAsia="仿宋" w:hAnsi="仿宋" w:cs="仿宋" w:hint="eastAsia"/>
            <w:lang w:eastAsia="zh-CN"/>
          </w:rPr>
          <w:t>二、Ｘ射线衍射仪项目绩效评估</w:t>
        </w:r>
        <w:r>
          <w:tab/>
        </w:r>
        <w:r>
          <w:fldChar w:fldCharType="begin"/>
        </w:r>
        <w:r>
          <w:instrText xml:space="preserve"> PAGEREF _Toc31541 \h </w:instrText>
        </w:r>
        <w:r>
          <w:fldChar w:fldCharType="separate"/>
        </w:r>
        <w:r>
          <w:t>6</w:t>
        </w:r>
        <w:r>
          <w:fldChar w:fldCharType="end"/>
        </w:r>
      </w:hyperlink>
    </w:p>
    <w:p>
      <w:pPr>
        <w:pStyle w:val="TOC2"/>
        <w:tabs>
          <w:tab w:val="right" w:leader="dot" w:pos="8306"/>
        </w:tabs>
      </w:pPr>
      <w:hyperlink w:anchor="_Toc6360" w:history="1">
        <w:r>
          <w:rPr>
            <w:rFonts w:ascii="仿宋" w:eastAsia="仿宋" w:hAnsi="仿宋" w:cs="仿宋" w:hint="eastAsia"/>
            <w:lang w:eastAsia="zh-CN"/>
          </w:rPr>
          <w:t>(一)、绩效评估指标</w:t>
        </w:r>
        <w:r>
          <w:tab/>
        </w:r>
        <w:r>
          <w:fldChar w:fldCharType="begin"/>
        </w:r>
        <w:r>
          <w:instrText xml:space="preserve"> PAGEREF _Toc6360 \h </w:instrText>
        </w:r>
        <w:r>
          <w:fldChar w:fldCharType="separate"/>
        </w:r>
        <w:r>
          <w:t>6</w:t>
        </w:r>
        <w:r>
          <w:fldChar w:fldCharType="end"/>
        </w:r>
      </w:hyperlink>
    </w:p>
    <w:p>
      <w:pPr>
        <w:pStyle w:val="TOC2"/>
        <w:tabs>
          <w:tab w:val="right" w:leader="dot" w:pos="8306"/>
        </w:tabs>
      </w:pPr>
      <w:hyperlink w:anchor="_Toc16007" w:history="1">
        <w:r>
          <w:rPr>
            <w:rFonts w:ascii="仿宋" w:eastAsia="仿宋" w:hAnsi="仿宋" w:cs="仿宋" w:hint="eastAsia"/>
            <w:lang w:eastAsia="zh-CN"/>
          </w:rPr>
          <w:t>(二)、绩效评估方法</w:t>
        </w:r>
        <w:r>
          <w:tab/>
        </w:r>
        <w:r>
          <w:fldChar w:fldCharType="begin"/>
        </w:r>
        <w:r>
          <w:instrText xml:space="preserve"> PAGEREF _Toc16007 \h </w:instrText>
        </w:r>
        <w:r>
          <w:fldChar w:fldCharType="separate"/>
        </w:r>
        <w:r>
          <w:t>7</w:t>
        </w:r>
        <w:r>
          <w:fldChar w:fldCharType="end"/>
        </w:r>
      </w:hyperlink>
    </w:p>
    <w:p>
      <w:pPr>
        <w:pStyle w:val="TOC2"/>
        <w:tabs>
          <w:tab w:val="right" w:leader="dot" w:pos="8306"/>
        </w:tabs>
      </w:pPr>
      <w:hyperlink w:anchor="_Toc22056" w:history="1">
        <w:r>
          <w:rPr>
            <w:rFonts w:ascii="仿宋" w:eastAsia="仿宋" w:hAnsi="仿宋" w:cs="仿宋" w:hint="eastAsia"/>
            <w:lang w:eastAsia="zh-CN"/>
          </w:rPr>
          <w:t>(三)、绩效评估周期</w:t>
        </w:r>
        <w:r>
          <w:tab/>
        </w:r>
        <w:r>
          <w:fldChar w:fldCharType="begin"/>
        </w:r>
        <w:r>
          <w:instrText xml:space="preserve"> PAGEREF _Toc22056 \h </w:instrText>
        </w:r>
        <w:r>
          <w:fldChar w:fldCharType="separate"/>
        </w:r>
        <w:r>
          <w:t>8</w:t>
        </w:r>
        <w:r>
          <w:fldChar w:fldCharType="end"/>
        </w:r>
      </w:hyperlink>
    </w:p>
    <w:p>
      <w:pPr>
        <w:pStyle w:val="TOC1"/>
        <w:tabs>
          <w:tab w:val="right" w:leader="dot" w:pos="8306"/>
        </w:tabs>
      </w:pPr>
      <w:hyperlink w:anchor="_Toc10221" w:history="1">
        <w:r>
          <w:rPr>
            <w:rFonts w:ascii="仿宋" w:eastAsia="仿宋" w:hAnsi="仿宋" w:cs="仿宋" w:hint="eastAsia"/>
            <w:lang w:eastAsia="zh-CN"/>
          </w:rPr>
          <w:t>三、产品规划分析</w:t>
        </w:r>
        <w:r>
          <w:tab/>
        </w:r>
        <w:r>
          <w:fldChar w:fldCharType="begin"/>
        </w:r>
        <w:r>
          <w:instrText xml:space="preserve"> PAGEREF _Toc10221 \h </w:instrText>
        </w:r>
        <w:r>
          <w:fldChar w:fldCharType="separate"/>
        </w:r>
        <w:r>
          <w:t>9</w:t>
        </w:r>
        <w:r>
          <w:fldChar w:fldCharType="end"/>
        </w:r>
      </w:hyperlink>
    </w:p>
    <w:p>
      <w:pPr>
        <w:pStyle w:val="TOC2"/>
        <w:tabs>
          <w:tab w:val="right" w:leader="dot" w:pos="8306"/>
        </w:tabs>
      </w:pPr>
      <w:hyperlink w:anchor="_Toc4241" w:history="1">
        <w:r>
          <w:rPr>
            <w:rFonts w:ascii="仿宋" w:eastAsia="仿宋" w:hAnsi="仿宋" w:cs="仿宋" w:hint="eastAsia"/>
            <w:lang w:eastAsia="zh-CN"/>
          </w:rPr>
          <w:t>(一)、产品规划</w:t>
        </w:r>
        <w:r>
          <w:tab/>
        </w:r>
        <w:r>
          <w:fldChar w:fldCharType="begin"/>
        </w:r>
        <w:r>
          <w:instrText xml:space="preserve"> PAGEREF _Toc4241 \h </w:instrText>
        </w:r>
        <w:r>
          <w:fldChar w:fldCharType="separate"/>
        </w:r>
        <w:r>
          <w:t>9</w:t>
        </w:r>
        <w:r>
          <w:fldChar w:fldCharType="end"/>
        </w:r>
      </w:hyperlink>
    </w:p>
    <w:p>
      <w:pPr>
        <w:pStyle w:val="TOC2"/>
        <w:tabs>
          <w:tab w:val="right" w:leader="dot" w:pos="8306"/>
        </w:tabs>
      </w:pPr>
      <w:hyperlink w:anchor="_Toc1273" w:history="1">
        <w:r>
          <w:rPr>
            <w:rFonts w:ascii="仿宋" w:eastAsia="仿宋" w:hAnsi="仿宋" w:cs="仿宋" w:hint="eastAsia"/>
            <w:lang w:eastAsia="zh-CN"/>
          </w:rPr>
          <w:t>(二)、建设规模</w:t>
        </w:r>
        <w:r>
          <w:tab/>
        </w:r>
        <w:r>
          <w:fldChar w:fldCharType="begin"/>
        </w:r>
        <w:r>
          <w:instrText xml:space="preserve"> PAGEREF _Toc1273 \h </w:instrText>
        </w:r>
        <w:r>
          <w:fldChar w:fldCharType="separate"/>
        </w:r>
        <w:r>
          <w:t>10</w:t>
        </w:r>
        <w:r>
          <w:fldChar w:fldCharType="end"/>
        </w:r>
      </w:hyperlink>
    </w:p>
    <w:p>
      <w:pPr>
        <w:pStyle w:val="TOC1"/>
        <w:tabs>
          <w:tab w:val="right" w:leader="dot" w:pos="8306"/>
        </w:tabs>
      </w:pPr>
      <w:hyperlink w:anchor="_Toc1081" w:history="1">
        <w:r>
          <w:rPr>
            <w:rFonts w:ascii="仿宋" w:eastAsia="仿宋" w:hAnsi="仿宋" w:cs="仿宋" w:hint="eastAsia"/>
            <w:lang w:eastAsia="zh-CN"/>
          </w:rPr>
          <w:t>四、Ｘ射线衍射仪项目概论</w:t>
        </w:r>
        <w:r>
          <w:tab/>
        </w:r>
        <w:r>
          <w:fldChar w:fldCharType="begin"/>
        </w:r>
        <w:r>
          <w:instrText xml:space="preserve"> PAGEREF _Toc1081 \h </w:instrText>
        </w:r>
        <w:r>
          <w:fldChar w:fldCharType="separate"/>
        </w:r>
        <w:r>
          <w:t>11</w:t>
        </w:r>
        <w:r>
          <w:fldChar w:fldCharType="end"/>
        </w:r>
      </w:hyperlink>
    </w:p>
    <w:p>
      <w:pPr>
        <w:pStyle w:val="TOC2"/>
        <w:tabs>
          <w:tab w:val="right" w:leader="dot" w:pos="8306"/>
        </w:tabs>
      </w:pPr>
      <w:hyperlink w:anchor="_Toc31428" w:history="1">
        <w:r>
          <w:rPr>
            <w:rFonts w:ascii="仿宋" w:eastAsia="仿宋" w:hAnsi="仿宋" w:cs="仿宋" w:hint="eastAsia"/>
            <w:lang w:eastAsia="zh-CN"/>
          </w:rPr>
          <w:t>(一)、Ｘ射线衍射仪项目概况</w:t>
        </w:r>
        <w:r>
          <w:tab/>
        </w:r>
        <w:r>
          <w:fldChar w:fldCharType="begin"/>
        </w:r>
        <w:r>
          <w:instrText xml:space="preserve"> PAGEREF _Toc31428 \h </w:instrText>
        </w:r>
        <w:r>
          <w:fldChar w:fldCharType="separate"/>
        </w:r>
        <w:r>
          <w:t>11</w:t>
        </w:r>
        <w:r>
          <w:fldChar w:fldCharType="end"/>
        </w:r>
      </w:hyperlink>
    </w:p>
    <w:p>
      <w:pPr>
        <w:pStyle w:val="TOC2"/>
        <w:tabs>
          <w:tab w:val="right" w:leader="dot" w:pos="8306"/>
        </w:tabs>
      </w:pPr>
      <w:hyperlink w:anchor="_Toc23855" w:history="1">
        <w:r>
          <w:rPr>
            <w:rFonts w:ascii="仿宋" w:eastAsia="仿宋" w:hAnsi="仿宋" w:cs="仿宋" w:hint="eastAsia"/>
            <w:lang w:eastAsia="zh-CN"/>
          </w:rPr>
          <w:t>(二)、Ｘ射线衍射仪项目目标</w:t>
        </w:r>
        <w:r>
          <w:tab/>
        </w:r>
        <w:r>
          <w:fldChar w:fldCharType="begin"/>
        </w:r>
        <w:r>
          <w:instrText xml:space="preserve"> PAGEREF _Toc23855 \h </w:instrText>
        </w:r>
        <w:r>
          <w:fldChar w:fldCharType="separate"/>
        </w:r>
        <w:r>
          <w:t>14</w:t>
        </w:r>
        <w:r>
          <w:fldChar w:fldCharType="end"/>
        </w:r>
      </w:hyperlink>
    </w:p>
    <w:p>
      <w:pPr>
        <w:pStyle w:val="TOC2"/>
        <w:tabs>
          <w:tab w:val="right" w:leader="dot" w:pos="8306"/>
        </w:tabs>
      </w:pPr>
      <w:hyperlink w:anchor="_Toc15098" w:history="1">
        <w:r>
          <w:rPr>
            <w:rFonts w:ascii="仿宋" w:eastAsia="仿宋" w:hAnsi="仿宋" w:cs="仿宋" w:hint="eastAsia"/>
            <w:lang w:eastAsia="zh-CN"/>
          </w:rPr>
          <w:t>(三)、Ｘ射线衍射仪项目提出的理由</w:t>
        </w:r>
        <w:r>
          <w:tab/>
        </w:r>
        <w:r>
          <w:fldChar w:fldCharType="begin"/>
        </w:r>
        <w:r>
          <w:instrText xml:space="preserve"> PAGEREF _Toc15098 \h </w:instrText>
        </w:r>
        <w:r>
          <w:fldChar w:fldCharType="separate"/>
        </w:r>
        <w:r>
          <w:t>14</w:t>
        </w:r>
        <w:r>
          <w:fldChar w:fldCharType="end"/>
        </w:r>
      </w:hyperlink>
    </w:p>
    <w:p>
      <w:pPr>
        <w:pStyle w:val="TOC2"/>
        <w:tabs>
          <w:tab w:val="right" w:leader="dot" w:pos="8306"/>
        </w:tabs>
      </w:pPr>
      <w:hyperlink w:anchor="_Toc19684" w:history="1">
        <w:r>
          <w:rPr>
            <w:rFonts w:ascii="仿宋" w:eastAsia="仿宋" w:hAnsi="仿宋" w:cs="仿宋" w:hint="eastAsia"/>
            <w:lang w:eastAsia="zh-CN"/>
          </w:rPr>
          <w:t>(四)、Ｘ射线衍射仪项目意义</w:t>
        </w:r>
        <w:r>
          <w:tab/>
        </w:r>
        <w:r>
          <w:fldChar w:fldCharType="begin"/>
        </w:r>
        <w:r>
          <w:instrText xml:space="preserve"> PAGEREF _Toc19684 \h </w:instrText>
        </w:r>
        <w:r>
          <w:fldChar w:fldCharType="separate"/>
        </w:r>
        <w:r>
          <w:t>16</w:t>
        </w:r>
        <w:r>
          <w:fldChar w:fldCharType="end"/>
        </w:r>
      </w:hyperlink>
    </w:p>
    <w:p>
      <w:pPr>
        <w:pStyle w:val="TOC2"/>
        <w:tabs>
          <w:tab w:val="right" w:leader="dot" w:pos="8306"/>
        </w:tabs>
      </w:pPr>
      <w:hyperlink w:anchor="_Toc9714" w:history="1">
        <w:r>
          <w:rPr>
            <w:rFonts w:ascii="仿宋" w:eastAsia="仿宋" w:hAnsi="仿宋" w:cs="仿宋" w:hint="eastAsia"/>
            <w:lang w:eastAsia="zh-CN"/>
          </w:rPr>
          <w:t>(五)、Ｘ射线衍射仪项目背景</w:t>
        </w:r>
        <w:r>
          <w:tab/>
        </w:r>
        <w:r>
          <w:fldChar w:fldCharType="begin"/>
        </w:r>
        <w:r>
          <w:instrText xml:space="preserve"> PAGEREF _Toc9714 \h </w:instrText>
        </w:r>
        <w:r>
          <w:fldChar w:fldCharType="separate"/>
        </w:r>
        <w:r>
          <w:t>17</w:t>
        </w:r>
        <w:r>
          <w:fldChar w:fldCharType="end"/>
        </w:r>
      </w:hyperlink>
    </w:p>
    <w:p>
      <w:pPr>
        <w:pStyle w:val="TOC1"/>
        <w:tabs>
          <w:tab w:val="right" w:leader="dot" w:pos="8306"/>
        </w:tabs>
      </w:pPr>
      <w:hyperlink w:anchor="_Toc31830" w:history="1">
        <w:r>
          <w:rPr>
            <w:rFonts w:ascii="仿宋" w:eastAsia="仿宋" w:hAnsi="仿宋" w:cs="仿宋" w:hint="eastAsia"/>
            <w:lang w:eastAsia="zh-CN"/>
          </w:rPr>
          <w:t>五、工艺说明</w:t>
        </w:r>
        <w:r>
          <w:tab/>
        </w:r>
        <w:r>
          <w:fldChar w:fldCharType="begin"/>
        </w:r>
        <w:r>
          <w:instrText xml:space="preserve"> PAGEREF _Toc31830 \h </w:instrText>
        </w:r>
        <w:r>
          <w:fldChar w:fldCharType="separate"/>
        </w:r>
        <w:r>
          <w:t>18</w:t>
        </w:r>
        <w:r>
          <w:fldChar w:fldCharType="end"/>
        </w:r>
      </w:hyperlink>
    </w:p>
    <w:p>
      <w:pPr>
        <w:pStyle w:val="TOC2"/>
        <w:tabs>
          <w:tab w:val="right" w:leader="dot" w:pos="8306"/>
        </w:tabs>
      </w:pPr>
      <w:hyperlink w:anchor="_Toc27307" w:history="1">
        <w:r>
          <w:rPr>
            <w:rFonts w:ascii="仿宋" w:eastAsia="仿宋" w:hAnsi="仿宋" w:cs="仿宋" w:hint="eastAsia"/>
            <w:lang w:eastAsia="zh-CN"/>
          </w:rPr>
          <w:t>(一)、技术管理特点</w:t>
        </w:r>
        <w:r>
          <w:tab/>
        </w:r>
        <w:r>
          <w:fldChar w:fldCharType="begin"/>
        </w:r>
        <w:r>
          <w:instrText xml:space="preserve"> PAGEREF _Toc27307 \h </w:instrText>
        </w:r>
        <w:r>
          <w:fldChar w:fldCharType="separate"/>
        </w:r>
        <w:r>
          <w:t>18</w:t>
        </w:r>
        <w:r>
          <w:fldChar w:fldCharType="end"/>
        </w:r>
      </w:hyperlink>
    </w:p>
    <w:p>
      <w:pPr>
        <w:pStyle w:val="TOC2"/>
        <w:tabs>
          <w:tab w:val="right" w:leader="dot" w:pos="8306"/>
        </w:tabs>
      </w:pPr>
      <w:hyperlink w:anchor="_Toc18586" w:history="1">
        <w:r>
          <w:rPr>
            <w:rFonts w:ascii="仿宋" w:eastAsia="仿宋" w:hAnsi="仿宋" w:cs="仿宋" w:hint="eastAsia"/>
            <w:lang w:eastAsia="zh-CN"/>
          </w:rPr>
          <w:t>(二)、Ｘ射线衍射仪项目工艺技术设计方案</w:t>
        </w:r>
        <w:r>
          <w:tab/>
        </w:r>
        <w:r>
          <w:fldChar w:fldCharType="begin"/>
        </w:r>
        <w:r>
          <w:instrText xml:space="preserve"> PAGEREF _Toc18586 \h </w:instrText>
        </w:r>
        <w:r>
          <w:fldChar w:fldCharType="separate"/>
        </w:r>
        <w:r>
          <w:t>19</w:t>
        </w:r>
        <w:r>
          <w:fldChar w:fldCharType="end"/>
        </w:r>
      </w:hyperlink>
    </w:p>
    <w:p>
      <w:pPr>
        <w:pStyle w:val="TOC2"/>
        <w:tabs>
          <w:tab w:val="right" w:leader="dot" w:pos="8306"/>
        </w:tabs>
      </w:pPr>
      <w:hyperlink w:anchor="_Toc31668" w:history="1">
        <w:r>
          <w:rPr>
            <w:rFonts w:ascii="仿宋" w:eastAsia="仿宋" w:hAnsi="仿宋" w:cs="仿宋" w:hint="eastAsia"/>
            <w:lang w:eastAsia="zh-CN"/>
          </w:rPr>
          <w:t>(三)、设备选型方案</w:t>
        </w:r>
        <w:r>
          <w:tab/>
        </w:r>
        <w:r>
          <w:fldChar w:fldCharType="begin"/>
        </w:r>
        <w:r>
          <w:instrText xml:space="preserve"> PAGEREF _Toc31668 \h </w:instrText>
        </w:r>
        <w:r>
          <w:fldChar w:fldCharType="separate"/>
        </w:r>
        <w:r>
          <w:t>20</w:t>
        </w:r>
        <w:r>
          <w:fldChar w:fldCharType="end"/>
        </w:r>
      </w:hyperlink>
    </w:p>
    <w:p>
      <w:pPr>
        <w:pStyle w:val="TOC1"/>
        <w:tabs>
          <w:tab w:val="right" w:leader="dot" w:pos="8306"/>
        </w:tabs>
      </w:pPr>
      <w:hyperlink w:anchor="_Toc25766" w:history="1">
        <w:r>
          <w:rPr>
            <w:rFonts w:ascii="仿宋" w:eastAsia="仿宋" w:hAnsi="仿宋" w:cs="仿宋" w:hint="eastAsia"/>
            <w:lang w:eastAsia="zh-CN"/>
          </w:rPr>
          <w:t>六、Ｘ射线衍射仪项目建设背景及必要性分析</w:t>
        </w:r>
        <w:r>
          <w:tab/>
        </w:r>
        <w:r>
          <w:fldChar w:fldCharType="begin"/>
        </w:r>
        <w:r>
          <w:instrText xml:space="preserve"> PAGEREF _Toc25766 \h </w:instrText>
        </w:r>
        <w:r>
          <w:fldChar w:fldCharType="separate"/>
        </w:r>
        <w:r>
          <w:t>22</w:t>
        </w:r>
        <w:r>
          <w:fldChar w:fldCharType="end"/>
        </w:r>
      </w:hyperlink>
    </w:p>
    <w:p>
      <w:pPr>
        <w:pStyle w:val="TOC2"/>
        <w:tabs>
          <w:tab w:val="right" w:leader="dot" w:pos="8306"/>
        </w:tabs>
      </w:pPr>
      <w:hyperlink w:anchor="_Toc10303" w:history="1">
        <w:r>
          <w:rPr>
            <w:rFonts w:ascii="仿宋" w:eastAsia="仿宋" w:hAnsi="仿宋" w:cs="仿宋" w:hint="eastAsia"/>
            <w:lang w:eastAsia="zh-CN"/>
          </w:rPr>
          <w:t>(一)、Ｘ射线衍射仪项目背景分析</w:t>
        </w:r>
        <w:r>
          <w:tab/>
        </w:r>
        <w:r>
          <w:fldChar w:fldCharType="begin"/>
        </w:r>
        <w:r>
          <w:instrText xml:space="preserve"> PAGEREF _Toc10303 \h </w:instrText>
        </w:r>
        <w:r>
          <w:fldChar w:fldCharType="separate"/>
        </w:r>
        <w:r>
          <w:t>22</w:t>
        </w:r>
        <w:r>
          <w:fldChar w:fldCharType="end"/>
        </w:r>
      </w:hyperlink>
    </w:p>
    <w:p>
      <w:pPr>
        <w:pStyle w:val="TOC2"/>
        <w:tabs>
          <w:tab w:val="right" w:leader="dot" w:pos="8306"/>
        </w:tabs>
      </w:pPr>
      <w:hyperlink w:anchor="_Toc4753" w:history="1">
        <w:r>
          <w:rPr>
            <w:rFonts w:ascii="仿宋" w:eastAsia="仿宋" w:hAnsi="仿宋" w:cs="仿宋" w:hint="eastAsia"/>
            <w:lang w:eastAsia="zh-CN"/>
          </w:rPr>
          <w:t>(二)、Ｘ射线衍射仪项目建设必要性分析</w:t>
        </w:r>
        <w:r>
          <w:tab/>
        </w:r>
        <w:r>
          <w:fldChar w:fldCharType="begin"/>
        </w:r>
        <w:r>
          <w:instrText xml:space="preserve"> PAGEREF _Toc4753 \h </w:instrText>
        </w:r>
        <w:r>
          <w:fldChar w:fldCharType="separate"/>
        </w:r>
        <w:r>
          <w:t>23</w:t>
        </w:r>
        <w:r>
          <w:fldChar w:fldCharType="end"/>
        </w:r>
      </w:hyperlink>
    </w:p>
    <w:p>
      <w:pPr>
        <w:pStyle w:val="TOC1"/>
        <w:tabs>
          <w:tab w:val="right" w:leader="dot" w:pos="8306"/>
        </w:tabs>
      </w:pPr>
      <w:hyperlink w:anchor="_Toc25337" w:history="1">
        <w:r>
          <w:rPr>
            <w:rFonts w:ascii="仿宋" w:eastAsia="仿宋" w:hAnsi="仿宋" w:cs="仿宋" w:hint="eastAsia"/>
            <w:lang w:eastAsia="zh-CN"/>
          </w:rPr>
          <w:t>七、Ｘ射线衍射仪项目投资规划</w:t>
        </w:r>
        <w:r>
          <w:tab/>
        </w:r>
        <w:r>
          <w:fldChar w:fldCharType="begin"/>
        </w:r>
        <w:r>
          <w:instrText xml:space="preserve"> PAGEREF _Toc25337 \h </w:instrText>
        </w:r>
        <w:r>
          <w:fldChar w:fldCharType="separate"/>
        </w:r>
        <w:r>
          <w:t>25</w:t>
        </w:r>
        <w:r>
          <w:fldChar w:fldCharType="end"/>
        </w:r>
      </w:hyperlink>
    </w:p>
    <w:p>
      <w:pPr>
        <w:pStyle w:val="TOC2"/>
        <w:tabs>
          <w:tab w:val="right" w:leader="dot" w:pos="8306"/>
        </w:tabs>
      </w:pPr>
      <w:hyperlink w:anchor="_Toc30619" w:history="1">
        <w:r>
          <w:rPr>
            <w:rFonts w:ascii="仿宋" w:eastAsia="仿宋" w:hAnsi="仿宋" w:cs="仿宋" w:hint="eastAsia"/>
            <w:lang w:eastAsia="zh-CN"/>
          </w:rPr>
          <w:t>(一)、Ｘ射线衍射仪项目总投资估算</w:t>
        </w:r>
        <w:r>
          <w:tab/>
        </w:r>
        <w:r>
          <w:fldChar w:fldCharType="begin"/>
        </w:r>
        <w:r>
          <w:instrText xml:space="preserve"> PAGEREF _Toc30619 \h </w:instrText>
        </w:r>
        <w:r>
          <w:fldChar w:fldCharType="separate"/>
        </w:r>
        <w:r>
          <w:t>25</w:t>
        </w:r>
        <w:r>
          <w:fldChar w:fldCharType="end"/>
        </w:r>
      </w:hyperlink>
    </w:p>
    <w:p>
      <w:pPr>
        <w:pStyle w:val="TOC2"/>
        <w:tabs>
          <w:tab w:val="right" w:leader="dot" w:pos="8306"/>
        </w:tabs>
      </w:pPr>
      <w:hyperlink w:anchor="_Toc19538" w:history="1">
        <w:r>
          <w:rPr>
            <w:rFonts w:ascii="仿宋" w:eastAsia="仿宋" w:hAnsi="仿宋" w:cs="仿宋" w:hint="eastAsia"/>
            <w:lang w:eastAsia="zh-CN"/>
          </w:rPr>
          <w:t>(二)、资金筹措</w:t>
        </w:r>
        <w:r>
          <w:tab/>
        </w:r>
        <w:r>
          <w:fldChar w:fldCharType="begin"/>
        </w:r>
        <w:r>
          <w:instrText xml:space="preserve"> PAGEREF _Toc19538 \h </w:instrText>
        </w:r>
        <w:r>
          <w:fldChar w:fldCharType="separate"/>
        </w:r>
        <w:r>
          <w:t>26</w:t>
        </w:r>
        <w:r>
          <w:fldChar w:fldCharType="end"/>
        </w:r>
      </w:hyperlink>
    </w:p>
    <w:p>
      <w:pPr>
        <w:pStyle w:val="TOC1"/>
        <w:tabs>
          <w:tab w:val="right" w:leader="dot" w:pos="8306"/>
        </w:tabs>
      </w:pPr>
      <w:hyperlink w:anchor="_Toc27076" w:history="1">
        <w:r>
          <w:rPr>
            <w:rFonts w:ascii="仿宋" w:eastAsia="仿宋" w:hAnsi="仿宋" w:cs="仿宋" w:hint="eastAsia"/>
            <w:lang w:eastAsia="zh-CN"/>
          </w:rPr>
          <w:t>八、Ｘ射线衍射仪项目人力资源管理</w:t>
        </w:r>
        <w:r>
          <w:tab/>
        </w:r>
        <w:r>
          <w:fldChar w:fldCharType="begin"/>
        </w:r>
        <w:r>
          <w:instrText xml:space="preserve"> PAGEREF _Toc27076 \h </w:instrText>
        </w:r>
        <w:r>
          <w:fldChar w:fldCharType="separate"/>
        </w:r>
        <w:r>
          <w:t>27</w:t>
        </w:r>
        <w:r>
          <w:fldChar w:fldCharType="end"/>
        </w:r>
      </w:hyperlink>
    </w:p>
    <w:p>
      <w:pPr>
        <w:pStyle w:val="TOC2"/>
        <w:tabs>
          <w:tab w:val="right" w:leader="dot" w:pos="8306"/>
        </w:tabs>
      </w:pPr>
      <w:hyperlink w:anchor="_Toc1118" w:history="1">
        <w:r>
          <w:rPr>
            <w:rFonts w:ascii="仿宋" w:eastAsia="仿宋" w:hAnsi="仿宋" w:cs="仿宋" w:hint="eastAsia"/>
            <w:lang w:eastAsia="zh-CN"/>
          </w:rPr>
          <w:t>(一)、建立健全的预算管理制度</w:t>
        </w:r>
        <w:r>
          <w:tab/>
        </w:r>
        <w:r>
          <w:fldChar w:fldCharType="begin"/>
        </w:r>
        <w:r>
          <w:instrText xml:space="preserve"> PAGEREF _Toc1118 \h </w:instrText>
        </w:r>
        <w:r>
          <w:fldChar w:fldCharType="separate"/>
        </w:r>
        <w:r>
          <w:t>27</w:t>
        </w:r>
        <w:r>
          <w:fldChar w:fldCharType="end"/>
        </w:r>
      </w:hyperlink>
    </w:p>
    <w:p>
      <w:pPr>
        <w:pStyle w:val="TOC2"/>
        <w:tabs>
          <w:tab w:val="right" w:leader="dot" w:pos="8306"/>
        </w:tabs>
      </w:pPr>
      <w:hyperlink w:anchor="_Toc19122" w:history="1">
        <w:r>
          <w:rPr>
            <w:rFonts w:ascii="仿宋" w:eastAsia="仿宋" w:hAnsi="仿宋" w:cs="仿宋" w:hint="eastAsia"/>
            <w:lang w:eastAsia="zh-CN"/>
          </w:rPr>
          <w:t>(二)、加强资金流动监控</w:t>
        </w:r>
        <w:r>
          <w:tab/>
        </w:r>
        <w:r>
          <w:fldChar w:fldCharType="begin"/>
        </w:r>
        <w:r>
          <w:instrText xml:space="preserve"> PAGEREF _Toc19122 \h </w:instrText>
        </w:r>
        <w:r>
          <w:fldChar w:fldCharType="separate"/>
        </w:r>
        <w:r>
          <w:t>29</w:t>
        </w:r>
        <w:r>
          <w:fldChar w:fldCharType="end"/>
        </w:r>
      </w:hyperlink>
    </w:p>
    <w:p>
      <w:pPr>
        <w:pStyle w:val="TOC2"/>
        <w:tabs>
          <w:tab w:val="right" w:leader="dot" w:pos="8306"/>
        </w:tabs>
      </w:pPr>
      <w:hyperlink w:anchor="_Toc10364" w:history="1">
        <w:r>
          <w:rPr>
            <w:rFonts w:ascii="仿宋" w:eastAsia="仿宋" w:hAnsi="仿宋" w:cs="仿宋" w:hint="eastAsia"/>
            <w:lang w:eastAsia="zh-CN"/>
          </w:rPr>
          <w:t>(三)、制定完善的风险控制机制</w:t>
        </w:r>
        <w:r>
          <w:tab/>
        </w:r>
        <w:r>
          <w:fldChar w:fldCharType="begin"/>
        </w:r>
        <w:r>
          <w:instrText xml:space="preserve"> PAGEREF _Toc10364 \h </w:instrText>
        </w:r>
        <w:r>
          <w:fldChar w:fldCharType="separate"/>
        </w:r>
        <w:r>
          <w:t>30</w:t>
        </w:r>
        <w:r>
          <w:fldChar w:fldCharType="end"/>
        </w:r>
      </w:hyperlink>
    </w:p>
    <w:p>
      <w:pPr>
        <w:pStyle w:val="TOC2"/>
        <w:tabs>
          <w:tab w:val="right" w:leader="dot" w:pos="8306"/>
        </w:tabs>
      </w:pPr>
      <w:hyperlink w:anchor="_Toc25403" w:history="1">
        <w:r>
          <w:rPr>
            <w:rFonts w:ascii="仿宋" w:eastAsia="仿宋" w:hAnsi="仿宋" w:cs="仿宋" w:hint="eastAsia"/>
            <w:lang w:eastAsia="zh-CN"/>
          </w:rPr>
          <w:t>(四)、优化成本管理</w:t>
        </w:r>
        <w:r>
          <w:tab/>
        </w:r>
        <w:r>
          <w:fldChar w:fldCharType="begin"/>
        </w:r>
        <w:r>
          <w:instrText xml:space="preserve"> PAGEREF _Toc25403 \h </w:instrText>
        </w:r>
        <w:r>
          <w:fldChar w:fldCharType="separate"/>
        </w:r>
        <w:r>
          <w:t>31</w:t>
        </w:r>
        <w:r>
          <w:fldChar w:fldCharType="end"/>
        </w:r>
      </w:hyperlink>
    </w:p>
    <w:p>
      <w:pPr>
        <w:pStyle w:val="TOC1"/>
        <w:tabs>
          <w:tab w:val="right" w:leader="dot" w:pos="8306"/>
        </w:tabs>
      </w:pPr>
      <w:hyperlink w:anchor="_Toc17244" w:history="1">
        <w:r>
          <w:rPr>
            <w:rFonts w:ascii="仿宋" w:eastAsia="仿宋" w:hAnsi="仿宋" w:cs="仿宋" w:hint="eastAsia"/>
            <w:lang w:eastAsia="zh-CN"/>
          </w:rPr>
          <w:t>九、Ｘ射线衍射仪项目社会影响</w:t>
        </w:r>
        <w:r>
          <w:tab/>
        </w:r>
        <w:r>
          <w:fldChar w:fldCharType="begin"/>
        </w:r>
        <w:r>
          <w:instrText xml:space="preserve"> PAGEREF _Toc17244 \h </w:instrText>
        </w:r>
        <w:r>
          <w:fldChar w:fldCharType="separate"/>
        </w:r>
        <w:r>
          <w:t>32</w:t>
        </w:r>
        <w:r>
          <w:fldChar w:fldCharType="end"/>
        </w:r>
      </w:hyperlink>
    </w:p>
    <w:p>
      <w:pPr>
        <w:pStyle w:val="TOC2"/>
        <w:tabs>
          <w:tab w:val="right" w:leader="dot" w:pos="8306"/>
        </w:tabs>
      </w:pPr>
      <w:hyperlink w:anchor="_Toc3022" w:history="1">
        <w:r>
          <w:rPr>
            <w:rFonts w:ascii="仿宋" w:eastAsia="仿宋" w:hAnsi="仿宋" w:cs="仿宋" w:hint="eastAsia"/>
            <w:lang w:eastAsia="zh-CN"/>
          </w:rPr>
          <w:t>(一)、社会责任与义务</w:t>
        </w:r>
        <w:r>
          <w:tab/>
        </w:r>
        <w:r>
          <w:fldChar w:fldCharType="begin"/>
        </w:r>
        <w:r>
          <w:instrText xml:space="preserve"> PAGEREF _Toc3022 \h </w:instrText>
        </w:r>
        <w:r>
          <w:fldChar w:fldCharType="separate"/>
        </w:r>
        <w:r>
          <w:t>32</w:t>
        </w:r>
        <w:r>
          <w:fldChar w:fldCharType="end"/>
        </w:r>
      </w:hyperlink>
    </w:p>
    <w:p>
      <w:pPr>
        <w:pStyle w:val="TOC2"/>
        <w:tabs>
          <w:tab w:val="right" w:leader="dot" w:pos="8306"/>
        </w:tabs>
      </w:pPr>
      <w:hyperlink w:anchor="_Toc27173" w:history="1">
        <w:r>
          <w:rPr>
            <w:rFonts w:ascii="仿宋" w:eastAsia="仿宋" w:hAnsi="仿宋" w:cs="仿宋" w:hint="eastAsia"/>
            <w:lang w:eastAsia="zh-CN"/>
          </w:rPr>
          <w:t>(二)、社会参与与沟通</w:t>
        </w:r>
        <w:r>
          <w:tab/>
        </w:r>
        <w:r>
          <w:fldChar w:fldCharType="begin"/>
        </w:r>
        <w:r>
          <w:instrText xml:space="preserve"> PAGEREF _Toc27173 \h </w:instrText>
        </w:r>
        <w:r>
          <w:fldChar w:fldCharType="separate"/>
        </w:r>
        <w:r>
          <w:t>33</w:t>
        </w:r>
        <w:r>
          <w:fldChar w:fldCharType="end"/>
        </w:r>
      </w:hyperlink>
    </w:p>
    <w:p>
      <w:pPr>
        <w:pStyle w:val="TOC1"/>
        <w:tabs>
          <w:tab w:val="right" w:leader="dot" w:pos="8306"/>
        </w:tabs>
      </w:pPr>
      <w:hyperlink w:anchor="_Toc4492" w:history="1">
        <w:r>
          <w:rPr>
            <w:rFonts w:ascii="仿宋" w:eastAsia="仿宋" w:hAnsi="仿宋" w:cs="仿宋" w:hint="eastAsia"/>
            <w:lang w:eastAsia="zh-CN"/>
          </w:rPr>
          <w:t>十、Ｘ射线衍射仪项目创新与研发</w:t>
        </w:r>
        <w:r>
          <w:tab/>
        </w:r>
        <w:r>
          <w:fldChar w:fldCharType="begin"/>
        </w:r>
        <w:r>
          <w:instrText xml:space="preserve"> PAGEREF _Toc4492 \h </w:instrText>
        </w:r>
        <w:r>
          <w:fldChar w:fldCharType="separate"/>
        </w:r>
        <w:r>
          <w:t>34</w:t>
        </w:r>
        <w:r>
          <w:fldChar w:fldCharType="end"/>
        </w:r>
      </w:hyperlink>
    </w:p>
    <w:p>
      <w:pPr>
        <w:pStyle w:val="TOC2"/>
        <w:tabs>
          <w:tab w:val="right" w:leader="dot" w:pos="8306"/>
        </w:tabs>
      </w:pPr>
      <w:hyperlink w:anchor="_Toc22464" w:history="1">
        <w:r>
          <w:rPr>
            <w:rFonts w:ascii="仿宋" w:eastAsia="仿宋" w:hAnsi="仿宋" w:cs="仿宋" w:hint="eastAsia"/>
            <w:lang w:eastAsia="zh-CN"/>
          </w:rPr>
          <w:t>(一)、创新策略与方向</w:t>
        </w:r>
        <w:r>
          <w:tab/>
        </w:r>
        <w:r>
          <w:fldChar w:fldCharType="begin"/>
        </w:r>
        <w:r>
          <w:instrText xml:space="preserve"> PAGEREF _Toc22464 \h </w:instrText>
        </w:r>
        <w:r>
          <w:fldChar w:fldCharType="separate"/>
        </w:r>
        <w:r>
          <w:t>34</w:t>
        </w:r>
        <w:r>
          <w:fldChar w:fldCharType="end"/>
        </w:r>
      </w:hyperlink>
    </w:p>
    <w:p>
      <w:pPr>
        <w:pStyle w:val="TOC2"/>
        <w:tabs>
          <w:tab w:val="right" w:leader="dot" w:pos="8306"/>
        </w:tabs>
      </w:pPr>
      <w:hyperlink w:anchor="_Toc1241" w:history="1">
        <w:r>
          <w:rPr>
            <w:rFonts w:ascii="仿宋" w:eastAsia="仿宋" w:hAnsi="仿宋" w:cs="仿宋" w:hint="eastAsia"/>
            <w:lang w:eastAsia="zh-CN"/>
          </w:rPr>
          <w:t>(二)、研发规划与投入</w:t>
        </w:r>
        <w:r>
          <w:tab/>
        </w:r>
        <w:r>
          <w:fldChar w:fldCharType="begin"/>
        </w:r>
        <w:r>
          <w:instrText xml:space="preserve"> PAGEREF _Toc1241 \h </w:instrText>
        </w:r>
        <w:r>
          <w:fldChar w:fldCharType="separate"/>
        </w:r>
        <w:r>
          <w:t>36</w:t>
        </w:r>
        <w:r>
          <w:fldChar w:fldCharType="end"/>
        </w:r>
      </w:hyperlink>
    </w:p>
    <w:p>
      <w:pPr>
        <w:pStyle w:val="TOC1"/>
        <w:tabs>
          <w:tab w:val="right" w:leader="dot" w:pos="8306"/>
        </w:tabs>
      </w:pPr>
      <w:hyperlink w:anchor="_Toc8091" w:history="1">
        <w:r>
          <w:rPr>
            <w:rFonts w:ascii="仿宋" w:eastAsia="仿宋" w:hAnsi="仿宋" w:cs="仿宋" w:hint="eastAsia"/>
            <w:lang w:eastAsia="zh-CN"/>
          </w:rPr>
          <w:t>十一、Ｘ射线衍射仪项目财务管理</w:t>
        </w:r>
        <w:r>
          <w:tab/>
        </w:r>
        <w:r>
          <w:fldChar w:fldCharType="begin"/>
        </w:r>
        <w:r>
          <w:instrText xml:space="preserve"> PAGEREF _Toc8091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6" w:history="1">
        <w:r>
          <w:rPr>
            <w:rFonts w:ascii="仿宋" w:eastAsia="仿宋" w:hAnsi="仿宋" w:cs="仿宋" w:hint="eastAsia"/>
            <w:lang w:eastAsia="zh-CN"/>
          </w:rPr>
          <w:t>(一)、资金需求大</w:t>
        </w:r>
        <w:r>
          <w:tab/>
        </w:r>
        <w:r>
          <w:fldChar w:fldCharType="begin"/>
        </w:r>
        <w:r>
          <w:instrText xml:space="preserve"> PAGEREF _Toc17826 \h </w:instrText>
        </w:r>
        <w:r>
          <w:fldChar w:fldCharType="separate"/>
        </w:r>
        <w:r>
          <w:t>37</w:t>
        </w:r>
        <w:r>
          <w:fldChar w:fldCharType="end"/>
        </w:r>
      </w:hyperlink>
    </w:p>
    <w:p>
      <w:pPr>
        <w:pStyle w:val="TOC2"/>
        <w:tabs>
          <w:tab w:val="right" w:leader="dot" w:pos="8306"/>
        </w:tabs>
      </w:pPr>
      <w:hyperlink w:anchor="_Toc7004" w:history="1">
        <w:r>
          <w:rPr>
            <w:rFonts w:ascii="仿宋" w:eastAsia="仿宋" w:hAnsi="仿宋" w:cs="仿宋" w:hint="eastAsia"/>
            <w:lang w:eastAsia="zh-CN"/>
          </w:rPr>
          <w:t>(二)、研发周期长</w:t>
        </w:r>
        <w:r>
          <w:tab/>
        </w:r>
        <w:r>
          <w:fldChar w:fldCharType="begin"/>
        </w:r>
        <w:r>
          <w:instrText xml:space="preserve"> PAGEREF _Toc7004 \h </w:instrText>
        </w:r>
        <w:r>
          <w:fldChar w:fldCharType="separate"/>
        </w:r>
        <w:r>
          <w:t>38</w:t>
        </w:r>
        <w:r>
          <w:fldChar w:fldCharType="end"/>
        </w:r>
      </w:hyperlink>
    </w:p>
    <w:p>
      <w:pPr>
        <w:pStyle w:val="TOC2"/>
        <w:tabs>
          <w:tab w:val="right" w:leader="dot" w:pos="8306"/>
        </w:tabs>
      </w:pPr>
      <w:hyperlink w:anchor="_Toc686" w:history="1">
        <w:r>
          <w:rPr>
            <w:rFonts w:ascii="仿宋" w:eastAsia="仿宋" w:hAnsi="仿宋" w:cs="仿宋" w:hint="eastAsia"/>
            <w:lang w:eastAsia="zh-CN"/>
          </w:rPr>
          <w:t>(三)、市场风险大</w:t>
        </w:r>
        <w:r>
          <w:tab/>
        </w:r>
        <w:r>
          <w:fldChar w:fldCharType="begin"/>
        </w:r>
        <w:r>
          <w:instrText xml:space="preserve"> PAGEREF _Toc686 \h </w:instrText>
        </w:r>
        <w:r>
          <w:fldChar w:fldCharType="separate"/>
        </w:r>
        <w:r>
          <w:t>40</w:t>
        </w:r>
        <w:r>
          <w:fldChar w:fldCharType="end"/>
        </w:r>
      </w:hyperlink>
    </w:p>
    <w:p>
      <w:pPr>
        <w:pStyle w:val="TOC2"/>
        <w:tabs>
          <w:tab w:val="right" w:leader="dot" w:pos="8306"/>
        </w:tabs>
      </w:pPr>
      <w:hyperlink w:anchor="_Toc4961" w:history="1">
        <w:r>
          <w:rPr>
            <w:rFonts w:ascii="仿宋" w:eastAsia="仿宋" w:hAnsi="仿宋" w:cs="仿宋" w:hint="eastAsia"/>
            <w:lang w:eastAsia="zh-CN"/>
          </w:rPr>
          <w:t>(四)、利润率高</w:t>
        </w:r>
        <w:r>
          <w:tab/>
        </w:r>
        <w:r>
          <w:fldChar w:fldCharType="begin"/>
        </w:r>
        <w:r>
          <w:instrText xml:space="preserve"> PAGEREF _Toc4961 \h </w:instrText>
        </w:r>
        <w:r>
          <w:fldChar w:fldCharType="separate"/>
        </w:r>
        <w:r>
          <w:t>42</w:t>
        </w:r>
        <w:r>
          <w:fldChar w:fldCharType="end"/>
        </w:r>
      </w:hyperlink>
    </w:p>
    <w:p>
      <w:pPr>
        <w:pStyle w:val="TOC1"/>
        <w:tabs>
          <w:tab w:val="right" w:leader="dot" w:pos="8306"/>
        </w:tabs>
      </w:pPr>
      <w:hyperlink w:anchor="_Toc19645" w:history="1">
        <w:r>
          <w:rPr>
            <w:rFonts w:ascii="仿宋" w:eastAsia="仿宋" w:hAnsi="仿宋" w:cs="仿宋" w:hint="eastAsia"/>
            <w:lang w:eastAsia="zh-CN"/>
          </w:rPr>
          <w:t>十二、Ｘ射线衍射仪项目经营效益</w:t>
        </w:r>
        <w:r>
          <w:tab/>
        </w:r>
        <w:r>
          <w:fldChar w:fldCharType="begin"/>
        </w:r>
        <w:r>
          <w:instrText xml:space="preserve"> PAGEREF _Toc19645 \h </w:instrText>
        </w:r>
        <w:r>
          <w:fldChar w:fldCharType="separate"/>
        </w:r>
        <w:r>
          <w:t>44</w:t>
        </w:r>
        <w:r>
          <w:fldChar w:fldCharType="end"/>
        </w:r>
      </w:hyperlink>
    </w:p>
    <w:p>
      <w:pPr>
        <w:pStyle w:val="TOC2"/>
        <w:tabs>
          <w:tab w:val="right" w:leader="dot" w:pos="8306"/>
        </w:tabs>
      </w:pPr>
      <w:hyperlink w:anchor="_Toc24573" w:history="1">
        <w:r>
          <w:rPr>
            <w:rFonts w:ascii="仿宋" w:eastAsia="仿宋" w:hAnsi="仿宋" w:cs="仿宋" w:hint="eastAsia"/>
            <w:lang w:eastAsia="zh-CN"/>
          </w:rPr>
          <w:t>(一)、经济评价财务测算</w:t>
        </w:r>
        <w:r>
          <w:tab/>
        </w:r>
        <w:r>
          <w:fldChar w:fldCharType="begin"/>
        </w:r>
        <w:r>
          <w:instrText xml:space="preserve"> PAGEREF _Toc24573 \h </w:instrText>
        </w:r>
        <w:r>
          <w:fldChar w:fldCharType="separate"/>
        </w:r>
        <w:r>
          <w:t>44</w:t>
        </w:r>
        <w:r>
          <w:fldChar w:fldCharType="end"/>
        </w:r>
      </w:hyperlink>
    </w:p>
    <w:p>
      <w:pPr>
        <w:pStyle w:val="TOC2"/>
        <w:tabs>
          <w:tab w:val="right" w:leader="dot" w:pos="8306"/>
        </w:tabs>
      </w:pPr>
      <w:hyperlink w:anchor="_Toc9015" w:history="1">
        <w:r>
          <w:rPr>
            <w:rFonts w:ascii="仿宋" w:eastAsia="仿宋" w:hAnsi="仿宋" w:cs="仿宋" w:hint="eastAsia"/>
            <w:lang w:eastAsia="zh-CN"/>
          </w:rPr>
          <w:t>(二)、Ｘ射线衍射仪项目盈利能力分析</w:t>
        </w:r>
        <w:r>
          <w:tab/>
        </w:r>
        <w:r>
          <w:fldChar w:fldCharType="begin"/>
        </w:r>
        <w:r>
          <w:instrText xml:space="preserve"> PAGEREF _Toc9015 \h </w:instrText>
        </w:r>
        <w:r>
          <w:fldChar w:fldCharType="separate"/>
        </w:r>
        <w:r>
          <w:t>46</w:t>
        </w:r>
        <w:r>
          <w:fldChar w:fldCharType="end"/>
        </w:r>
      </w:hyperlink>
    </w:p>
    <w:p>
      <w:pPr>
        <w:pStyle w:val="TOC1"/>
        <w:tabs>
          <w:tab w:val="right" w:leader="dot" w:pos="8306"/>
        </w:tabs>
      </w:pPr>
      <w:hyperlink w:anchor="_Toc29131" w:history="1">
        <w:r>
          <w:rPr>
            <w:rFonts w:ascii="仿宋" w:eastAsia="仿宋" w:hAnsi="仿宋" w:cs="仿宋" w:hint="eastAsia"/>
            <w:lang w:eastAsia="zh-CN"/>
          </w:rPr>
          <w:t>十三、Ｘ射线衍射仪项目变更管理</w:t>
        </w:r>
        <w:r>
          <w:tab/>
        </w:r>
        <w:r>
          <w:fldChar w:fldCharType="begin"/>
        </w:r>
        <w:r>
          <w:instrText xml:space="preserve"> PAGEREF _Toc29131 \h </w:instrText>
        </w:r>
        <w:r>
          <w:fldChar w:fldCharType="separate"/>
        </w:r>
        <w:r>
          <w:t>46</w:t>
        </w:r>
        <w:r>
          <w:fldChar w:fldCharType="end"/>
        </w:r>
      </w:hyperlink>
    </w:p>
    <w:p>
      <w:pPr>
        <w:pStyle w:val="TOC2"/>
        <w:tabs>
          <w:tab w:val="right" w:leader="dot" w:pos="8306"/>
        </w:tabs>
      </w:pPr>
      <w:hyperlink w:anchor="_Toc20410" w:history="1">
        <w:r>
          <w:rPr>
            <w:rFonts w:ascii="仿宋" w:eastAsia="仿宋" w:hAnsi="仿宋" w:cs="仿宋" w:hint="eastAsia"/>
            <w:lang w:eastAsia="zh-CN"/>
          </w:rPr>
          <w:t>(一)、变更申请与评估</w:t>
        </w:r>
        <w:r>
          <w:tab/>
        </w:r>
        <w:r>
          <w:fldChar w:fldCharType="begin"/>
        </w:r>
        <w:r>
          <w:instrText xml:space="preserve"> PAGEREF _Toc20410 \h </w:instrText>
        </w:r>
        <w:r>
          <w:fldChar w:fldCharType="separate"/>
        </w:r>
        <w:r>
          <w:t>46</w:t>
        </w:r>
        <w:r>
          <w:fldChar w:fldCharType="end"/>
        </w:r>
      </w:hyperlink>
    </w:p>
    <w:p>
      <w:pPr>
        <w:pStyle w:val="TOC2"/>
        <w:tabs>
          <w:tab w:val="right" w:leader="dot" w:pos="8306"/>
        </w:tabs>
      </w:pPr>
      <w:hyperlink w:anchor="_Toc24989" w:history="1">
        <w:r>
          <w:rPr>
            <w:rFonts w:ascii="仿宋" w:eastAsia="仿宋" w:hAnsi="仿宋" w:cs="仿宋" w:hint="eastAsia"/>
            <w:lang w:eastAsia="zh-CN"/>
          </w:rPr>
          <w:t>(二)、变更实施与控制</w:t>
        </w:r>
        <w:r>
          <w:tab/>
        </w:r>
        <w:r>
          <w:fldChar w:fldCharType="begin"/>
        </w:r>
        <w:r>
          <w:instrText xml:space="preserve"> PAGEREF _Toc24989 \h </w:instrText>
        </w:r>
        <w:r>
          <w:fldChar w:fldCharType="separate"/>
        </w:r>
        <w:r>
          <w:t>47</w:t>
        </w:r>
        <w:r>
          <w:fldChar w:fldCharType="end"/>
        </w:r>
      </w:hyperlink>
    </w:p>
    <w:p>
      <w:pPr>
        <w:pStyle w:val="TOC1"/>
        <w:tabs>
          <w:tab w:val="right" w:leader="dot" w:pos="8306"/>
        </w:tabs>
      </w:pPr>
      <w:hyperlink w:anchor="_Toc20178" w:history="1">
        <w:r>
          <w:rPr>
            <w:rFonts w:ascii="仿宋" w:eastAsia="仿宋" w:hAnsi="仿宋" w:cs="仿宋" w:hint="eastAsia"/>
            <w:lang w:eastAsia="zh-CN"/>
          </w:rPr>
          <w:t>十四、Ｘ射线衍射仪项目实施时间节点</w:t>
        </w:r>
        <w:r>
          <w:tab/>
        </w:r>
        <w:r>
          <w:fldChar w:fldCharType="begin"/>
        </w:r>
        <w:r>
          <w:instrText xml:space="preserve"> PAGEREF _Toc20178 \h </w:instrText>
        </w:r>
        <w:r>
          <w:fldChar w:fldCharType="separate"/>
        </w:r>
        <w:r>
          <w:t>48</w:t>
        </w:r>
        <w:r>
          <w:fldChar w:fldCharType="end"/>
        </w:r>
      </w:hyperlink>
    </w:p>
    <w:p>
      <w:pPr>
        <w:pStyle w:val="TOC2"/>
        <w:tabs>
          <w:tab w:val="right" w:leader="dot" w:pos="8306"/>
        </w:tabs>
      </w:pPr>
      <w:hyperlink w:anchor="_Toc27847" w:history="1">
        <w:r>
          <w:rPr>
            <w:rFonts w:ascii="仿宋" w:eastAsia="仿宋" w:hAnsi="仿宋" w:cs="仿宋" w:hint="eastAsia"/>
            <w:lang w:eastAsia="zh-CN"/>
          </w:rPr>
          <w:t>(一)、Ｘ射线衍射仪项目启动阶段时间节点</w:t>
        </w:r>
        <w:r>
          <w:tab/>
        </w:r>
        <w:r>
          <w:fldChar w:fldCharType="begin"/>
        </w:r>
        <w:r>
          <w:instrText xml:space="preserve"> PAGEREF _Toc27847 \h </w:instrText>
        </w:r>
        <w:r>
          <w:fldChar w:fldCharType="separate"/>
        </w:r>
        <w:r>
          <w:t>48</w:t>
        </w:r>
        <w:r>
          <w:fldChar w:fldCharType="end"/>
        </w:r>
      </w:hyperlink>
    </w:p>
    <w:p>
      <w:pPr>
        <w:pStyle w:val="TOC2"/>
        <w:tabs>
          <w:tab w:val="right" w:leader="dot" w:pos="8306"/>
        </w:tabs>
      </w:pPr>
      <w:hyperlink w:anchor="_Toc14229" w:history="1">
        <w:r>
          <w:rPr>
            <w:rFonts w:ascii="仿宋" w:eastAsia="仿宋" w:hAnsi="仿宋" w:cs="仿宋" w:hint="eastAsia"/>
            <w:lang w:eastAsia="zh-CN"/>
          </w:rPr>
          <w:t>(二)、Ｘ射线衍射仪项目执行阶段时间节点</w:t>
        </w:r>
        <w:r>
          <w:tab/>
        </w:r>
        <w:r>
          <w:fldChar w:fldCharType="begin"/>
        </w:r>
        <w:r>
          <w:instrText xml:space="preserve"> PAGEREF _Toc14229 \h </w:instrText>
        </w:r>
        <w:r>
          <w:fldChar w:fldCharType="separate"/>
        </w:r>
        <w:r>
          <w:t>49</w:t>
        </w:r>
        <w:r>
          <w:fldChar w:fldCharType="end"/>
        </w:r>
      </w:hyperlink>
    </w:p>
    <w:p>
      <w:pPr>
        <w:pStyle w:val="TOC2"/>
        <w:tabs>
          <w:tab w:val="right" w:leader="dot" w:pos="8306"/>
        </w:tabs>
      </w:pPr>
      <w:hyperlink w:anchor="_Toc10457" w:history="1">
        <w:r>
          <w:rPr>
            <w:rFonts w:ascii="仿宋" w:eastAsia="仿宋" w:hAnsi="仿宋" w:cs="仿宋" w:hint="eastAsia"/>
            <w:lang w:eastAsia="zh-CN"/>
          </w:rPr>
          <w:t>(三)、Ｘ射线衍射仪项目完成阶段时间节点</w:t>
        </w:r>
        <w:r>
          <w:tab/>
        </w:r>
        <w:r>
          <w:fldChar w:fldCharType="begin"/>
        </w:r>
        <w:r>
          <w:instrText xml:space="preserve"> PAGEREF _Toc10457 \h </w:instrText>
        </w:r>
        <w:r>
          <w:fldChar w:fldCharType="separate"/>
        </w:r>
        <w:r>
          <w:t>50</w:t>
        </w:r>
        <w:r>
          <w:fldChar w:fldCharType="end"/>
        </w:r>
      </w:hyperlink>
    </w:p>
    <w:p>
      <w:pPr>
        <w:pStyle w:val="TOC1"/>
        <w:tabs>
          <w:tab w:val="right" w:leader="dot" w:pos="8306"/>
        </w:tabs>
      </w:pPr>
      <w:hyperlink w:anchor="_Toc24826" w:history="1">
        <w:r>
          <w:rPr>
            <w:rFonts w:ascii="仿宋" w:eastAsia="仿宋" w:hAnsi="仿宋" w:cs="仿宋" w:hint="eastAsia"/>
            <w:lang w:eastAsia="zh-CN"/>
          </w:rPr>
          <w:t>十五、Ｘ射线衍射仪项目实施保障措施</w:t>
        </w:r>
        <w:r>
          <w:tab/>
        </w:r>
        <w:r>
          <w:fldChar w:fldCharType="begin"/>
        </w:r>
        <w:r>
          <w:instrText xml:space="preserve"> PAGEREF _Toc24826 \h </w:instrText>
        </w:r>
        <w:r>
          <w:fldChar w:fldCharType="separate"/>
        </w:r>
        <w:r>
          <w:t>51</w:t>
        </w:r>
        <w:r>
          <w:fldChar w:fldCharType="end"/>
        </w:r>
      </w:hyperlink>
    </w:p>
    <w:p>
      <w:pPr>
        <w:pStyle w:val="TOC2"/>
        <w:tabs>
          <w:tab w:val="right" w:leader="dot" w:pos="8306"/>
        </w:tabs>
      </w:pPr>
      <w:hyperlink w:anchor="_Toc20990" w:history="1">
        <w:r>
          <w:rPr>
            <w:rFonts w:ascii="仿宋" w:eastAsia="仿宋" w:hAnsi="仿宋" w:cs="仿宋" w:hint="eastAsia"/>
            <w:lang w:eastAsia="zh-CN"/>
          </w:rPr>
          <w:t>(一)、Ｘ射线衍射仪项目实施保障机制</w:t>
        </w:r>
        <w:r>
          <w:tab/>
        </w:r>
        <w:r>
          <w:fldChar w:fldCharType="begin"/>
        </w:r>
        <w:r>
          <w:instrText xml:space="preserve"> PAGEREF _Toc20990 \h </w:instrText>
        </w:r>
        <w:r>
          <w:fldChar w:fldCharType="separate"/>
        </w:r>
        <w:r>
          <w:t>51</w:t>
        </w:r>
        <w:r>
          <w:fldChar w:fldCharType="end"/>
        </w:r>
      </w:hyperlink>
    </w:p>
    <w:p>
      <w:pPr>
        <w:pStyle w:val="TOC2"/>
        <w:tabs>
          <w:tab w:val="right" w:leader="dot" w:pos="8306"/>
        </w:tabs>
      </w:pPr>
      <w:hyperlink w:anchor="_Toc15148" w:history="1">
        <w:r>
          <w:rPr>
            <w:rFonts w:ascii="仿宋" w:eastAsia="仿宋" w:hAnsi="仿宋" w:cs="仿宋" w:hint="eastAsia"/>
            <w:lang w:eastAsia="zh-CN"/>
          </w:rPr>
          <w:t>(二)、Ｘ射线衍射仪项目法律合规要求</w:t>
        </w:r>
        <w:r>
          <w:tab/>
        </w:r>
        <w:r>
          <w:fldChar w:fldCharType="begin"/>
        </w:r>
        <w:r>
          <w:instrText xml:space="preserve"> PAGEREF _Toc15148 \h </w:instrText>
        </w:r>
        <w:r>
          <w:fldChar w:fldCharType="separate"/>
        </w:r>
        <w:r>
          <w:t>55</w:t>
        </w:r>
        <w:r>
          <w:fldChar w:fldCharType="end"/>
        </w:r>
      </w:hyperlink>
    </w:p>
    <w:p>
      <w:pPr>
        <w:pStyle w:val="TOC2"/>
        <w:tabs>
          <w:tab w:val="right" w:leader="dot" w:pos="8306"/>
        </w:tabs>
      </w:pPr>
      <w:hyperlink w:anchor="_Toc29093" w:history="1">
        <w:r>
          <w:rPr>
            <w:rFonts w:ascii="仿宋" w:eastAsia="仿宋" w:hAnsi="仿宋" w:cs="仿宋" w:hint="eastAsia"/>
            <w:lang w:eastAsia="zh-CN"/>
          </w:rPr>
          <w:t>(三)、Ｘ射线衍射仪项目合同管理与法律事务</w:t>
        </w:r>
        <w:r>
          <w:tab/>
        </w:r>
        <w:r>
          <w:fldChar w:fldCharType="begin"/>
        </w:r>
        <w:r>
          <w:instrText xml:space="preserve"> PAGEREF _Toc29093 \h </w:instrText>
        </w:r>
        <w:r>
          <w:fldChar w:fldCharType="separate"/>
        </w:r>
        <w:r>
          <w:t>59</w:t>
        </w:r>
        <w:r>
          <w:fldChar w:fldCharType="end"/>
        </w:r>
      </w:hyperlink>
    </w:p>
    <w:p>
      <w:pPr>
        <w:pStyle w:val="TOC2"/>
        <w:tabs>
          <w:tab w:val="right" w:leader="dot" w:pos="8306"/>
        </w:tabs>
      </w:pPr>
      <w:hyperlink w:anchor="_Toc17443" w:history="1">
        <w:r>
          <w:rPr>
            <w:rFonts w:ascii="仿宋" w:eastAsia="仿宋" w:hAnsi="仿宋" w:cs="仿宋" w:hint="eastAsia"/>
            <w:lang w:eastAsia="zh-CN"/>
          </w:rPr>
          <w:t>(四)、Ｘ射线衍射仪项目知识产权保护策略</w:t>
        </w:r>
        <w:r>
          <w:tab/>
        </w:r>
        <w:r>
          <w:fldChar w:fldCharType="begin"/>
        </w:r>
        <w:r>
          <w:instrText xml:space="preserve"> PAGEREF _Toc17443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65"/>
      <w:r>
        <w:rPr>
          <w:rFonts w:ascii="仿宋" w:eastAsia="仿宋" w:hAnsi="仿宋" w:cs="仿宋" w:hint="eastAsia"/>
          <w:sz w:val="28"/>
          <w:lang w:eastAsia="zh-CN"/>
        </w:rPr>
        <w:t>一、Ｘ射线衍射仪项目土建工程</w:t>
      </w:r>
      <w:bookmarkEnd w:id="2"/>
    </w:p>
    <w:p>
      <w:pPr>
        <w:pStyle w:val="Heading2"/>
        <w:rPr>
          <w:rFonts w:ascii="仿宋" w:eastAsia="仿宋" w:hAnsi="仿宋" w:cs="仿宋" w:hint="eastAsia"/>
          <w:lang w:eastAsia="zh-CN"/>
        </w:rPr>
      </w:pPr>
      <w:bookmarkStart w:id="3" w:name="_Toc209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在Ｘ射线衍射仪项目的建筑工程设计中，我们将秉承一系列重要的设计原则，以确保Ｘ射线衍射仪项目建筑在功能、美观、可持续性等方面达到最佳效果。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首要原则是确保建筑的功能性得到最大化的发挥。我们将充分理解Ｘ射线衍射仪项目的实际需求，合理布局各个功能区域，保证建筑在满足业务需求的同时，提供高效的工作环境。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在建筑设计中，我们将综合考虑建设和运营成本。通过精细的经济效益分析，确保设计方案在高效利用资源的同时，对Ｘ射线衍射仪项目的长期盈利能力有积极的贡献。</w:t>
      </w:r>
    </w:p>
    <w:p>
      <w:pPr>
        <w:pStyle w:val="Heading2"/>
        <w:ind w:firstLine="560" w:firstLineChars="200"/>
        <w:rPr>
          <w:rFonts w:ascii="仿宋" w:eastAsia="仿宋" w:hAnsi="仿宋" w:cs="仿宋" w:hint="eastAsia"/>
          <w:sz w:val="28"/>
          <w:lang w:eastAsia="zh-CN"/>
        </w:rPr>
      </w:pPr>
      <w:bookmarkStart w:id="4" w:name="_Toc2117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的土建工程设计中，我们将精准设定设计年限，结合Ｘ射线衍射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Ｘ射线衍射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1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Ｘ射线衍射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Ｘ射线衍射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Ｘ射线衍射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0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本期工程Ｘ射线衍射仪项目预计总建筑面积XXX平方米，其中：计容建筑面积XXX平方米，计划建筑工程投资XX万元，占Ｘ射线衍射仪项目总投资的XX%。</w:t>
      </w:r>
    </w:p>
    <w:p>
      <w:pPr>
        <w:pStyle w:val="Heading1"/>
        <w:ind w:firstLine="560" w:firstLineChars="200"/>
        <w:rPr>
          <w:rFonts w:ascii="仿宋" w:eastAsia="仿宋" w:hAnsi="仿宋" w:cs="仿宋" w:hint="eastAsia"/>
          <w:sz w:val="28"/>
          <w:lang w:eastAsia="zh-CN"/>
        </w:rPr>
      </w:pPr>
      <w:bookmarkStart w:id="7" w:name="_Toc31541"/>
      <w:r>
        <w:rPr>
          <w:rFonts w:ascii="仿宋" w:eastAsia="仿宋" w:hAnsi="仿宋" w:cs="仿宋" w:hint="eastAsia"/>
          <w:sz w:val="28"/>
          <w:lang w:eastAsia="zh-CN"/>
        </w:rPr>
        <w:t>二、Ｘ射线衍射仪项目绩效评估</w:t>
      </w:r>
      <w:bookmarkEnd w:id="7"/>
    </w:p>
    <w:p>
      <w:pPr>
        <w:pStyle w:val="Heading2"/>
        <w:rPr>
          <w:rFonts w:ascii="仿宋" w:eastAsia="仿宋" w:hAnsi="仿宋" w:cs="仿宋" w:hint="eastAsia"/>
          <w:lang w:eastAsia="zh-CN"/>
        </w:rPr>
      </w:pPr>
      <w:bookmarkStart w:id="8" w:name="_Toc636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中，我们设计了一套全面的绩效评估指标，以确保Ｘ射线衍射仪项目的可控和成功交付。这些指标跨足Ｘ射线衍射仪项目目标、成本、进度和质量等多个维度，为我们提供了全面洞察Ｘ射线衍射仪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目标达成率是我们关注的首要指标。我们设定了明确的目标，并通过定期监测和评估，迅速发现并应对潜在的目标偏差。这为Ｘ射线衍射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成本绩效是另一个核心关注点。通过实际成本与预算成本的对比分析，我们深入了解成本差异的原因，及时调整资源分配，保持Ｘ射线衍射仪项目在经济效益方面的合理水平。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进度作为关键的绩效指标之一，得到了精心的关注。我们制定了详细的Ｘ射线衍射仪项目进度计划，并设立了进度符合度指标，确保实际进度与计划进度保持一致。这使我们能够快速发现和解决潜在的进度问题，保持Ｘ射线衍射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Ｘ射线衍射仪项目绩效的不可或缺的一环。我们引入了一系列的质量标准和客户满意度指标，以确保Ｘ射线衍射仪项目交付的成果在质量上达到或超越预期水平。通过持续监测这些指标，我们努力提升Ｘ射线衍射仪项目整体质量水平，为Ｘ射线衍射仪项目的成功交付提供有力保障。通过这些科学且全面的绩效评估，我们能够更好地引导Ｘ射线衍射仪项目的持续改进，确保Ｘ射线衍射仪项目目标的顺利达成。</w:t>
      </w:r>
    </w:p>
    <w:p>
      <w:pPr>
        <w:pStyle w:val="Heading2"/>
        <w:ind w:firstLine="560" w:firstLineChars="200"/>
        <w:rPr>
          <w:rFonts w:ascii="仿宋" w:eastAsia="仿宋" w:hAnsi="仿宋" w:cs="仿宋" w:hint="eastAsia"/>
          <w:sz w:val="28"/>
          <w:lang w:eastAsia="zh-CN"/>
        </w:rPr>
      </w:pPr>
      <w:bookmarkStart w:id="9" w:name="_Toc1600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绩效评估是Ｘ射线衍射仪项目中的关键环节，为确保Ｘ射线衍射仪项目达到预期目标，我们采用了多层次、多维度的绩效评估方法。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Ｘ射线衍射仪项目的战略目标对齐，确保每个决策和行动都与Ｘ射线衍射仪项目整体目标保持一致。团队会定期召开战略对齐会议，审视当前工作与Ｘ射线衍射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Ｘ射线衍射仪项目进度、质量、成本和风险等方面。这些指标通过数据收集和分析，为Ｘ射线衍射仪项目管理团队提供了客观的评估依据。例如，我们通过Ｘ射线衍射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绩效评估不仅仅停留在Ｘ射线衍射仪项目内部，还考虑了Ｘ射线衍射仪项目对外部环境的影响。我们定期进行干系人满意度调查，以了解各利益相关方对Ｘ射线衍射仪项目的期望和满意度，并及时做出调整。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这种多层次、多角度的绩效评估方法，使得我们能够全面了解Ｘ射线衍射仪项目的运行状态，及时做出调整，确保Ｘ射线衍射仪项目在不断变化的环境中保持稳健前行。</w:t>
      </w:r>
    </w:p>
    <w:p>
      <w:pPr>
        <w:pStyle w:val="Heading2"/>
        <w:ind w:firstLine="560" w:firstLineChars="200"/>
        <w:rPr>
          <w:rFonts w:ascii="仿宋" w:eastAsia="仿宋" w:hAnsi="仿宋" w:cs="仿宋" w:hint="eastAsia"/>
          <w:sz w:val="28"/>
          <w:lang w:eastAsia="zh-CN"/>
        </w:rPr>
      </w:pPr>
      <w:bookmarkStart w:id="10" w:name="_Toc2205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为了确保Ｘ射线衍射仪项目的有效管理和不断优化，我们采用了精心设计的绩效评估周期。这个周期旨在实现灵活、实时和全面的评估，以适应Ｘ射线衍射仪项目执行中的各种挑战。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Ｘ射线衍射仪项目的不同需求，分为短期、中期和长期。短期评估关注每个迭代或工作周期，以及时发现和解决当前任务中的问题。中期评估涵盖几个迭代，深入了解整体Ｘ射线衍射仪项目的趋势和性能。长期评估则着眼于整个Ｘ射线衍射仪项目阶段，确保Ｘ射线衍射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Ｘ射线衍射仪项目管理工具和协作平台，团队成员能够随时更新和分享Ｘ射线衍射仪项目数据。这种实时性的反馈机制使我们能够及时察觉潜在问题，快速调整，保持Ｘ射线衍射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Ｘ射线衍射仪项目的决策制定密不可分。每个周期的Ｘ射线衍射仪项目回顾会议成为集体总结经验、识别问题深层次原因并找到创新解决方案的平台。这种定期的反思与调整机制使Ｘ射线衍射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022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424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Ｘ射线衍射仪项目的主要产品是XXXX，预计年产值为XXX万元。这一产品在市场中占据着重要的地位，其广泛的应用范围使得该Ｘ射线衍射仪项目的市场前景非常广阔。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Ｘ射线衍射仪项目的xxx产品作为重要的原材料之一，将在多个领域发挥关键作用。其在建筑、交通、能源等方面的广泛应用将为整个产业链提供强大的支持，形成产业协同效应。Ｘ射线衍射仪项目的年产值XXX万XXX万XXX万万元不仅反映了其在市场上的巨大潜力，更预示着它对国民经济的积极贡献。这种关联度高、涉及面广的产业关系，使得该Ｘ射线衍射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27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Ｘ射线衍射仪项目总征地面积为XXXX平方米，相当于约XX.XX亩，其中净用地面积为XXXX平方米，红线范围内相当于约XX.XX亩。这一用地规模充分考虑了Ｘ射线衍射仪项目的建设需求，保障了Ｘ射线衍射仪项目在合适的空间内得以充分发展。Ｘ射线衍射仪项目规划的总建筑面积为XXXX平方米，其中主体工程建设占XXXX平方米，计容建筑面积达XXXX平方米。预计建筑工程的投资将达到XXXX万元，为Ｘ射线衍射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计划购置的设备共计XXXX台（套），设备购置费用为XXXX万元。这一设备购置计划充分考虑到Ｘ射线衍射仪项目的生产需求和技术要求，确保了Ｘ射线衍射仪项目在生产运营中具备先进的技术装备和高效的生产能力。设备的合理配置将为Ｘ射线衍射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计划总投资为XXXX万元，预计年实现营业收入为XXXX万元。这一产能规模的设定旨在确保Ｘ射线衍射仪项目能够在投资与回报之间取得平衡，实现长期可持续的发展。Ｘ射线衍射仪项目的总投资充分考虑到各个方面的需求，包括用地建设、设备购置等多个环节，以确保Ｘ射线衍射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081"/>
      <w:r>
        <w:rPr>
          <w:rFonts w:ascii="仿宋" w:eastAsia="仿宋" w:hAnsi="仿宋" w:cs="仿宋" w:hint="eastAsia"/>
          <w:sz w:val="28"/>
          <w:lang w:eastAsia="zh-CN"/>
        </w:rPr>
        <w:t>四、Ｘ射线衍射仪项目概论</w:t>
      </w:r>
      <w:bookmarkEnd w:id="14"/>
    </w:p>
    <w:p>
      <w:pPr>
        <w:pStyle w:val="Heading2"/>
        <w:rPr>
          <w:rFonts w:ascii="仿宋" w:eastAsia="仿宋" w:hAnsi="仿宋" w:cs="仿宋" w:hint="eastAsia"/>
          <w:lang w:eastAsia="zh-CN"/>
        </w:rPr>
      </w:pPr>
      <w:bookmarkStart w:id="15" w:name="_Toc31428"/>
      <w:r>
        <w:rPr>
          <w:rFonts w:ascii="仿宋" w:eastAsia="仿宋" w:hAnsi="仿宋" w:cs="仿宋" w:hint="eastAsia"/>
          <w:lang w:eastAsia="zh-CN"/>
        </w:rPr>
        <w:t>(一)、Ｘ射线衍射仪项目概况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起源追溯至对市场的深入洞察。市场的不断演变与变革为Ｘ射线衍射仪项目提供了难得的机遇。当前市场存在的需求缺口和变革的大环境共同构成了Ｘ射线衍射仪项目的背景。这个Ｘ射线衍射仪项目旨在充分利用市场机遇，填补行业中尚未满足的需求，为客户提供全新的解决方案。市场的变革和需求的增长使得这个Ｘ射线衍射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Ｘ射线衍射仪项目名称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正式命名为Ｘ射线衍射仪。这个名称不仅仅是一个标识，更代表了Ｘ射线衍射仪项目的核心理念和愿景。它蕴含着Ｘ射线衍射仪项目所要解决问题的关键字，具有强烈的表达和辨识度，为Ｘ射线衍射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Ｘ射线衍射仪项目目标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核心目标是提供一种全新、高效的解决方案，满足客户日益增长的需求。Ｘ射线衍射仪项目追求的不仅仅是满足市场需求，更是在市场中获得卓越的竞争优势。通过不断提升产品或服务的质量和创新水平，Ｘ射线衍射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Ｘ射线衍射仪项目范围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全面涵盖了产品研发、制造、市场推广和售后服务，确保从产品设计到最终用户体验的全方位关注。这一全面的Ｘ射线衍射仪项目范围是为了确保Ｘ射线衍射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Ｘ射线衍射仪项目时间表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Ｘ射线衍射仪项目计划在未来18个月内完成，包括研发、测试、市场试点和正式推出等不同阶段。这个时间表的合理设计是为了确保Ｘ射线衍射仪项目各个阶段的顺利推进，以便按时交付高质量的成果。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Ｘ射线衍射仪项目预算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总预算估算为XX百万美元，主要分配在研发、市场推广、人员培训和运营等方面。这一充足的预算为Ｘ射线衍射仪项目提供了充足的资源，确保Ｘ射线衍射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Ｘ射线衍射仪项目风险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可能面临的风险包括市场接受度低、技术难题、竞争激烈等。Ｘ射线衍射仪项目团队已经制定了相应的风险应对计划，通过前瞻性的风险管理，确保Ｘ射线衍射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Ｘ射线衍射仪项目团队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Ｘ射线衍射仪项目汇聚了一支经验丰富、多领域专业素养的核心团队，确保Ｘ射线衍射仪项目在各个方面都能拥有高水平的执行力。团队的协同作战是Ｘ射线衍射仪项目成功的关键因素之一。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Ｘ射线衍射仪项目背景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Ｘ射线衍射仪项目的背景根植于市场对更高效、创新产品的渴望，同时也受到科技发展对行业格局的深刻改变的影响。这为Ｘ射线衍射仪项目提供了广阔的发展空间和市场需求。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Ｘ射线衍射仪项目现状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截至目前，Ｘ射线衍射仪项目已完成市场调研和技术验证，取得了初步的成功。这为Ｘ射线衍射仪项目在未来的发展奠定了坚实的基础，为更远大的目标打下了坚实的基石。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3855"/>
      <w:r>
        <w:rPr>
          <w:rFonts w:ascii="仿宋" w:eastAsia="仿宋" w:hAnsi="仿宋" w:cs="仿宋" w:hint="eastAsia"/>
          <w:sz w:val="28"/>
          <w:lang w:eastAsia="zh-CN"/>
        </w:rPr>
        <w:t>(二)、Ｘ射线衍射仪项目目标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keyword》Ｘ射线衍射仪项目首要业务目标是在市场中占据有利地位，实现产品/服务的成功推广和销售。通过不断提升产品质量、创新性，Ｘ射线衍射仪项目追求成为行业中的领导者，赢得更多客户的青睐。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在科技迅速发展的时代，Ｘ射线衍射仪项目着眼于技术创新。通过持续的研发和技术升级，Ｘ射线衍射仪项目旨在推出更具创新性的产品或服务，以满足市场对新鲜、先进解决方案的需求。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为了建立可持续的客户关系，Ｘ射线衍射仪项目设定了客户满意度目标。通过提供卓越的产品质量和优质的客户服务，Ｘ射线衍射仪项目追求赢得客户的信任和忠诚度，确保他们的满意度达到行业领先水平。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Ｘ射线衍射仪项目注重社会责任和可持续发展。通过实施环保、社会责任Ｘ射线衍射仪项目，Ｘ射线衍射仪项目致力于在经济发展的同时保护环境，促进社会公平，实现可持续经营。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Ｘ射线衍射仪项目的团队是实现目标的核心驱动力。因此，Ｘ射线衍射仪项目设定了团队发展目标，包括提升团队成员的专业技能、培养领导力，以及搭建协同高效的团队工作氛围。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098"/>
      <w:r>
        <w:rPr>
          <w:rFonts w:ascii="仿宋" w:eastAsia="仿宋" w:hAnsi="仿宋" w:cs="仿宋" w:hint="eastAsia"/>
          <w:sz w:val="28"/>
          <w:lang w:eastAsia="zh-CN"/>
        </w:rPr>
        <w:t>(三)、Ｘ射线衍射仪项目提出的理由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Ｘ射线衍射仪项目提出的理由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源于对市场机遇的深刻洞察。当前市场中存在的需求缺口和行业发展趋势表明，有巨大的商业机会等待被开发。通过准确捕捉市场机遇，Ｘ射线衍射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理念基于对技术创新的信仰。通过持续的研发和技术投入，Ｘ射线衍射仪项目有望推出更具创新性的产品或服务。在科技飞速发展的当下，Ｘ射线衍射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是为了增强企业的行业竞争力。通过提升产品或服务的质量和独特性，Ｘ射线衍射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响应了消费者需求的变化。随着社会和科技的不断发展，消费者对产品和服务的需求也在发生变化。通过深入了解并及时回应消费者的新需求，Ｘ射线衍射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Ｘ射线衍射仪项目的提出是企业战略发展规划的一部分。在面对日益激烈的市场竞争和不断变化的商业环境中，Ｘ射线衍射仪项目作为企业战略的一环，旨在为企业开辟新的增长领域，巩固企业在行业中的地位。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不仅仅是基于商业考量，还注重社会责任。通过推出环保、社会责任等方面的Ｘ射线衍射仪项目，Ｘ射线衍射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Ｘ射线衍射仪项目的提出反映了对利益相关者期望的关注。包括客户、员工、投资者等利益相关者在企业发展中都有着各自的期望，Ｘ射线衍射仪项目力求在满足这些期望的同时，取得更大的共赢。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9684"/>
      <w:r>
        <w:rPr>
          <w:rFonts w:ascii="仿宋" w:eastAsia="仿宋" w:hAnsi="仿宋" w:cs="仿宋" w:hint="eastAsia"/>
          <w:sz w:val="28"/>
          <w:lang w:eastAsia="zh-CN"/>
        </w:rPr>
        <w:t>(四)、Ｘ射线衍射仪项目意义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在实施Ｘ射线衍射仪项目的过程中，我们不仅仅是在追逐商业成功，更是为企业和社会的多个层面创造了深远的意义。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首要意义在于提升企业的市场竞争力。通过持续的创新和对产品质量的高标准要求，Ｘ射线衍射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https://d.book118.com/747036045162006040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575A2"/>
    <w:rsid w:val="2CF575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3604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2024-02-07T15:19:00Z</dcterms:created>
  <dcterms:modified xsi:type="dcterms:W3CDTF">2024-02-07T15:20:06Z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612415EA96594ED68EA7DCF7D9A5208B_11</vt:lpwstr>
  </property>
  <property fmtid="{D5CDD505-2E9C-101B-9397-08002B2CF9AE}" pid="3" name="KSOProductBuildVer">
    <vt:lpwstr>2052-12.1.0.16250</vt:lpwstr>
  </property>
</Properties>
</file>