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钴产品项目经营分析报告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2" w:history="1">
        <w:r>
          <w:rPr>
            <w:rFonts w:ascii="仿宋" w:eastAsia="仿宋" w:hAnsi="仿宋" w:cs="仿宋" w:hint="eastAsia"/>
            <w:lang w:eastAsia="zh-CN"/>
          </w:rPr>
          <w:t>一、钴产品运营管理及商业模式分析</w:t>
        </w:r>
        <w:r>
          <w:tab/>
        </w:r>
        <w:r>
          <w:fldChar w:fldCharType="begin"/>
        </w:r>
        <w:r>
          <w:instrText xml:space="preserve"> PAGEREF _Toc23052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3" w:history="1">
        <w:r>
          <w:rPr>
            <w:rFonts w:ascii="仿宋" w:eastAsia="仿宋" w:hAnsi="仿宋" w:cs="仿宋" w:hint="eastAsia"/>
            <w:lang w:eastAsia="zh-CN"/>
          </w:rPr>
          <w:t>(一)、钴产品数字化发展方案</w:t>
        </w:r>
        <w:r>
          <w:tab/>
        </w:r>
        <w:r>
          <w:fldChar w:fldCharType="begin"/>
        </w:r>
        <w:r>
          <w:instrText xml:space="preserve"> PAGEREF _Toc19743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0" w:history="1">
        <w:r>
          <w:rPr>
            <w:rFonts w:ascii="仿宋" w:eastAsia="仿宋" w:hAnsi="仿宋" w:cs="仿宋" w:hint="eastAsia"/>
            <w:lang w:eastAsia="zh-CN"/>
          </w:rPr>
          <w:t>(二)、钴产品新型运营方式</w:t>
        </w:r>
        <w:r>
          <w:tab/>
        </w:r>
        <w:r>
          <w:fldChar w:fldCharType="begin"/>
        </w:r>
        <w:r>
          <w:instrText xml:space="preserve"> PAGEREF _Toc16380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" w:history="1">
        <w:r>
          <w:rPr>
            <w:rFonts w:ascii="仿宋" w:eastAsia="仿宋" w:hAnsi="仿宋" w:cs="仿宋" w:hint="eastAsia"/>
            <w:lang w:eastAsia="zh-CN"/>
          </w:rPr>
          <w:t>(三)、钴产品风险管理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二、生产控制的基本程序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(一)、钴产品生产控制的基本程序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9" w:history="1">
        <w:r>
          <w:rPr>
            <w:rFonts w:ascii="仿宋" w:eastAsia="仿宋" w:hAnsi="仿宋" w:cs="仿宋" w:hint="eastAsia"/>
            <w:lang w:eastAsia="zh-CN"/>
          </w:rPr>
          <w:t>三、钴产品项目建设地方案</w:t>
        </w:r>
        <w:r>
          <w:tab/>
        </w:r>
        <w:r>
          <w:fldChar w:fldCharType="begin"/>
        </w:r>
        <w:r>
          <w:instrText xml:space="preserve"> PAGEREF _Toc7799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" w:history="1">
        <w:r>
          <w:rPr>
            <w:rFonts w:ascii="仿宋" w:eastAsia="仿宋" w:hAnsi="仿宋" w:cs="仿宋" w:hint="eastAsia"/>
            <w:lang w:eastAsia="zh-CN"/>
          </w:rPr>
          <w:t>(一)、钴产品项目选址原则</w:t>
        </w:r>
        <w:r>
          <w:tab/>
        </w:r>
        <w:r>
          <w:fldChar w:fldCharType="begin"/>
        </w:r>
        <w:r>
          <w:instrText xml:space="preserve"> PAGEREF _Toc895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8" w:history="1">
        <w:r>
          <w:rPr>
            <w:rFonts w:ascii="仿宋" w:eastAsia="仿宋" w:hAnsi="仿宋" w:cs="仿宋" w:hint="eastAsia"/>
            <w:lang w:eastAsia="zh-CN"/>
          </w:rPr>
          <w:t>(二)、钴产品项目选址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5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_Toc30655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_Toc29567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_Toc31944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1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45" w:history="1">
        <w:r>
          <w:rPr>
            <w:rFonts w:ascii="仿宋" w:eastAsia="仿宋" w:hAnsi="仿宋" w:cs="仿宋" w:hint="eastAsia"/>
            <w:lang w:eastAsia="zh-CN"/>
          </w:rPr>
          <w:t>四、钴产品项目质量管理方案</w:t>
        </w:r>
        <w:r>
          <w:tab/>
        </w:r>
        <w:r>
          <w:fldChar w:fldCharType="begin"/>
        </w:r>
        <w:r>
          <w:instrText xml:space="preserve"> PAGEREF _Toc25345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" w:history="1">
        <w:r>
          <w:rPr>
            <w:rFonts w:ascii="仿宋" w:eastAsia="仿宋" w:hAnsi="仿宋" w:cs="仿宋" w:hint="eastAsia"/>
            <w:lang w:eastAsia="zh-CN"/>
          </w:rPr>
          <w:t>(一)、全面质量管理</w:t>
        </w:r>
        <w:r>
          <w:tab/>
        </w:r>
        <w:r>
          <w:fldChar w:fldCharType="begin"/>
        </w:r>
        <w:r>
          <w:instrText xml:space="preserve"> PAGEREF _Toc2139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(二)、质量成本管理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7" w:history="1">
        <w:r>
          <w:rPr>
            <w:rFonts w:ascii="仿宋" w:eastAsia="仿宋" w:hAnsi="仿宋" w:cs="仿宋" w:hint="eastAsia"/>
            <w:lang w:eastAsia="zh-CN"/>
          </w:rPr>
          <w:t>(三)、服务质量管理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4" w:history="1">
        <w:r>
          <w:rPr>
            <w:rFonts w:ascii="仿宋" w:eastAsia="仿宋" w:hAnsi="仿宋" w:cs="仿宋" w:hint="eastAsia"/>
            <w:lang w:eastAsia="zh-CN"/>
          </w:rPr>
          <w:t>五、钴产品项目建设背景</w:t>
        </w:r>
        <w:r>
          <w:tab/>
        </w:r>
        <w:r>
          <w:fldChar w:fldCharType="begin"/>
        </w:r>
        <w:r>
          <w:instrText xml:space="preserve"> PAGEREF _Toc29154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0" w:history="1">
        <w:r>
          <w:rPr>
            <w:rFonts w:ascii="仿宋" w:eastAsia="仿宋" w:hAnsi="仿宋" w:cs="仿宋" w:hint="eastAsia"/>
            <w:lang w:eastAsia="zh-CN"/>
          </w:rPr>
          <w:t>(一)、钴产品项目承办单位背景分析</w:t>
        </w:r>
        <w:r>
          <w:tab/>
        </w:r>
        <w:r>
          <w:fldChar w:fldCharType="begin"/>
        </w:r>
        <w:r>
          <w:instrText xml:space="preserve"> PAGEREF _Toc19150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_Toc22179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(三)、钴产品项目建设对区域经济的影响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" w:history="1">
        <w:r>
          <w:rPr>
            <w:rFonts w:ascii="仿宋" w:eastAsia="仿宋" w:hAnsi="仿宋" w:cs="仿宋" w:hint="eastAsia"/>
            <w:lang w:eastAsia="zh-CN"/>
          </w:rPr>
          <w:t>(四)、钴产品项目必要性分析</w:t>
        </w:r>
        <w:r>
          <w:tab/>
        </w:r>
        <w:r>
          <w:fldChar w:fldCharType="begin"/>
        </w:r>
        <w:r>
          <w:instrText xml:space="preserve"> PAGEREF _Toc2847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3" w:history="1">
        <w:r>
          <w:rPr>
            <w:rFonts w:ascii="仿宋" w:eastAsia="仿宋" w:hAnsi="仿宋" w:cs="仿宋" w:hint="eastAsia"/>
            <w:lang w:eastAsia="zh-CN"/>
          </w:rPr>
          <w:t>六、安全评价范围、目的及依据</w:t>
        </w:r>
        <w:r>
          <w:tab/>
        </w:r>
        <w:r>
          <w:fldChar w:fldCharType="begin"/>
        </w:r>
        <w:r>
          <w:instrText xml:space="preserve"> PAGEREF _Toc8763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_Toc2353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9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_Toc19229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5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7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_Toc9537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2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_Toc21662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_Toc26781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9" w:history="1">
        <w:r>
          <w:rPr>
            <w:rFonts w:ascii="仿宋" w:eastAsia="仿宋" w:hAnsi="仿宋" w:cs="仿宋" w:hint="eastAsia"/>
            <w:lang w:eastAsia="zh-CN"/>
          </w:rPr>
          <w:t>八、第二十八章公司与员工法律关系</w:t>
        </w:r>
        <w:r>
          <w:tab/>
        </w:r>
        <w:r>
          <w:fldChar w:fldCharType="begin"/>
        </w:r>
        <w:r>
          <w:instrText xml:space="preserve"> PAGEREF _Toc7759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3" w:history="1">
        <w:r>
          <w:rPr>
            <w:rFonts w:ascii="仿宋" w:eastAsia="仿宋" w:hAnsi="仿宋" w:cs="仿宋" w:hint="eastAsia"/>
            <w:lang w:eastAsia="zh-CN"/>
          </w:rPr>
          <w:t>(一)、劳动合同管理</w:t>
        </w:r>
        <w:r>
          <w:tab/>
        </w:r>
        <w:r>
          <w:fldChar w:fldCharType="begin"/>
        </w:r>
        <w:r>
          <w:instrText xml:space="preserve"> PAGEREF _Toc24663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" w:history="1">
        <w:r>
          <w:rPr>
            <w:rFonts w:ascii="仿宋" w:eastAsia="仿宋" w:hAnsi="仿宋" w:cs="仿宋" w:hint="eastAsia"/>
            <w:lang w:eastAsia="zh-CN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_Toc2132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0" w:history="1">
        <w:r>
          <w:rPr>
            <w:rFonts w:ascii="仿宋" w:eastAsia="仿宋" w:hAnsi="仿宋" w:cs="仿宋" w:hint="eastAsia"/>
            <w:lang w:eastAsia="zh-CN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_Toc16340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_Toc32095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_Toc7290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80" w:history="1">
        <w:r>
          <w:rPr>
            <w:rFonts w:ascii="仿宋" w:eastAsia="仿宋" w:hAnsi="仿宋" w:cs="仿宋" w:hint="eastAsia"/>
            <w:lang w:eastAsia="zh-CN"/>
          </w:rPr>
          <w:t>十、组织结构的基本类型</w:t>
        </w:r>
        <w:r>
          <w:tab/>
        </w:r>
        <w:r>
          <w:fldChar w:fldCharType="begin"/>
        </w:r>
        <w:r>
          <w:instrText xml:space="preserve"> PAGEREF _Toc28280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eastAsia="zh-CN"/>
          </w:rPr>
          <w:t>十一、资源开发及综合利用分析</w:t>
        </w:r>
        <w:r>
          <w:tab/>
        </w:r>
        <w:r>
          <w:fldChar w:fldCharType="begin"/>
        </w:r>
        <w:r>
          <w:instrText xml:space="preserve"> PAGEREF _Toc12406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_Toc9563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_Toc19756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8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_Toc21168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_Toc4306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_Toc27271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_Toc30105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6" w:history="1">
        <w:r>
          <w:rPr>
            <w:rFonts w:ascii="仿宋" w:eastAsia="仿宋" w:hAnsi="仿宋" w:cs="仿宋" w:hint="eastAsia"/>
            <w:lang w:eastAsia="zh-CN"/>
          </w:rPr>
          <w:t>十三、钴产品项目经营效益</w:t>
        </w:r>
        <w:r>
          <w:tab/>
        </w:r>
        <w:r>
          <w:fldChar w:fldCharType="begin"/>
        </w:r>
        <w:r>
          <w:instrText xml:space="preserve"> PAGEREF _Toc16766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_Toc13680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(二)、钴产品项目盈利能力分析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1" w:history="1">
        <w:r>
          <w:rPr>
            <w:rFonts w:ascii="仿宋" w:eastAsia="仿宋" w:hAnsi="仿宋" w:cs="仿宋" w:hint="eastAsia"/>
            <w:lang w:eastAsia="zh-CN"/>
          </w:rPr>
          <w:t>十四、钴产品项目可持续性分析</w:t>
        </w:r>
        <w:r>
          <w:tab/>
        </w:r>
        <w:r>
          <w:fldChar w:fldCharType="begin"/>
        </w:r>
        <w:r>
          <w:instrText xml:space="preserve"> PAGEREF _Toc11831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5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_Toc31945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9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十五、市场调查与竞争分析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9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_Toc11949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7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_Toc5007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eastAsia="zh-CN"/>
          </w:rPr>
          <w:t>十六、第四十七章全球人才流动与交流</w:t>
        </w:r>
        <w:r>
          <w:tab/>
        </w:r>
        <w:r>
          <w:fldChar w:fldCharType="begin"/>
        </w:r>
        <w:r>
          <w:instrText xml:space="preserve"> PAGEREF _Toc5157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0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_Toc7330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7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_Toc14257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6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_Toc7936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0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_Toc10890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十七、钴产品项目执行风险与应对策略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(一)、钴产品项目执行风险识别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5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46" w:history="1">
        <w:r>
          <w:rPr>
            <w:rFonts w:ascii="仿宋" w:eastAsia="仿宋" w:hAnsi="仿宋" w:cs="仿宋" w:hint="eastAsia"/>
            <w:lang w:eastAsia="zh-CN"/>
          </w:rPr>
          <w:t>十八、竞争优势</w:t>
        </w:r>
        <w:r>
          <w:tab/>
        </w:r>
        <w:r>
          <w:fldChar w:fldCharType="begin"/>
        </w:r>
        <w:r>
          <w:instrText xml:space="preserve"> PAGEREF _Toc4846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5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_Toc7245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十九、管理团队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8" w:history="1">
        <w:r>
          <w:rPr>
            <w:rFonts w:ascii="仿宋" w:eastAsia="仿宋" w:hAnsi="仿宋" w:cs="仿宋" w:hint="eastAsia"/>
            <w:lang w:eastAsia="zh-CN"/>
          </w:rPr>
          <w:t>(一)、1 管理层简介</w:t>
        </w:r>
        <w:r>
          <w:tab/>
        </w:r>
        <w:r>
          <w:fldChar w:fldCharType="begin"/>
        </w:r>
        <w:r>
          <w:instrText xml:space="preserve"> PAGEREF _Toc24618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1" w:history="1">
        <w:r>
          <w:rPr>
            <w:rFonts w:ascii="仿宋" w:eastAsia="仿宋" w:hAnsi="仿宋" w:cs="仿宋" w:hint="eastAsia"/>
            <w:lang w:eastAsia="zh-CN"/>
          </w:rPr>
          <w:t>(二)、组织结构</w:t>
        </w:r>
        <w:r>
          <w:tab/>
        </w:r>
        <w:r>
          <w:fldChar w:fldCharType="begin"/>
        </w:r>
        <w:r>
          <w:instrText xml:space="preserve"> PAGEREF _Toc10251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2" w:history="1">
        <w:r>
          <w:rPr>
            <w:rFonts w:ascii="仿宋" w:eastAsia="仿宋" w:hAnsi="仿宋" w:cs="仿宋" w:hint="eastAsia"/>
            <w:lang w:eastAsia="zh-CN"/>
          </w:rPr>
          <w:t>(三)、岗位职责</w:t>
        </w:r>
        <w:r>
          <w:tab/>
        </w:r>
        <w:r>
          <w:fldChar w:fldCharType="begin"/>
        </w:r>
        <w:r>
          <w:instrText xml:space="preserve"> PAGEREF _Toc14552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10" w:history="1">
        <w:r>
          <w:rPr>
            <w:rFonts w:ascii="仿宋" w:eastAsia="仿宋" w:hAnsi="仿宋" w:cs="仿宋" w:hint="eastAsia"/>
            <w:lang w:eastAsia="zh-CN"/>
          </w:rPr>
          <w:t>二十、市场营销策略</w:t>
        </w:r>
        <w:r>
          <w:tab/>
        </w:r>
        <w:r>
          <w:fldChar w:fldCharType="begin"/>
        </w:r>
        <w:r>
          <w:instrText xml:space="preserve"> PAGEREF _Toc18710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1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_Toc28861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7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_Toc13817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904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73" w:history="1">
        <w:r>
          <w:rPr>
            <w:rFonts w:ascii="仿宋" w:eastAsia="仿宋" w:hAnsi="仿宋" w:cs="仿宋" w:hint="eastAsia"/>
            <w:lang w:eastAsia="zh-CN"/>
          </w:rPr>
          <w:t>二十一、钴产品项目实施时间节点</w:t>
        </w:r>
        <w:r>
          <w:tab/>
        </w:r>
        <w:r>
          <w:fldChar w:fldCharType="begin"/>
        </w:r>
        <w:r>
          <w:instrText xml:space="preserve"> PAGEREF _Toc15273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6" w:history="1">
        <w:r>
          <w:rPr>
            <w:rFonts w:ascii="仿宋" w:eastAsia="仿宋" w:hAnsi="仿宋" w:cs="仿宋" w:hint="eastAsia"/>
            <w:lang w:eastAsia="zh-CN"/>
          </w:rPr>
          <w:t>(一)、钴产品项目启动阶段时间节点</w:t>
        </w:r>
        <w:r>
          <w:tab/>
        </w:r>
        <w:r>
          <w:fldChar w:fldCharType="begin"/>
        </w:r>
        <w:r>
          <w:instrText xml:space="preserve"> PAGEREF _Toc16976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4" w:history="1">
        <w:r>
          <w:rPr>
            <w:rFonts w:ascii="仿宋" w:eastAsia="仿宋" w:hAnsi="仿宋" w:cs="仿宋" w:hint="eastAsia"/>
            <w:lang w:eastAsia="zh-CN"/>
          </w:rPr>
          <w:t>(二)、钴产品项目执行阶段时间节点</w:t>
        </w:r>
        <w:r>
          <w:tab/>
        </w:r>
        <w:r>
          <w:fldChar w:fldCharType="begin"/>
        </w:r>
        <w:r>
          <w:instrText xml:space="preserve"> PAGEREF _Toc19514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(三)、钴产品项目完成阶段时间节点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3" w:history="1">
        <w:r>
          <w:rPr>
            <w:rFonts w:ascii="仿宋" w:eastAsia="仿宋" w:hAnsi="仿宋" w:cs="仿宋" w:hint="eastAsia"/>
            <w:lang w:eastAsia="zh-CN"/>
          </w:rPr>
          <w:t>二十二技术支持与维护</w:t>
        </w:r>
        <w:r>
          <w:tab/>
        </w:r>
        <w:r>
          <w:fldChar w:fldCharType="begin"/>
        </w:r>
        <w:r>
          <w:instrText xml:space="preserve"> PAGEREF _Toc13923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6" w:history="1">
        <w:r>
          <w:rPr>
            <w:rFonts w:ascii="仿宋" w:eastAsia="仿宋" w:hAnsi="仿宋" w:cs="仿宋" w:hint="eastAsia"/>
            <w:lang w:eastAsia="zh-CN"/>
          </w:rPr>
          <w:t>(一)、技术支持计划</w:t>
        </w:r>
        <w:r>
          <w:tab/>
        </w:r>
        <w:r>
          <w:fldChar w:fldCharType="begin"/>
        </w:r>
        <w:r>
          <w:instrText xml:space="preserve"> PAGEREF _Toc15536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3" w:history="1">
        <w:r>
          <w:rPr>
            <w:rFonts w:ascii="仿宋" w:eastAsia="仿宋" w:hAnsi="仿宋" w:cs="仿宋" w:hint="eastAsia"/>
            <w:lang w:eastAsia="zh-CN"/>
          </w:rPr>
          <w:t>(二)、设备维护与保养</w:t>
        </w:r>
        <w:r>
          <w:tab/>
        </w:r>
        <w:r>
          <w:fldChar w:fldCharType="begin"/>
        </w:r>
        <w:r>
          <w:instrText xml:space="preserve"> PAGEREF _Toc4523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8" w:history="1">
        <w:r>
          <w:rPr>
            <w:rFonts w:ascii="仿宋" w:eastAsia="仿宋" w:hAnsi="仿宋" w:cs="仿宋" w:hint="eastAsia"/>
            <w:lang w:eastAsia="zh-CN"/>
          </w:rPr>
          <w:t>(三)、系统更新与升级</w:t>
        </w:r>
        <w:r>
          <w:tab/>
        </w:r>
        <w:r>
          <w:fldChar w:fldCharType="begin"/>
        </w:r>
        <w:r>
          <w:instrText xml:space="preserve"> PAGEREF _Toc9288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1" w:history="1">
        <w:r>
          <w:rPr>
            <w:rFonts w:ascii="仿宋" w:eastAsia="仿宋" w:hAnsi="仿宋" w:cs="仿宋" w:hint="eastAsia"/>
            <w:lang w:eastAsia="zh-CN"/>
          </w:rPr>
          <w:t>(四)、故障排除与紧急修复</w:t>
        </w:r>
        <w:r>
          <w:tab/>
        </w:r>
        <w:r>
          <w:fldChar w:fldCharType="begin"/>
        </w:r>
        <w:r>
          <w:instrText xml:space="preserve"> PAGEREF _Toc7221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52"/>
      <w:r>
        <w:rPr>
          <w:rFonts w:ascii="仿宋" w:eastAsia="仿宋" w:hAnsi="仿宋" w:cs="仿宋" w:hint="eastAsia"/>
          <w:sz w:val="28"/>
          <w:lang w:eastAsia="zh-CN"/>
        </w:rPr>
        <w:t>一、钴产品运营管理及商业模式分析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43"/>
      <w:r>
        <w:rPr>
          <w:rFonts w:ascii="仿宋" w:eastAsia="仿宋" w:hAnsi="仿宋" w:cs="仿宋" w:hint="eastAsia"/>
          <w:lang w:eastAsia="zh-CN"/>
        </w:rPr>
        <w:t>(一)、钴产品数字化发展方案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基于互联网的销售渠道建设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随着互联网的蓬勃发展，钴产品计划建立一个集线上销售于一体的平台，以便给消费者提供更便捷的购物体验和开拓更多销售渠道。这个平台具备以下特点：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产品展示：平台上展示了多种款式、颜色和材质的钴产品产品，以满足消费者个性化购物需求。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线上购买：消费者可以在平台上直接选购并购买产品，提供多种支付方式和可靠的物流服务。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定制服务：钴产品将提供个性化定制服务，消费者可以根据需求选择产品的尺寸、颜色和式样，以满足独特的装饰需求。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https://d.book118.com/747052021033006045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钴产品项目经营分析报告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钴产品项目经营分析报告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钴产品项目经营分析报告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钴产品项目经营分析报告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钴产品项目经营分析报告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970C8A"/>
    <w:rsid w:val="4593521B"/>
    <w:rsid w:val="4F970C8A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7052021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2024-02-23T20:48:00Z</dcterms:created>
  <dcterms:modified xsi:type="dcterms:W3CDTF">2024-02-23T20:48:52Z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91D51DA79E69404588024695C7576B5D_11</vt:lpwstr>
  </property>
  <property fmtid="{D5CDD505-2E9C-101B-9397-08002B2CF9AE}" pid="3" name="KSOProductBuildVer">
    <vt:lpwstr>2052-12.1.0.16250</vt:lpwstr>
  </property>
</Properties>
</file>