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5" w:history="1">
        <w:r>
          <w:rPr>
            <w:rFonts w:ascii="仿宋" w:eastAsia="仿宋" w:hAnsi="仿宋" w:cs="仿宋" w:hint="eastAsia"/>
            <w:lang w:eastAsia="zh-CN"/>
          </w:rPr>
          <w:t>前言</w:t>
        </w:r>
        <w:r>
          <w:tab/>
        </w:r>
        <w:r>
          <w:fldChar w:fldCharType="begin"/>
        </w:r>
        <w:r>
          <w:instrText xml:space="preserve"> PAGEREF _Toc13165 \h </w:instrText>
        </w:r>
        <w:r>
          <w:fldChar w:fldCharType="separate"/>
        </w:r>
        <w:r>
          <w:t>3</w:t>
        </w:r>
        <w:r>
          <w:fldChar w:fldCharType="end"/>
        </w:r>
      </w:hyperlink>
    </w:p>
    <w:p>
      <w:pPr>
        <w:pStyle w:val="TOC1"/>
        <w:tabs>
          <w:tab w:val="right" w:leader="dot" w:pos="8306"/>
        </w:tabs>
      </w:pPr>
      <w:hyperlink w:anchor="_Toc22158" w:history="1">
        <w:r>
          <w:rPr>
            <w:rFonts w:ascii="仿宋" w:eastAsia="仿宋" w:hAnsi="仿宋" w:cs="仿宋" w:hint="eastAsia"/>
            <w:lang w:eastAsia="zh-CN"/>
          </w:rPr>
          <w:t>一、市场分析、调研</w:t>
        </w:r>
        <w:r>
          <w:tab/>
        </w:r>
        <w:r>
          <w:fldChar w:fldCharType="begin"/>
        </w:r>
        <w:r>
          <w:instrText xml:space="preserve"> PAGEREF _Toc22158 \h </w:instrText>
        </w:r>
        <w:r>
          <w:fldChar w:fldCharType="separate"/>
        </w:r>
        <w:r>
          <w:t>3</w:t>
        </w:r>
        <w:r>
          <w:fldChar w:fldCharType="end"/>
        </w:r>
      </w:hyperlink>
    </w:p>
    <w:p>
      <w:pPr>
        <w:pStyle w:val="TOC2"/>
        <w:tabs>
          <w:tab w:val="right" w:leader="dot" w:pos="8306"/>
        </w:tabs>
      </w:pPr>
      <w:hyperlink w:anchor="_Toc12304" w:history="1">
        <w:r>
          <w:rPr>
            <w:rFonts w:ascii="仿宋" w:eastAsia="仿宋" w:hAnsi="仿宋" w:cs="仿宋" w:hint="eastAsia"/>
            <w:lang w:eastAsia="zh-CN"/>
          </w:rPr>
          <w:t>(一)、法规毒理学试验服务行业分析</w:t>
        </w:r>
        <w:r>
          <w:tab/>
        </w:r>
        <w:r>
          <w:fldChar w:fldCharType="begin"/>
        </w:r>
        <w:r>
          <w:instrText xml:space="preserve"> PAGEREF _Toc12304 \h </w:instrText>
        </w:r>
        <w:r>
          <w:fldChar w:fldCharType="separate"/>
        </w:r>
        <w:r>
          <w:t>3</w:t>
        </w:r>
        <w:r>
          <w:fldChar w:fldCharType="end"/>
        </w:r>
      </w:hyperlink>
    </w:p>
    <w:p>
      <w:pPr>
        <w:pStyle w:val="TOC2"/>
        <w:tabs>
          <w:tab w:val="right" w:leader="dot" w:pos="8306"/>
        </w:tabs>
      </w:pPr>
      <w:hyperlink w:anchor="_Toc26700" w:history="1">
        <w:r>
          <w:rPr>
            <w:rFonts w:ascii="仿宋" w:eastAsia="仿宋" w:hAnsi="仿宋" w:cs="仿宋" w:hint="eastAsia"/>
            <w:lang w:eastAsia="zh-CN"/>
          </w:rPr>
          <w:t>(二)、法规毒理学试验服务市场分析预测</w:t>
        </w:r>
        <w:r>
          <w:tab/>
        </w:r>
        <w:r>
          <w:fldChar w:fldCharType="begin"/>
        </w:r>
        <w:r>
          <w:instrText xml:space="preserve"> PAGEREF _Toc26700 \h </w:instrText>
        </w:r>
        <w:r>
          <w:fldChar w:fldCharType="separate"/>
        </w:r>
        <w:r>
          <w:t>4</w:t>
        </w:r>
        <w:r>
          <w:fldChar w:fldCharType="end"/>
        </w:r>
      </w:hyperlink>
    </w:p>
    <w:p>
      <w:pPr>
        <w:pStyle w:val="TOC1"/>
        <w:tabs>
          <w:tab w:val="right" w:leader="dot" w:pos="8306"/>
        </w:tabs>
      </w:pPr>
      <w:hyperlink w:anchor="_Toc2305" w:history="1">
        <w:r>
          <w:rPr>
            <w:rFonts w:ascii="仿宋" w:eastAsia="仿宋" w:hAnsi="仿宋" w:cs="仿宋" w:hint="eastAsia"/>
            <w:lang w:eastAsia="zh-CN"/>
          </w:rPr>
          <w:t>二、法规毒理学试验服务项目土建工程</w:t>
        </w:r>
        <w:r>
          <w:tab/>
        </w:r>
        <w:r>
          <w:fldChar w:fldCharType="begin"/>
        </w:r>
        <w:r>
          <w:instrText xml:space="preserve"> PAGEREF _Toc2305 \h </w:instrText>
        </w:r>
        <w:r>
          <w:fldChar w:fldCharType="separate"/>
        </w:r>
        <w:r>
          <w:t>5</w:t>
        </w:r>
        <w:r>
          <w:fldChar w:fldCharType="end"/>
        </w:r>
      </w:hyperlink>
    </w:p>
    <w:p>
      <w:pPr>
        <w:pStyle w:val="TOC2"/>
        <w:tabs>
          <w:tab w:val="right" w:leader="dot" w:pos="8306"/>
        </w:tabs>
      </w:pPr>
      <w:hyperlink w:anchor="_Toc17300" w:history="1">
        <w:r>
          <w:rPr>
            <w:rFonts w:ascii="仿宋" w:eastAsia="仿宋" w:hAnsi="仿宋" w:cs="仿宋" w:hint="eastAsia"/>
            <w:lang w:eastAsia="zh-CN"/>
          </w:rPr>
          <w:t>(一)、建筑工程设计原则</w:t>
        </w:r>
        <w:r>
          <w:tab/>
        </w:r>
        <w:r>
          <w:fldChar w:fldCharType="begin"/>
        </w:r>
        <w:r>
          <w:instrText xml:space="preserve"> PAGEREF _Toc17300 \h </w:instrText>
        </w:r>
        <w:r>
          <w:fldChar w:fldCharType="separate"/>
        </w:r>
        <w:r>
          <w:t>5</w:t>
        </w:r>
        <w:r>
          <w:fldChar w:fldCharType="end"/>
        </w:r>
      </w:hyperlink>
    </w:p>
    <w:p>
      <w:pPr>
        <w:pStyle w:val="TOC2"/>
        <w:tabs>
          <w:tab w:val="right" w:leader="dot" w:pos="8306"/>
        </w:tabs>
      </w:pPr>
      <w:hyperlink w:anchor="_Toc4849" w:history="1">
        <w:r>
          <w:rPr>
            <w:rFonts w:ascii="仿宋" w:eastAsia="仿宋" w:hAnsi="仿宋" w:cs="仿宋" w:hint="eastAsia"/>
            <w:lang w:eastAsia="zh-CN"/>
          </w:rPr>
          <w:t>(二)、土建工程设计年限及安全等级</w:t>
        </w:r>
        <w:r>
          <w:tab/>
        </w:r>
        <w:r>
          <w:fldChar w:fldCharType="begin"/>
        </w:r>
        <w:r>
          <w:instrText xml:space="preserve"> PAGEREF _Toc4849 \h </w:instrText>
        </w:r>
        <w:r>
          <w:fldChar w:fldCharType="separate"/>
        </w:r>
        <w:r>
          <w:t>6</w:t>
        </w:r>
        <w:r>
          <w:fldChar w:fldCharType="end"/>
        </w:r>
      </w:hyperlink>
    </w:p>
    <w:p>
      <w:pPr>
        <w:pStyle w:val="TOC2"/>
        <w:tabs>
          <w:tab w:val="right" w:leader="dot" w:pos="8306"/>
        </w:tabs>
      </w:pPr>
      <w:hyperlink w:anchor="_Toc26633" w:history="1">
        <w:r>
          <w:rPr>
            <w:rFonts w:ascii="仿宋" w:eastAsia="仿宋" w:hAnsi="仿宋" w:cs="仿宋" w:hint="eastAsia"/>
            <w:lang w:eastAsia="zh-CN"/>
          </w:rPr>
          <w:t>(三)、建筑工程设计总体要求</w:t>
        </w:r>
        <w:r>
          <w:tab/>
        </w:r>
        <w:r>
          <w:fldChar w:fldCharType="begin"/>
        </w:r>
        <w:r>
          <w:instrText xml:space="preserve"> PAGEREF _Toc26633 \h </w:instrText>
        </w:r>
        <w:r>
          <w:fldChar w:fldCharType="separate"/>
        </w:r>
        <w:r>
          <w:t>7</w:t>
        </w:r>
        <w:r>
          <w:fldChar w:fldCharType="end"/>
        </w:r>
      </w:hyperlink>
    </w:p>
    <w:p>
      <w:pPr>
        <w:pStyle w:val="TOC2"/>
        <w:tabs>
          <w:tab w:val="right" w:leader="dot" w:pos="8306"/>
        </w:tabs>
      </w:pPr>
      <w:hyperlink w:anchor="_Toc7650" w:history="1">
        <w:r>
          <w:rPr>
            <w:rFonts w:ascii="仿宋" w:eastAsia="仿宋" w:hAnsi="仿宋" w:cs="仿宋" w:hint="eastAsia"/>
            <w:lang w:eastAsia="zh-CN"/>
          </w:rPr>
          <w:t>(四)、土建工程建设指标</w:t>
        </w:r>
        <w:r>
          <w:tab/>
        </w:r>
        <w:r>
          <w:fldChar w:fldCharType="begin"/>
        </w:r>
        <w:r>
          <w:instrText xml:space="preserve"> PAGEREF _Toc7650 \h </w:instrText>
        </w:r>
        <w:r>
          <w:fldChar w:fldCharType="separate"/>
        </w:r>
        <w:r>
          <w:t>8</w:t>
        </w:r>
        <w:r>
          <w:fldChar w:fldCharType="end"/>
        </w:r>
      </w:hyperlink>
    </w:p>
    <w:p>
      <w:pPr>
        <w:pStyle w:val="TOC1"/>
        <w:tabs>
          <w:tab w:val="right" w:leader="dot" w:pos="8306"/>
        </w:tabs>
      </w:pPr>
      <w:hyperlink w:anchor="_Toc8424" w:history="1">
        <w:r>
          <w:rPr>
            <w:rFonts w:ascii="仿宋" w:eastAsia="仿宋" w:hAnsi="仿宋" w:cs="仿宋" w:hint="eastAsia"/>
            <w:lang w:eastAsia="zh-CN"/>
          </w:rPr>
          <w:t>三、法规毒理学试验服务项目文档管理</w:t>
        </w:r>
        <w:r>
          <w:tab/>
        </w:r>
        <w:r>
          <w:fldChar w:fldCharType="begin"/>
        </w:r>
        <w:r>
          <w:instrText xml:space="preserve"> PAGEREF _Toc8424 \h </w:instrText>
        </w:r>
        <w:r>
          <w:fldChar w:fldCharType="separate"/>
        </w:r>
        <w:r>
          <w:t>8</w:t>
        </w:r>
        <w:r>
          <w:fldChar w:fldCharType="end"/>
        </w:r>
      </w:hyperlink>
    </w:p>
    <w:p>
      <w:pPr>
        <w:pStyle w:val="TOC2"/>
        <w:tabs>
          <w:tab w:val="right" w:leader="dot" w:pos="8306"/>
        </w:tabs>
      </w:pPr>
      <w:hyperlink w:anchor="_Toc7768" w:history="1">
        <w:r>
          <w:rPr>
            <w:rFonts w:ascii="仿宋" w:eastAsia="仿宋" w:hAnsi="仿宋" w:cs="仿宋" w:hint="eastAsia"/>
            <w:lang w:eastAsia="zh-CN"/>
          </w:rPr>
          <w:t>(一)、文档编制与审查</w:t>
        </w:r>
        <w:r>
          <w:tab/>
        </w:r>
        <w:r>
          <w:fldChar w:fldCharType="begin"/>
        </w:r>
        <w:r>
          <w:instrText xml:space="preserve"> PAGEREF _Toc7768 \h </w:instrText>
        </w:r>
        <w:r>
          <w:fldChar w:fldCharType="separate"/>
        </w:r>
        <w:r>
          <w:t>8</w:t>
        </w:r>
        <w:r>
          <w:fldChar w:fldCharType="end"/>
        </w:r>
      </w:hyperlink>
    </w:p>
    <w:p>
      <w:pPr>
        <w:pStyle w:val="TOC2"/>
        <w:tabs>
          <w:tab w:val="right" w:leader="dot" w:pos="8306"/>
        </w:tabs>
      </w:pPr>
      <w:hyperlink w:anchor="_Toc30194" w:history="1">
        <w:r>
          <w:rPr>
            <w:rFonts w:ascii="仿宋" w:eastAsia="仿宋" w:hAnsi="仿宋" w:cs="仿宋" w:hint="eastAsia"/>
            <w:lang w:eastAsia="zh-CN"/>
          </w:rPr>
          <w:t>(二)、文档发布与分发</w:t>
        </w:r>
        <w:r>
          <w:tab/>
        </w:r>
        <w:r>
          <w:fldChar w:fldCharType="begin"/>
        </w:r>
        <w:r>
          <w:instrText xml:space="preserve"> PAGEREF _Toc30194 \h </w:instrText>
        </w:r>
        <w:r>
          <w:fldChar w:fldCharType="separate"/>
        </w:r>
        <w:r>
          <w:t>9</w:t>
        </w:r>
        <w:r>
          <w:fldChar w:fldCharType="end"/>
        </w:r>
      </w:hyperlink>
    </w:p>
    <w:p>
      <w:pPr>
        <w:pStyle w:val="TOC2"/>
        <w:tabs>
          <w:tab w:val="right" w:leader="dot" w:pos="8306"/>
        </w:tabs>
      </w:pPr>
      <w:hyperlink w:anchor="_Toc5398" w:history="1">
        <w:r>
          <w:rPr>
            <w:rFonts w:ascii="仿宋" w:eastAsia="仿宋" w:hAnsi="仿宋" w:cs="仿宋" w:hint="eastAsia"/>
            <w:lang w:eastAsia="zh-CN"/>
          </w:rPr>
          <w:t>(三)、文档存档与归档</w:t>
        </w:r>
        <w:r>
          <w:tab/>
        </w:r>
        <w:r>
          <w:fldChar w:fldCharType="begin"/>
        </w:r>
        <w:r>
          <w:instrText xml:space="preserve"> PAGEREF _Toc5398 \h </w:instrText>
        </w:r>
        <w:r>
          <w:fldChar w:fldCharType="separate"/>
        </w:r>
        <w:r>
          <w:t>10</w:t>
        </w:r>
        <w:r>
          <w:fldChar w:fldCharType="end"/>
        </w:r>
      </w:hyperlink>
    </w:p>
    <w:p>
      <w:pPr>
        <w:pStyle w:val="TOC1"/>
        <w:tabs>
          <w:tab w:val="right" w:leader="dot" w:pos="8306"/>
        </w:tabs>
      </w:pPr>
      <w:hyperlink w:anchor="_Toc17602" w:history="1">
        <w:r>
          <w:rPr>
            <w:rFonts w:ascii="仿宋" w:eastAsia="仿宋" w:hAnsi="仿宋" w:cs="仿宋" w:hint="eastAsia"/>
            <w:lang w:eastAsia="zh-CN"/>
          </w:rPr>
          <w:t>四、法规毒理学试验服务项目可持续发展</w:t>
        </w:r>
        <w:r>
          <w:tab/>
        </w:r>
        <w:r>
          <w:fldChar w:fldCharType="begin"/>
        </w:r>
        <w:r>
          <w:instrText xml:space="preserve"> PAGEREF _Toc17602 \h </w:instrText>
        </w:r>
        <w:r>
          <w:fldChar w:fldCharType="separate"/>
        </w:r>
        <w:r>
          <w:t>12</w:t>
        </w:r>
        <w:r>
          <w:fldChar w:fldCharType="end"/>
        </w:r>
      </w:hyperlink>
    </w:p>
    <w:p>
      <w:pPr>
        <w:pStyle w:val="TOC2"/>
        <w:tabs>
          <w:tab w:val="right" w:leader="dot" w:pos="8306"/>
        </w:tabs>
      </w:pPr>
      <w:hyperlink w:anchor="_Toc20903" w:history="1">
        <w:r>
          <w:rPr>
            <w:rFonts w:ascii="仿宋" w:eastAsia="仿宋" w:hAnsi="仿宋" w:cs="仿宋" w:hint="eastAsia"/>
            <w:lang w:eastAsia="zh-CN"/>
          </w:rPr>
          <w:t>(一)、可持续战略与实践</w:t>
        </w:r>
        <w:r>
          <w:tab/>
        </w:r>
        <w:r>
          <w:fldChar w:fldCharType="begin"/>
        </w:r>
        <w:r>
          <w:instrText xml:space="preserve"> PAGEREF _Toc20903 \h </w:instrText>
        </w:r>
        <w:r>
          <w:fldChar w:fldCharType="separate"/>
        </w:r>
        <w:r>
          <w:t>12</w:t>
        </w:r>
        <w:r>
          <w:fldChar w:fldCharType="end"/>
        </w:r>
      </w:hyperlink>
    </w:p>
    <w:p>
      <w:pPr>
        <w:pStyle w:val="TOC2"/>
        <w:tabs>
          <w:tab w:val="right" w:leader="dot" w:pos="8306"/>
        </w:tabs>
      </w:pPr>
      <w:hyperlink w:anchor="_Toc19882" w:history="1">
        <w:r>
          <w:rPr>
            <w:rFonts w:ascii="仿宋" w:eastAsia="仿宋" w:hAnsi="仿宋" w:cs="仿宋" w:hint="eastAsia"/>
            <w:lang w:eastAsia="zh-CN"/>
          </w:rPr>
          <w:t>(二)、环保与社会责任</w:t>
        </w:r>
        <w:r>
          <w:tab/>
        </w:r>
        <w:r>
          <w:fldChar w:fldCharType="begin"/>
        </w:r>
        <w:r>
          <w:instrText xml:space="preserve"> PAGEREF _Toc19882 \h </w:instrText>
        </w:r>
        <w:r>
          <w:fldChar w:fldCharType="separate"/>
        </w:r>
        <w:r>
          <w:t>12</w:t>
        </w:r>
        <w:r>
          <w:fldChar w:fldCharType="end"/>
        </w:r>
      </w:hyperlink>
    </w:p>
    <w:p>
      <w:pPr>
        <w:pStyle w:val="TOC1"/>
        <w:tabs>
          <w:tab w:val="right" w:leader="dot" w:pos="8306"/>
        </w:tabs>
      </w:pPr>
      <w:hyperlink w:anchor="_Toc20035" w:history="1">
        <w:r>
          <w:rPr>
            <w:rFonts w:ascii="仿宋" w:eastAsia="仿宋" w:hAnsi="仿宋" w:cs="仿宋" w:hint="eastAsia"/>
            <w:lang w:eastAsia="zh-CN"/>
          </w:rPr>
          <w:t>五、产品规划分析</w:t>
        </w:r>
        <w:r>
          <w:tab/>
        </w:r>
        <w:r>
          <w:fldChar w:fldCharType="begin"/>
        </w:r>
        <w:r>
          <w:instrText xml:space="preserve"> PAGEREF _Toc20035 \h </w:instrText>
        </w:r>
        <w:r>
          <w:fldChar w:fldCharType="separate"/>
        </w:r>
        <w:r>
          <w:t>13</w:t>
        </w:r>
        <w:r>
          <w:fldChar w:fldCharType="end"/>
        </w:r>
      </w:hyperlink>
    </w:p>
    <w:p>
      <w:pPr>
        <w:pStyle w:val="TOC2"/>
        <w:tabs>
          <w:tab w:val="right" w:leader="dot" w:pos="8306"/>
        </w:tabs>
      </w:pPr>
      <w:hyperlink w:anchor="_Toc6274" w:history="1">
        <w:r>
          <w:rPr>
            <w:rFonts w:ascii="仿宋" w:eastAsia="仿宋" w:hAnsi="仿宋" w:cs="仿宋" w:hint="eastAsia"/>
            <w:lang w:eastAsia="zh-CN"/>
          </w:rPr>
          <w:t>(一)、产品规划</w:t>
        </w:r>
        <w:r>
          <w:tab/>
        </w:r>
        <w:r>
          <w:fldChar w:fldCharType="begin"/>
        </w:r>
        <w:r>
          <w:instrText xml:space="preserve"> PAGEREF _Toc6274 \h </w:instrText>
        </w:r>
        <w:r>
          <w:fldChar w:fldCharType="separate"/>
        </w:r>
        <w:r>
          <w:t>13</w:t>
        </w:r>
        <w:r>
          <w:fldChar w:fldCharType="end"/>
        </w:r>
      </w:hyperlink>
    </w:p>
    <w:p>
      <w:pPr>
        <w:pStyle w:val="TOC2"/>
        <w:tabs>
          <w:tab w:val="right" w:leader="dot" w:pos="8306"/>
        </w:tabs>
      </w:pPr>
      <w:hyperlink w:anchor="_Toc6099" w:history="1">
        <w:r>
          <w:rPr>
            <w:rFonts w:ascii="仿宋" w:eastAsia="仿宋" w:hAnsi="仿宋" w:cs="仿宋" w:hint="eastAsia"/>
            <w:lang w:eastAsia="zh-CN"/>
          </w:rPr>
          <w:t>(二)、建设规模</w:t>
        </w:r>
        <w:r>
          <w:tab/>
        </w:r>
        <w:r>
          <w:fldChar w:fldCharType="begin"/>
        </w:r>
        <w:r>
          <w:instrText xml:space="preserve"> PAGEREF _Toc6099 \h </w:instrText>
        </w:r>
        <w:r>
          <w:fldChar w:fldCharType="separate"/>
        </w:r>
        <w:r>
          <w:t>14</w:t>
        </w:r>
        <w:r>
          <w:fldChar w:fldCharType="end"/>
        </w:r>
      </w:hyperlink>
    </w:p>
    <w:p>
      <w:pPr>
        <w:pStyle w:val="TOC1"/>
        <w:tabs>
          <w:tab w:val="right" w:leader="dot" w:pos="8306"/>
        </w:tabs>
      </w:pPr>
      <w:hyperlink w:anchor="_Toc31010" w:history="1">
        <w:r>
          <w:rPr>
            <w:rFonts w:ascii="仿宋" w:eastAsia="仿宋" w:hAnsi="仿宋" w:cs="仿宋" w:hint="eastAsia"/>
            <w:lang w:eastAsia="zh-CN"/>
          </w:rPr>
          <w:t>六、法规毒理学试验服务项目危机管理</w:t>
        </w:r>
        <w:r>
          <w:tab/>
        </w:r>
        <w:r>
          <w:fldChar w:fldCharType="begin"/>
        </w:r>
        <w:r>
          <w:instrText xml:space="preserve"> PAGEREF _Toc31010 \h </w:instrText>
        </w:r>
        <w:r>
          <w:fldChar w:fldCharType="separate"/>
        </w:r>
        <w:r>
          <w:t>15</w:t>
        </w:r>
        <w:r>
          <w:fldChar w:fldCharType="end"/>
        </w:r>
      </w:hyperlink>
    </w:p>
    <w:p>
      <w:pPr>
        <w:pStyle w:val="TOC2"/>
        <w:tabs>
          <w:tab w:val="right" w:leader="dot" w:pos="8306"/>
        </w:tabs>
      </w:pPr>
      <w:hyperlink w:anchor="_Toc2849" w:history="1">
        <w:r>
          <w:rPr>
            <w:rFonts w:ascii="仿宋" w:eastAsia="仿宋" w:hAnsi="仿宋" w:cs="仿宋" w:hint="eastAsia"/>
            <w:lang w:eastAsia="zh-CN"/>
          </w:rPr>
          <w:t>(一)、危机预警与识别</w:t>
        </w:r>
        <w:r>
          <w:tab/>
        </w:r>
        <w:r>
          <w:fldChar w:fldCharType="begin"/>
        </w:r>
        <w:r>
          <w:instrText xml:space="preserve"> PAGEREF _Toc2849 \h </w:instrText>
        </w:r>
        <w:r>
          <w:fldChar w:fldCharType="separate"/>
        </w:r>
        <w:r>
          <w:t>15</w:t>
        </w:r>
        <w:r>
          <w:fldChar w:fldCharType="end"/>
        </w:r>
      </w:hyperlink>
    </w:p>
    <w:p>
      <w:pPr>
        <w:pStyle w:val="TOC2"/>
        <w:tabs>
          <w:tab w:val="right" w:leader="dot" w:pos="8306"/>
        </w:tabs>
      </w:pPr>
      <w:hyperlink w:anchor="_Toc30799" w:history="1">
        <w:r>
          <w:rPr>
            <w:rFonts w:ascii="仿宋" w:eastAsia="仿宋" w:hAnsi="仿宋" w:cs="仿宋" w:hint="eastAsia"/>
            <w:lang w:eastAsia="zh-CN"/>
          </w:rPr>
          <w:t>(二)、危机应对与恢复</w:t>
        </w:r>
        <w:r>
          <w:tab/>
        </w:r>
        <w:r>
          <w:fldChar w:fldCharType="begin"/>
        </w:r>
        <w:r>
          <w:instrText xml:space="preserve"> PAGEREF _Toc30799 \h </w:instrText>
        </w:r>
        <w:r>
          <w:fldChar w:fldCharType="separate"/>
        </w:r>
        <w:r>
          <w:t>16</w:t>
        </w:r>
        <w:r>
          <w:fldChar w:fldCharType="end"/>
        </w:r>
      </w:hyperlink>
    </w:p>
    <w:p>
      <w:pPr>
        <w:pStyle w:val="TOC1"/>
        <w:tabs>
          <w:tab w:val="right" w:leader="dot" w:pos="8306"/>
        </w:tabs>
      </w:pPr>
      <w:hyperlink w:anchor="_Toc14453" w:history="1">
        <w:r>
          <w:rPr>
            <w:rFonts w:ascii="仿宋" w:eastAsia="仿宋" w:hAnsi="仿宋" w:cs="仿宋" w:hint="eastAsia"/>
            <w:lang w:eastAsia="zh-CN"/>
          </w:rPr>
          <w:t>七、法规毒理学试验服务项目技术管理</w:t>
        </w:r>
        <w:r>
          <w:tab/>
        </w:r>
        <w:r>
          <w:fldChar w:fldCharType="begin"/>
        </w:r>
        <w:r>
          <w:instrText xml:space="preserve"> PAGEREF _Toc14453 \h </w:instrText>
        </w:r>
        <w:r>
          <w:fldChar w:fldCharType="separate"/>
        </w:r>
        <w:r>
          <w:t>18</w:t>
        </w:r>
        <w:r>
          <w:fldChar w:fldCharType="end"/>
        </w:r>
      </w:hyperlink>
    </w:p>
    <w:p>
      <w:pPr>
        <w:pStyle w:val="TOC2"/>
        <w:tabs>
          <w:tab w:val="right" w:leader="dot" w:pos="8306"/>
        </w:tabs>
      </w:pPr>
      <w:hyperlink w:anchor="_Toc19810" w:history="1">
        <w:r>
          <w:rPr>
            <w:rFonts w:ascii="仿宋" w:eastAsia="仿宋" w:hAnsi="仿宋" w:cs="仿宋" w:hint="eastAsia"/>
            <w:lang w:eastAsia="zh-CN"/>
          </w:rPr>
          <w:t>(一)、技术方案选用方向</w:t>
        </w:r>
        <w:r>
          <w:tab/>
        </w:r>
        <w:r>
          <w:fldChar w:fldCharType="begin"/>
        </w:r>
        <w:r>
          <w:instrText xml:space="preserve"> PAGEREF _Toc19810 \h </w:instrText>
        </w:r>
        <w:r>
          <w:fldChar w:fldCharType="separate"/>
        </w:r>
        <w:r>
          <w:t>18</w:t>
        </w:r>
        <w:r>
          <w:fldChar w:fldCharType="end"/>
        </w:r>
      </w:hyperlink>
    </w:p>
    <w:p>
      <w:pPr>
        <w:pStyle w:val="TOC2"/>
        <w:tabs>
          <w:tab w:val="right" w:leader="dot" w:pos="8306"/>
        </w:tabs>
      </w:pPr>
      <w:hyperlink w:anchor="_Toc2351" w:history="1">
        <w:r>
          <w:rPr>
            <w:rFonts w:ascii="仿宋" w:eastAsia="仿宋" w:hAnsi="仿宋" w:cs="仿宋" w:hint="eastAsia"/>
            <w:lang w:eastAsia="zh-CN"/>
          </w:rPr>
          <w:t>(二)、工艺技术方案选用原则</w:t>
        </w:r>
        <w:r>
          <w:tab/>
        </w:r>
        <w:r>
          <w:fldChar w:fldCharType="begin"/>
        </w:r>
        <w:r>
          <w:instrText xml:space="preserve"> PAGEREF _Toc2351 \h </w:instrText>
        </w:r>
        <w:r>
          <w:fldChar w:fldCharType="separate"/>
        </w:r>
        <w:r>
          <w:t>20</w:t>
        </w:r>
        <w:r>
          <w:fldChar w:fldCharType="end"/>
        </w:r>
      </w:hyperlink>
    </w:p>
    <w:p>
      <w:pPr>
        <w:pStyle w:val="TOC2"/>
        <w:tabs>
          <w:tab w:val="right" w:leader="dot" w:pos="8306"/>
        </w:tabs>
      </w:pPr>
      <w:hyperlink w:anchor="_Toc13822" w:history="1">
        <w:r>
          <w:rPr>
            <w:rFonts w:ascii="仿宋" w:eastAsia="仿宋" w:hAnsi="仿宋" w:cs="仿宋" w:hint="eastAsia"/>
            <w:lang w:eastAsia="zh-CN"/>
          </w:rPr>
          <w:t>(三)、工艺技术方案要求</w:t>
        </w:r>
        <w:r>
          <w:tab/>
        </w:r>
        <w:r>
          <w:fldChar w:fldCharType="begin"/>
        </w:r>
        <w:r>
          <w:instrText xml:space="preserve"> PAGEREF _Toc13822 \h </w:instrText>
        </w:r>
        <w:r>
          <w:fldChar w:fldCharType="separate"/>
        </w:r>
        <w:r>
          <w:t>22</w:t>
        </w:r>
        <w:r>
          <w:fldChar w:fldCharType="end"/>
        </w:r>
      </w:hyperlink>
    </w:p>
    <w:p>
      <w:pPr>
        <w:pStyle w:val="TOC1"/>
        <w:tabs>
          <w:tab w:val="right" w:leader="dot" w:pos="8306"/>
        </w:tabs>
      </w:pPr>
      <w:hyperlink w:anchor="_Toc24350" w:history="1">
        <w:r>
          <w:rPr>
            <w:rFonts w:ascii="仿宋" w:eastAsia="仿宋" w:hAnsi="仿宋" w:cs="仿宋" w:hint="eastAsia"/>
            <w:lang w:eastAsia="zh-CN"/>
          </w:rPr>
          <w:t>八、法规毒理学试验服务项目计划安排</w:t>
        </w:r>
        <w:r>
          <w:tab/>
        </w:r>
        <w:r>
          <w:fldChar w:fldCharType="begin"/>
        </w:r>
        <w:r>
          <w:instrText xml:space="preserve"> PAGEREF _Toc24350 \h </w:instrText>
        </w:r>
        <w:r>
          <w:fldChar w:fldCharType="separate"/>
        </w:r>
        <w:r>
          <w:t>24</w:t>
        </w:r>
        <w:r>
          <w:fldChar w:fldCharType="end"/>
        </w:r>
      </w:hyperlink>
    </w:p>
    <w:p>
      <w:pPr>
        <w:pStyle w:val="TOC2"/>
        <w:tabs>
          <w:tab w:val="right" w:leader="dot" w:pos="8306"/>
        </w:tabs>
      </w:pPr>
      <w:hyperlink w:anchor="_Toc9350" w:history="1">
        <w:r>
          <w:rPr>
            <w:rFonts w:ascii="仿宋" w:eastAsia="仿宋" w:hAnsi="仿宋" w:cs="仿宋" w:hint="eastAsia"/>
            <w:lang w:eastAsia="zh-CN"/>
          </w:rPr>
          <w:t>(一)、建设周期</w:t>
        </w:r>
        <w:r>
          <w:tab/>
        </w:r>
        <w:r>
          <w:fldChar w:fldCharType="begin"/>
        </w:r>
        <w:r>
          <w:instrText xml:space="preserve"> PAGEREF _Toc9350 \h </w:instrText>
        </w:r>
        <w:r>
          <w:fldChar w:fldCharType="separate"/>
        </w:r>
        <w:r>
          <w:t>24</w:t>
        </w:r>
        <w:r>
          <w:fldChar w:fldCharType="end"/>
        </w:r>
      </w:hyperlink>
    </w:p>
    <w:p>
      <w:pPr>
        <w:pStyle w:val="TOC2"/>
        <w:tabs>
          <w:tab w:val="right" w:leader="dot" w:pos="8306"/>
        </w:tabs>
      </w:pPr>
      <w:hyperlink w:anchor="_Toc25509" w:history="1">
        <w:r>
          <w:rPr>
            <w:rFonts w:ascii="仿宋" w:eastAsia="仿宋" w:hAnsi="仿宋" w:cs="仿宋" w:hint="eastAsia"/>
            <w:lang w:eastAsia="zh-CN"/>
          </w:rPr>
          <w:t>(二)、建设进度</w:t>
        </w:r>
        <w:r>
          <w:tab/>
        </w:r>
        <w:r>
          <w:fldChar w:fldCharType="begin"/>
        </w:r>
        <w:r>
          <w:instrText xml:space="preserve"> PAGEREF _Toc25509 \h </w:instrText>
        </w:r>
        <w:r>
          <w:fldChar w:fldCharType="separate"/>
        </w:r>
        <w:r>
          <w:t>25</w:t>
        </w:r>
        <w:r>
          <w:fldChar w:fldCharType="end"/>
        </w:r>
      </w:hyperlink>
    </w:p>
    <w:p>
      <w:pPr>
        <w:pStyle w:val="TOC2"/>
        <w:tabs>
          <w:tab w:val="right" w:leader="dot" w:pos="8306"/>
        </w:tabs>
      </w:pPr>
      <w:hyperlink w:anchor="_Toc17205" w:history="1">
        <w:r>
          <w:rPr>
            <w:rFonts w:ascii="仿宋" w:eastAsia="仿宋" w:hAnsi="仿宋" w:cs="仿宋" w:hint="eastAsia"/>
            <w:lang w:eastAsia="zh-CN"/>
          </w:rPr>
          <w:t>(三)、进度安排注意事项</w:t>
        </w:r>
        <w:r>
          <w:tab/>
        </w:r>
        <w:r>
          <w:fldChar w:fldCharType="begin"/>
        </w:r>
        <w:r>
          <w:instrText xml:space="preserve"> PAGEREF _Toc17205 \h </w:instrText>
        </w:r>
        <w:r>
          <w:fldChar w:fldCharType="separate"/>
        </w:r>
        <w:r>
          <w:t>26</w:t>
        </w:r>
        <w:r>
          <w:fldChar w:fldCharType="end"/>
        </w:r>
      </w:hyperlink>
    </w:p>
    <w:p>
      <w:pPr>
        <w:pStyle w:val="TOC2"/>
        <w:tabs>
          <w:tab w:val="right" w:leader="dot" w:pos="8306"/>
        </w:tabs>
      </w:pPr>
      <w:hyperlink w:anchor="_Toc11499" w:history="1">
        <w:r>
          <w:rPr>
            <w:rFonts w:ascii="仿宋" w:eastAsia="仿宋" w:hAnsi="仿宋" w:cs="仿宋" w:hint="eastAsia"/>
            <w:lang w:eastAsia="zh-CN"/>
          </w:rPr>
          <w:t>(四)、人力资源配置</w:t>
        </w:r>
        <w:r>
          <w:tab/>
        </w:r>
        <w:r>
          <w:fldChar w:fldCharType="begin"/>
        </w:r>
        <w:r>
          <w:instrText xml:space="preserve"> PAGEREF _Toc11499 \h </w:instrText>
        </w:r>
        <w:r>
          <w:fldChar w:fldCharType="separate"/>
        </w:r>
        <w:r>
          <w:t>28</w:t>
        </w:r>
        <w:r>
          <w:fldChar w:fldCharType="end"/>
        </w:r>
      </w:hyperlink>
    </w:p>
    <w:p>
      <w:pPr>
        <w:pStyle w:val="TOC1"/>
        <w:tabs>
          <w:tab w:val="right" w:leader="dot" w:pos="8306"/>
        </w:tabs>
      </w:pPr>
      <w:hyperlink w:anchor="_Toc30982" w:history="1">
        <w:r>
          <w:rPr>
            <w:rFonts w:ascii="仿宋" w:eastAsia="仿宋" w:hAnsi="仿宋" w:cs="仿宋" w:hint="eastAsia"/>
            <w:lang w:eastAsia="zh-CN"/>
          </w:rPr>
          <w:t>九、法规毒理学试验服务项目创新与研发</w:t>
        </w:r>
        <w:r>
          <w:tab/>
        </w:r>
        <w:r>
          <w:fldChar w:fldCharType="begin"/>
        </w:r>
        <w:r>
          <w:instrText xml:space="preserve"> PAGEREF _Toc30982 \h </w:instrText>
        </w:r>
        <w:r>
          <w:fldChar w:fldCharType="separate"/>
        </w:r>
        <w:r>
          <w:t>29</w:t>
        </w:r>
        <w:r>
          <w:fldChar w:fldCharType="end"/>
        </w:r>
      </w:hyperlink>
    </w:p>
    <w:p>
      <w:pPr>
        <w:pStyle w:val="TOC2"/>
        <w:tabs>
          <w:tab w:val="right" w:leader="dot" w:pos="8306"/>
        </w:tabs>
      </w:pPr>
      <w:hyperlink w:anchor="_Toc20906" w:history="1">
        <w:r>
          <w:rPr>
            <w:rFonts w:ascii="仿宋" w:eastAsia="仿宋" w:hAnsi="仿宋" w:cs="仿宋" w:hint="eastAsia"/>
            <w:lang w:eastAsia="zh-CN"/>
          </w:rPr>
          <w:t>(一)、创新策略与方向</w:t>
        </w:r>
        <w:r>
          <w:tab/>
        </w:r>
        <w:r>
          <w:fldChar w:fldCharType="begin"/>
        </w:r>
        <w:r>
          <w:instrText xml:space="preserve"> PAGEREF _Toc20906 \h </w:instrText>
        </w:r>
        <w:r>
          <w:fldChar w:fldCharType="separate"/>
        </w:r>
        <w:r>
          <w:t>29</w:t>
        </w:r>
        <w:r>
          <w:fldChar w:fldCharType="end"/>
        </w:r>
      </w:hyperlink>
    </w:p>
    <w:p>
      <w:pPr>
        <w:pStyle w:val="TOC2"/>
        <w:tabs>
          <w:tab w:val="right" w:leader="dot" w:pos="8306"/>
        </w:tabs>
      </w:pPr>
      <w:hyperlink w:anchor="_Toc18128" w:history="1">
        <w:r>
          <w:rPr>
            <w:rFonts w:ascii="仿宋" w:eastAsia="仿宋" w:hAnsi="仿宋" w:cs="仿宋" w:hint="eastAsia"/>
            <w:lang w:eastAsia="zh-CN"/>
          </w:rPr>
          <w:t>(二)、研发规划与投入</w:t>
        </w:r>
        <w:r>
          <w:tab/>
        </w:r>
        <w:r>
          <w:fldChar w:fldCharType="begin"/>
        </w:r>
        <w:r>
          <w:instrText xml:space="preserve"> PAGEREF _Toc18128 \h </w:instrText>
        </w:r>
        <w:r>
          <w:fldChar w:fldCharType="separate"/>
        </w:r>
        <w:r>
          <w:t>30</w:t>
        </w:r>
        <w:r>
          <w:fldChar w:fldCharType="end"/>
        </w:r>
      </w:hyperlink>
    </w:p>
    <w:p>
      <w:pPr>
        <w:pStyle w:val="TOC1"/>
        <w:tabs>
          <w:tab w:val="right" w:leader="dot" w:pos="8306"/>
        </w:tabs>
      </w:pPr>
      <w:hyperlink w:anchor="_Toc2138" w:history="1">
        <w:r>
          <w:rPr>
            <w:rFonts w:ascii="仿宋" w:eastAsia="仿宋" w:hAnsi="仿宋" w:cs="仿宋" w:hint="eastAsia"/>
            <w:lang w:eastAsia="zh-CN"/>
          </w:rPr>
          <w:t>十、法规毒理学试验服务项目风险管理</w:t>
        </w:r>
        <w:r>
          <w:tab/>
        </w:r>
        <w:r>
          <w:fldChar w:fldCharType="begin"/>
        </w:r>
        <w:r>
          <w:instrText xml:space="preserve"> PAGEREF _Toc2138 \h </w:instrText>
        </w:r>
        <w:r>
          <w:fldChar w:fldCharType="separate"/>
        </w:r>
        <w:r>
          <w:t>32</w:t>
        </w:r>
        <w:r>
          <w:fldChar w:fldCharType="end"/>
        </w:r>
      </w:hyperlink>
    </w:p>
    <w:p>
      <w:pPr>
        <w:pStyle w:val="TOC2"/>
        <w:tabs>
          <w:tab w:val="right" w:leader="dot" w:pos="8306"/>
        </w:tabs>
      </w:pPr>
      <w:hyperlink w:anchor="_Toc17979" w:history="1">
        <w:r>
          <w:rPr>
            <w:rFonts w:ascii="仿宋" w:eastAsia="仿宋" w:hAnsi="仿宋" w:cs="仿宋" w:hint="eastAsia"/>
            <w:lang w:eastAsia="zh-CN"/>
          </w:rPr>
          <w:t>(一)、风险识别与评估</w:t>
        </w:r>
        <w:r>
          <w:tab/>
        </w:r>
        <w:r>
          <w:fldChar w:fldCharType="begin"/>
        </w:r>
        <w:r>
          <w:instrText xml:space="preserve"> PAGEREF _Toc17979 \h </w:instrText>
        </w:r>
        <w:r>
          <w:fldChar w:fldCharType="separate"/>
        </w:r>
        <w:r>
          <w:t>32</w:t>
        </w:r>
        <w:r>
          <w:fldChar w:fldCharType="end"/>
        </w:r>
      </w:hyperlink>
    </w:p>
    <w:p>
      <w:pPr>
        <w:pStyle w:val="TOC2"/>
        <w:tabs>
          <w:tab w:val="right" w:leader="dot" w:pos="8306"/>
        </w:tabs>
      </w:pPr>
      <w:hyperlink w:anchor="_Toc5320" w:history="1">
        <w:r>
          <w:rPr>
            <w:rFonts w:ascii="仿宋" w:eastAsia="仿宋" w:hAnsi="仿宋" w:cs="仿宋" w:hint="eastAsia"/>
            <w:lang w:eastAsia="zh-CN"/>
          </w:rPr>
          <w:t>(二)、风险应对策略</w:t>
        </w:r>
        <w:r>
          <w:tab/>
        </w:r>
        <w:r>
          <w:fldChar w:fldCharType="begin"/>
        </w:r>
        <w:r>
          <w:instrText xml:space="preserve"> PAGEREF _Toc5320 \h </w:instrText>
        </w:r>
        <w:r>
          <w:fldChar w:fldCharType="separate"/>
        </w:r>
        <w:r>
          <w:t>33</w:t>
        </w:r>
        <w:r>
          <w:fldChar w:fldCharType="end"/>
        </w:r>
      </w:hyperlink>
    </w:p>
    <w:p>
      <w:pPr>
        <w:pStyle w:val="TOC2"/>
        <w:tabs>
          <w:tab w:val="right" w:leader="dot" w:pos="8306"/>
        </w:tabs>
      </w:pPr>
      <w:hyperlink w:anchor="_Toc8579" w:history="1">
        <w:r>
          <w:rPr>
            <w:rFonts w:ascii="仿宋" w:eastAsia="仿宋" w:hAnsi="仿宋" w:cs="仿宋" w:hint="eastAsia"/>
            <w:lang w:eastAsia="zh-CN"/>
          </w:rPr>
          <w:t>(三)、风险监控与控制</w:t>
        </w:r>
        <w:r>
          <w:tab/>
        </w:r>
        <w:r>
          <w:fldChar w:fldCharType="begin"/>
        </w:r>
        <w:r>
          <w:instrText xml:space="preserve"> PAGEREF _Toc8579 \h </w:instrText>
        </w:r>
        <w:r>
          <w:fldChar w:fldCharType="separate"/>
        </w:r>
        <w:r>
          <w:t>35</w:t>
        </w:r>
        <w:r>
          <w:fldChar w:fldCharType="end"/>
        </w:r>
      </w:hyperlink>
    </w:p>
    <w:p>
      <w:pPr>
        <w:pStyle w:val="TOC1"/>
        <w:tabs>
          <w:tab w:val="right" w:leader="dot" w:pos="8306"/>
        </w:tabs>
      </w:pPr>
      <w:hyperlink w:anchor="_Toc8028" w:history="1">
        <w:r>
          <w:rPr>
            <w:rFonts w:ascii="仿宋" w:eastAsia="仿宋" w:hAnsi="仿宋" w:cs="仿宋" w:hint="eastAsia"/>
            <w:lang w:eastAsia="zh-CN"/>
          </w:rPr>
          <w:t>十一、法规毒理学试验服务项目财务管理</w:t>
        </w:r>
        <w:r>
          <w:tab/>
        </w:r>
        <w:r>
          <w:fldChar w:fldCharType="begin"/>
        </w:r>
        <w:r>
          <w:instrText xml:space="preserve"> PAGEREF _Toc8028 \h </w:instrText>
        </w:r>
        <w:r>
          <w:fldChar w:fldCharType="separate"/>
        </w:r>
        <w:r>
          <w:t>36</w:t>
        </w:r>
        <w:r>
          <w:fldChar w:fldCharType="end"/>
        </w:r>
      </w:hyperlink>
    </w:p>
    <w:p>
      <w:pPr>
        <w:pStyle w:val="TOC2"/>
        <w:tabs>
          <w:tab w:val="right" w:leader="dot" w:pos="8306"/>
        </w:tabs>
      </w:pPr>
      <w:hyperlink w:anchor="_Toc21023" w:history="1">
        <w:r>
          <w:rPr>
            <w:rFonts w:ascii="仿宋" w:eastAsia="仿宋" w:hAnsi="仿宋" w:cs="仿宋" w:hint="eastAsia"/>
            <w:lang w:eastAsia="zh-CN"/>
          </w:rPr>
          <w:t>(一)、资金需求大</w:t>
        </w:r>
        <w:r>
          <w:tab/>
        </w:r>
        <w:r>
          <w:fldChar w:fldCharType="begin"/>
        </w:r>
        <w:r>
          <w:instrText xml:space="preserve"> PAGEREF _Toc21023 \h </w:instrText>
        </w:r>
        <w:r>
          <w:fldChar w:fldCharType="separate"/>
        </w:r>
        <w:r>
          <w:t>36</w:t>
        </w:r>
        <w:r>
          <w:fldChar w:fldCharType="end"/>
        </w:r>
      </w:hyperlink>
    </w:p>
    <w:p>
      <w:pPr>
        <w:pStyle w:val="TOC2"/>
        <w:tabs>
          <w:tab w:val="right" w:leader="dot" w:pos="8306"/>
        </w:tabs>
      </w:pPr>
      <w:hyperlink w:anchor="_Toc11165" w:history="1">
        <w:r>
          <w:rPr>
            <w:rFonts w:ascii="仿宋" w:eastAsia="仿宋" w:hAnsi="仿宋" w:cs="仿宋" w:hint="eastAsia"/>
            <w:lang w:eastAsia="zh-CN"/>
          </w:rPr>
          <w:t>(二)、研发周期长</w:t>
        </w:r>
        <w:r>
          <w:tab/>
        </w:r>
        <w:r>
          <w:fldChar w:fldCharType="begin"/>
        </w:r>
        <w:r>
          <w:instrText xml:space="preserve"> PAGEREF _Toc11165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5" w:history="1">
        <w:r>
          <w:rPr>
            <w:rFonts w:ascii="仿宋" w:eastAsia="仿宋" w:hAnsi="仿宋" w:cs="仿宋" w:hint="eastAsia"/>
            <w:lang w:eastAsia="zh-CN"/>
          </w:rPr>
          <w:t>(三)、市场风险大</w:t>
        </w:r>
        <w:r>
          <w:tab/>
        </w:r>
        <w:r>
          <w:fldChar w:fldCharType="begin"/>
        </w:r>
        <w:r>
          <w:instrText xml:space="preserve"> PAGEREF _Toc9665 \h </w:instrText>
        </w:r>
        <w:r>
          <w:fldChar w:fldCharType="separate"/>
        </w:r>
        <w:r>
          <w:t>39</w:t>
        </w:r>
        <w:r>
          <w:fldChar w:fldCharType="end"/>
        </w:r>
      </w:hyperlink>
    </w:p>
    <w:p>
      <w:pPr>
        <w:pStyle w:val="TOC2"/>
        <w:tabs>
          <w:tab w:val="right" w:leader="dot" w:pos="8306"/>
        </w:tabs>
      </w:pPr>
      <w:hyperlink w:anchor="_Toc20396" w:history="1">
        <w:r>
          <w:rPr>
            <w:rFonts w:ascii="仿宋" w:eastAsia="仿宋" w:hAnsi="仿宋" w:cs="仿宋" w:hint="eastAsia"/>
            <w:lang w:eastAsia="zh-CN"/>
          </w:rPr>
          <w:t>(四)、利润率高</w:t>
        </w:r>
        <w:r>
          <w:tab/>
        </w:r>
        <w:r>
          <w:fldChar w:fldCharType="begin"/>
        </w:r>
        <w:r>
          <w:instrText xml:space="preserve"> PAGEREF _Toc20396 \h </w:instrText>
        </w:r>
        <w:r>
          <w:fldChar w:fldCharType="separate"/>
        </w:r>
        <w:r>
          <w:t>41</w:t>
        </w:r>
        <w:r>
          <w:fldChar w:fldCharType="end"/>
        </w:r>
      </w:hyperlink>
    </w:p>
    <w:p>
      <w:pPr>
        <w:pStyle w:val="TOC1"/>
        <w:tabs>
          <w:tab w:val="right" w:leader="dot" w:pos="8306"/>
        </w:tabs>
      </w:pPr>
      <w:hyperlink w:anchor="_Toc17493" w:history="1">
        <w:r>
          <w:rPr>
            <w:rFonts w:ascii="仿宋" w:eastAsia="仿宋" w:hAnsi="仿宋" w:cs="仿宋" w:hint="eastAsia"/>
            <w:lang w:eastAsia="zh-CN"/>
          </w:rPr>
          <w:t>十二、法规毒理学试验服务项目人力资源培养与发展</w:t>
        </w:r>
        <w:r>
          <w:tab/>
        </w:r>
        <w:r>
          <w:fldChar w:fldCharType="begin"/>
        </w:r>
        <w:r>
          <w:instrText xml:space="preserve"> PAGEREF _Toc17493 \h </w:instrText>
        </w:r>
        <w:r>
          <w:fldChar w:fldCharType="separate"/>
        </w:r>
        <w:r>
          <w:t>43</w:t>
        </w:r>
        <w:r>
          <w:fldChar w:fldCharType="end"/>
        </w:r>
      </w:hyperlink>
    </w:p>
    <w:p>
      <w:pPr>
        <w:pStyle w:val="TOC2"/>
        <w:tabs>
          <w:tab w:val="right" w:leader="dot" w:pos="8306"/>
        </w:tabs>
      </w:pPr>
      <w:hyperlink w:anchor="_Toc7379" w:history="1">
        <w:r>
          <w:rPr>
            <w:rFonts w:ascii="仿宋" w:eastAsia="仿宋" w:hAnsi="仿宋" w:cs="仿宋" w:hint="eastAsia"/>
            <w:lang w:eastAsia="zh-CN"/>
          </w:rPr>
          <w:t>(一)、人才需求与规划</w:t>
        </w:r>
        <w:r>
          <w:tab/>
        </w:r>
        <w:r>
          <w:fldChar w:fldCharType="begin"/>
        </w:r>
        <w:r>
          <w:instrText xml:space="preserve"> PAGEREF _Toc7379 \h </w:instrText>
        </w:r>
        <w:r>
          <w:fldChar w:fldCharType="separate"/>
        </w:r>
        <w:r>
          <w:t>43</w:t>
        </w:r>
        <w:r>
          <w:fldChar w:fldCharType="end"/>
        </w:r>
      </w:hyperlink>
    </w:p>
    <w:p>
      <w:pPr>
        <w:pStyle w:val="TOC2"/>
        <w:tabs>
          <w:tab w:val="right" w:leader="dot" w:pos="8306"/>
        </w:tabs>
      </w:pPr>
      <w:hyperlink w:anchor="_Toc1757" w:history="1">
        <w:r>
          <w:rPr>
            <w:rFonts w:ascii="仿宋" w:eastAsia="仿宋" w:hAnsi="仿宋" w:cs="仿宋" w:hint="eastAsia"/>
            <w:lang w:eastAsia="zh-CN"/>
          </w:rPr>
          <w:t>(二)、培训与发展计划</w:t>
        </w:r>
        <w:r>
          <w:tab/>
        </w:r>
        <w:r>
          <w:fldChar w:fldCharType="begin"/>
        </w:r>
        <w:r>
          <w:instrText xml:space="preserve"> PAGEREF _Toc1757 \h </w:instrText>
        </w:r>
        <w:r>
          <w:fldChar w:fldCharType="separate"/>
        </w:r>
        <w:r>
          <w:t>44</w:t>
        </w:r>
        <w:r>
          <w:fldChar w:fldCharType="end"/>
        </w:r>
      </w:hyperlink>
    </w:p>
    <w:p>
      <w:pPr>
        <w:pStyle w:val="TOC1"/>
        <w:tabs>
          <w:tab w:val="right" w:leader="dot" w:pos="8306"/>
        </w:tabs>
      </w:pPr>
      <w:hyperlink w:anchor="_Toc26974" w:history="1">
        <w:r>
          <w:rPr>
            <w:rFonts w:ascii="仿宋" w:eastAsia="仿宋" w:hAnsi="仿宋" w:cs="仿宋" w:hint="eastAsia"/>
            <w:lang w:eastAsia="zh-CN"/>
          </w:rPr>
          <w:t>十三、法规毒理学试验服务项目工程方案分析</w:t>
        </w:r>
        <w:r>
          <w:tab/>
        </w:r>
        <w:r>
          <w:fldChar w:fldCharType="begin"/>
        </w:r>
        <w:r>
          <w:instrText xml:space="preserve"> PAGEREF _Toc26974 \h </w:instrText>
        </w:r>
        <w:r>
          <w:fldChar w:fldCharType="separate"/>
        </w:r>
        <w:r>
          <w:t>45</w:t>
        </w:r>
        <w:r>
          <w:fldChar w:fldCharType="end"/>
        </w:r>
      </w:hyperlink>
    </w:p>
    <w:p>
      <w:pPr>
        <w:pStyle w:val="TOC2"/>
        <w:tabs>
          <w:tab w:val="right" w:leader="dot" w:pos="8306"/>
        </w:tabs>
      </w:pPr>
      <w:hyperlink w:anchor="_Toc11881" w:history="1">
        <w:r>
          <w:rPr>
            <w:rFonts w:ascii="仿宋" w:eastAsia="仿宋" w:hAnsi="仿宋" w:cs="仿宋" w:hint="eastAsia"/>
            <w:lang w:eastAsia="zh-CN"/>
          </w:rPr>
          <w:t>(一)、建筑工程设计原则</w:t>
        </w:r>
        <w:r>
          <w:tab/>
        </w:r>
        <w:r>
          <w:fldChar w:fldCharType="begin"/>
        </w:r>
        <w:r>
          <w:instrText xml:space="preserve"> PAGEREF _Toc11881 \h </w:instrText>
        </w:r>
        <w:r>
          <w:fldChar w:fldCharType="separate"/>
        </w:r>
        <w:r>
          <w:t>45</w:t>
        </w:r>
        <w:r>
          <w:fldChar w:fldCharType="end"/>
        </w:r>
      </w:hyperlink>
    </w:p>
    <w:p>
      <w:pPr>
        <w:pStyle w:val="TOC2"/>
        <w:tabs>
          <w:tab w:val="right" w:leader="dot" w:pos="8306"/>
        </w:tabs>
      </w:pPr>
      <w:hyperlink w:anchor="_Toc28242" w:history="1">
        <w:r>
          <w:rPr>
            <w:rFonts w:ascii="仿宋" w:eastAsia="仿宋" w:hAnsi="仿宋" w:cs="仿宋" w:hint="eastAsia"/>
            <w:lang w:eastAsia="zh-CN"/>
          </w:rPr>
          <w:t>(二)、土建工程建设指标</w:t>
        </w:r>
        <w:r>
          <w:tab/>
        </w:r>
        <w:r>
          <w:fldChar w:fldCharType="begin"/>
        </w:r>
        <w:r>
          <w:instrText xml:space="preserve"> PAGEREF _Toc28242 \h </w:instrText>
        </w:r>
        <w:r>
          <w:fldChar w:fldCharType="separate"/>
        </w:r>
        <w:r>
          <w:t>48</w:t>
        </w:r>
        <w:r>
          <w:fldChar w:fldCharType="end"/>
        </w:r>
      </w:hyperlink>
    </w:p>
    <w:p>
      <w:pPr>
        <w:pStyle w:val="TOC1"/>
        <w:tabs>
          <w:tab w:val="right" w:leader="dot" w:pos="8306"/>
        </w:tabs>
      </w:pPr>
      <w:hyperlink w:anchor="_Toc17264" w:history="1">
        <w:r>
          <w:rPr>
            <w:rFonts w:ascii="仿宋" w:eastAsia="仿宋" w:hAnsi="仿宋" w:cs="仿宋" w:hint="eastAsia"/>
            <w:lang w:eastAsia="zh-CN"/>
          </w:rPr>
          <w:t>十四、法规毒理学试验服务项目实施时间节点</w:t>
        </w:r>
        <w:r>
          <w:tab/>
        </w:r>
        <w:r>
          <w:fldChar w:fldCharType="begin"/>
        </w:r>
        <w:r>
          <w:instrText xml:space="preserve"> PAGEREF _Toc17264 \h </w:instrText>
        </w:r>
        <w:r>
          <w:fldChar w:fldCharType="separate"/>
        </w:r>
        <w:r>
          <w:t>50</w:t>
        </w:r>
        <w:r>
          <w:fldChar w:fldCharType="end"/>
        </w:r>
      </w:hyperlink>
    </w:p>
    <w:p>
      <w:pPr>
        <w:pStyle w:val="TOC2"/>
        <w:tabs>
          <w:tab w:val="right" w:leader="dot" w:pos="8306"/>
        </w:tabs>
      </w:pPr>
      <w:hyperlink w:anchor="_Toc32699" w:history="1">
        <w:r>
          <w:rPr>
            <w:rFonts w:ascii="仿宋" w:eastAsia="仿宋" w:hAnsi="仿宋" w:cs="仿宋" w:hint="eastAsia"/>
            <w:lang w:eastAsia="zh-CN"/>
          </w:rPr>
          <w:t>(一)、法规毒理学试验服务项目启动阶段时间节点</w:t>
        </w:r>
        <w:r>
          <w:tab/>
        </w:r>
        <w:r>
          <w:fldChar w:fldCharType="begin"/>
        </w:r>
        <w:r>
          <w:instrText xml:space="preserve"> PAGEREF _Toc32699 \h </w:instrText>
        </w:r>
        <w:r>
          <w:fldChar w:fldCharType="separate"/>
        </w:r>
        <w:r>
          <w:t>50</w:t>
        </w:r>
        <w:r>
          <w:fldChar w:fldCharType="end"/>
        </w:r>
      </w:hyperlink>
    </w:p>
    <w:p>
      <w:pPr>
        <w:pStyle w:val="TOC2"/>
        <w:tabs>
          <w:tab w:val="right" w:leader="dot" w:pos="8306"/>
        </w:tabs>
      </w:pPr>
      <w:hyperlink w:anchor="_Toc26968" w:history="1">
        <w:r>
          <w:rPr>
            <w:rFonts w:ascii="仿宋" w:eastAsia="仿宋" w:hAnsi="仿宋" w:cs="仿宋" w:hint="eastAsia"/>
            <w:lang w:eastAsia="zh-CN"/>
          </w:rPr>
          <w:t>(二)、法规毒理学试验服务项目执行阶段时间节点</w:t>
        </w:r>
        <w:r>
          <w:tab/>
        </w:r>
        <w:r>
          <w:fldChar w:fldCharType="begin"/>
        </w:r>
        <w:r>
          <w:instrText xml:space="preserve"> PAGEREF _Toc26968 \h </w:instrText>
        </w:r>
        <w:r>
          <w:fldChar w:fldCharType="separate"/>
        </w:r>
        <w:r>
          <w:t>51</w:t>
        </w:r>
        <w:r>
          <w:fldChar w:fldCharType="end"/>
        </w:r>
      </w:hyperlink>
    </w:p>
    <w:p>
      <w:pPr>
        <w:pStyle w:val="TOC2"/>
        <w:tabs>
          <w:tab w:val="right" w:leader="dot" w:pos="8306"/>
        </w:tabs>
      </w:pPr>
      <w:hyperlink w:anchor="_Toc7347" w:history="1">
        <w:r>
          <w:rPr>
            <w:rFonts w:ascii="仿宋" w:eastAsia="仿宋" w:hAnsi="仿宋" w:cs="仿宋" w:hint="eastAsia"/>
            <w:lang w:eastAsia="zh-CN"/>
          </w:rPr>
          <w:t>(三)、法规毒理学试验服务项目完成阶段时间节点</w:t>
        </w:r>
        <w:r>
          <w:tab/>
        </w:r>
        <w:r>
          <w:fldChar w:fldCharType="begin"/>
        </w:r>
        <w:r>
          <w:instrText xml:space="preserve"> PAGEREF _Toc7347 \h </w:instrText>
        </w:r>
        <w:r>
          <w:fldChar w:fldCharType="separate"/>
        </w:r>
        <w:r>
          <w:t>52</w:t>
        </w:r>
        <w:r>
          <w:fldChar w:fldCharType="end"/>
        </w:r>
      </w:hyperlink>
    </w:p>
    <w:p>
      <w:pPr>
        <w:pStyle w:val="TOC1"/>
        <w:tabs>
          <w:tab w:val="right" w:leader="dot" w:pos="8306"/>
        </w:tabs>
      </w:pPr>
      <w:hyperlink w:anchor="_Toc3834" w:history="1">
        <w:r>
          <w:rPr>
            <w:rFonts w:ascii="仿宋" w:eastAsia="仿宋" w:hAnsi="仿宋" w:cs="仿宋" w:hint="eastAsia"/>
            <w:lang w:eastAsia="zh-CN"/>
          </w:rPr>
          <w:t>十五、法规毒理学试验服务项目治理与监督</w:t>
        </w:r>
        <w:r>
          <w:tab/>
        </w:r>
        <w:r>
          <w:fldChar w:fldCharType="begin"/>
        </w:r>
        <w:r>
          <w:instrText xml:space="preserve"> PAGEREF _Toc3834 \h </w:instrText>
        </w:r>
        <w:r>
          <w:fldChar w:fldCharType="separate"/>
        </w:r>
        <w:r>
          <w:t>53</w:t>
        </w:r>
        <w:r>
          <w:fldChar w:fldCharType="end"/>
        </w:r>
      </w:hyperlink>
    </w:p>
    <w:p>
      <w:pPr>
        <w:pStyle w:val="TOC2"/>
        <w:tabs>
          <w:tab w:val="right" w:leader="dot" w:pos="8306"/>
        </w:tabs>
      </w:pPr>
      <w:hyperlink w:anchor="_Toc15436" w:history="1">
        <w:r>
          <w:rPr>
            <w:rFonts w:ascii="仿宋" w:eastAsia="仿宋" w:hAnsi="仿宋" w:cs="仿宋" w:hint="eastAsia"/>
            <w:lang w:eastAsia="zh-CN"/>
          </w:rPr>
          <w:t>(一)、法规毒理学试验服务项目治理结构</w:t>
        </w:r>
        <w:r>
          <w:tab/>
        </w:r>
        <w:r>
          <w:fldChar w:fldCharType="begin"/>
        </w:r>
        <w:r>
          <w:instrText xml:space="preserve"> PAGEREF _Toc15436 \h </w:instrText>
        </w:r>
        <w:r>
          <w:fldChar w:fldCharType="separate"/>
        </w:r>
        <w:r>
          <w:t>53</w:t>
        </w:r>
        <w:r>
          <w:fldChar w:fldCharType="end"/>
        </w:r>
      </w:hyperlink>
    </w:p>
    <w:p>
      <w:pPr>
        <w:pStyle w:val="TOC2"/>
        <w:tabs>
          <w:tab w:val="right" w:leader="dot" w:pos="8306"/>
        </w:tabs>
      </w:pPr>
      <w:hyperlink w:anchor="_Toc27731" w:history="1">
        <w:r>
          <w:rPr>
            <w:rFonts w:ascii="仿宋" w:eastAsia="仿宋" w:hAnsi="仿宋" w:cs="仿宋" w:hint="eastAsia"/>
            <w:lang w:eastAsia="zh-CN"/>
          </w:rPr>
          <w:t>(二)、监督与审计</w:t>
        </w:r>
        <w:r>
          <w:tab/>
        </w:r>
        <w:r>
          <w:fldChar w:fldCharType="begin"/>
        </w:r>
        <w:r>
          <w:instrText xml:space="preserve"> PAGEREF _Toc27731 \h </w:instrText>
        </w:r>
        <w:r>
          <w:fldChar w:fldCharType="separate"/>
        </w:r>
        <w:r>
          <w:t>55</w:t>
        </w:r>
        <w:r>
          <w:fldChar w:fldCharType="end"/>
        </w:r>
      </w:hyperlink>
    </w:p>
    <w:p>
      <w:pPr>
        <w:pStyle w:val="TOC1"/>
        <w:tabs>
          <w:tab w:val="right" w:leader="dot" w:pos="8306"/>
        </w:tabs>
      </w:pPr>
      <w:hyperlink w:anchor="_Toc9976" w:history="1">
        <w:r>
          <w:rPr>
            <w:rFonts w:ascii="仿宋" w:eastAsia="仿宋" w:hAnsi="仿宋" w:cs="仿宋" w:hint="eastAsia"/>
            <w:lang w:eastAsia="zh-CN"/>
          </w:rPr>
          <w:t>十六、供应链管理</w:t>
        </w:r>
        <w:r>
          <w:tab/>
        </w:r>
        <w:r>
          <w:fldChar w:fldCharType="begin"/>
        </w:r>
        <w:r>
          <w:instrText xml:space="preserve"> PAGEREF _Toc9976 \h </w:instrText>
        </w:r>
        <w:r>
          <w:fldChar w:fldCharType="separate"/>
        </w:r>
        <w:r>
          <w:t>56</w:t>
        </w:r>
        <w:r>
          <w:fldChar w:fldCharType="end"/>
        </w:r>
      </w:hyperlink>
    </w:p>
    <w:p>
      <w:pPr>
        <w:pStyle w:val="TOC2"/>
        <w:tabs>
          <w:tab w:val="right" w:leader="dot" w:pos="8306"/>
        </w:tabs>
      </w:pPr>
      <w:hyperlink w:anchor="_Toc32460" w:history="1">
        <w:r>
          <w:rPr>
            <w:rFonts w:ascii="仿宋" w:eastAsia="仿宋" w:hAnsi="仿宋" w:cs="仿宋" w:hint="eastAsia"/>
            <w:lang w:eastAsia="zh-CN"/>
          </w:rPr>
          <w:t>(一)、供应链战略规划</w:t>
        </w:r>
        <w:r>
          <w:tab/>
        </w:r>
        <w:r>
          <w:fldChar w:fldCharType="begin"/>
        </w:r>
        <w:r>
          <w:instrText xml:space="preserve"> PAGEREF _Toc32460 \h </w:instrText>
        </w:r>
        <w:r>
          <w:fldChar w:fldCharType="separate"/>
        </w:r>
        <w:r>
          <w:t>56</w:t>
        </w:r>
        <w:r>
          <w:fldChar w:fldCharType="end"/>
        </w:r>
      </w:hyperlink>
    </w:p>
    <w:p>
      <w:pPr>
        <w:pStyle w:val="TOC2"/>
        <w:tabs>
          <w:tab w:val="right" w:leader="dot" w:pos="8306"/>
        </w:tabs>
      </w:pPr>
      <w:hyperlink w:anchor="_Toc26677" w:history="1">
        <w:r>
          <w:rPr>
            <w:rFonts w:ascii="仿宋" w:eastAsia="仿宋" w:hAnsi="仿宋" w:cs="仿宋" w:hint="eastAsia"/>
            <w:lang w:eastAsia="zh-CN"/>
          </w:rPr>
          <w:t>(二)、供应商选择与合作</w:t>
        </w:r>
        <w:r>
          <w:tab/>
        </w:r>
        <w:r>
          <w:fldChar w:fldCharType="begin"/>
        </w:r>
        <w:r>
          <w:instrText xml:space="preserve"> PAGEREF _Toc26677 \h </w:instrText>
        </w:r>
        <w:r>
          <w:fldChar w:fldCharType="separate"/>
        </w:r>
        <w:r>
          <w:t>58</w:t>
        </w:r>
        <w:r>
          <w:fldChar w:fldCharType="end"/>
        </w:r>
      </w:hyperlink>
    </w:p>
    <w:p>
      <w:pPr>
        <w:pStyle w:val="TOC2"/>
        <w:tabs>
          <w:tab w:val="right" w:leader="dot" w:pos="8306"/>
        </w:tabs>
      </w:pPr>
      <w:hyperlink w:anchor="_Toc192" w:history="1">
        <w:r>
          <w:rPr>
            <w:rFonts w:ascii="仿宋" w:eastAsia="仿宋" w:hAnsi="仿宋" w:cs="仿宋" w:hint="eastAsia"/>
            <w:lang w:eastAsia="zh-CN"/>
          </w:rPr>
          <w:t>(三)、物流与库存管理</w:t>
        </w:r>
        <w:r>
          <w:tab/>
        </w:r>
        <w:r>
          <w:fldChar w:fldCharType="begin"/>
        </w:r>
        <w:r>
          <w:instrText xml:space="preserve"> PAGEREF _Toc192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304"/>
      <w:r>
        <w:rPr>
          <w:rFonts w:ascii="仿宋" w:eastAsia="仿宋" w:hAnsi="仿宋" w:cs="仿宋" w:hint="eastAsia"/>
          <w:lang w:eastAsia="zh-CN"/>
        </w:rPr>
        <w:t>(一)、法规毒理学试验服务行业分析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行业一直以来都是市场的关注焦点。行业内的发展趋势、竞争态势以及潜在机会都对法规毒理学试验服务项目的推进产生深远的影响。通过深入研究行业的整体概貌，我们将更好地理解行业的核心特征，为法规毒理学试验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行业，技术一直是推动创新和发展的关键因素。我们将对当前技术趋势进行详尽分析，包括但不限于人工智能、大数据应用、先进制造技术等。这有助于法规毒理学试验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规毒理学试验服务项目成功的基础。我们将对主要竞争对手进行深入研究，包括其市场份额、产品特点、市场定位等。通过全面了解竞争对手的优势和劣势，法规毒理学试验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700"/>
      <w:r>
        <w:rPr>
          <w:rFonts w:ascii="仿宋" w:eastAsia="仿宋" w:hAnsi="仿宋" w:cs="仿宋" w:hint="eastAsia"/>
          <w:sz w:val="28"/>
          <w:lang w:eastAsia="zh-CN"/>
        </w:rPr>
        <w:t>(二)、法规毒理学试验服务市场分析预测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规毒理学试验服务市场未来的增长趋势。这包括市场的整体规模、各细分领域的发展趋势等。法规毒理学试验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规毒理学试验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法规毒理学试验服务项目实施过程中需要充分考虑的因素。我们将对市场风险进行全面评估，包括但不限于政策法规风险、市场竞争风险、技术变革风险等。通过对潜在风险的深入分析，法规毒理学试验服务项目可以制定相应的风险缓解策略，降低不确定性对法规毒理学试验服务项目的影响。</w:t>
      </w:r>
    </w:p>
    <w:p>
      <w:pPr>
        <w:pStyle w:val="Heading1"/>
        <w:ind w:firstLine="560" w:firstLineChars="200"/>
        <w:rPr>
          <w:rFonts w:ascii="仿宋" w:eastAsia="仿宋" w:hAnsi="仿宋" w:cs="仿宋" w:hint="eastAsia"/>
          <w:sz w:val="28"/>
          <w:lang w:eastAsia="zh-CN"/>
        </w:rPr>
      </w:pPr>
      <w:bookmarkStart w:id="5" w:name="_Toc2305"/>
      <w:r>
        <w:rPr>
          <w:rFonts w:ascii="仿宋" w:eastAsia="仿宋" w:hAnsi="仿宋" w:cs="仿宋" w:hint="eastAsia"/>
          <w:sz w:val="28"/>
          <w:lang w:eastAsia="zh-CN"/>
        </w:rPr>
        <w:t>二、法规毒理学试验服务项目土建工程</w:t>
      </w:r>
      <w:bookmarkEnd w:id="5"/>
    </w:p>
    <w:p>
      <w:pPr>
        <w:pStyle w:val="Heading2"/>
        <w:rPr>
          <w:rFonts w:ascii="仿宋" w:eastAsia="仿宋" w:hAnsi="仿宋" w:cs="仿宋" w:hint="eastAsia"/>
          <w:lang w:eastAsia="zh-CN"/>
        </w:rPr>
      </w:pPr>
      <w:bookmarkStart w:id="6" w:name="_Toc173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在法规毒理学试验服务项目的建筑工程设计中，我们将秉承一系列重要的设计原则，以确保法规毒理学试验服务项目建筑在功能、美观、可持续性等方面达到最佳效果。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首要原则是确保建筑的功能性得到最大化的发挥。我们将充分理解法规毒理学试验服务项目的实际需求，合理布局各个功能区域，保证建筑在满足业务需求的同时，提供高效的工作环境。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在建筑设计中，我们将综合考虑建设和运营成本。通过精细的经济效益分析，确保设计方案在高效利用资源的同时，对法规毒理学试验服务项目的长期盈利能力有积极的贡献。</w:t>
      </w:r>
    </w:p>
    <w:p>
      <w:pPr>
        <w:pStyle w:val="Heading2"/>
        <w:ind w:firstLine="560" w:firstLineChars="200"/>
        <w:rPr>
          <w:rFonts w:ascii="仿宋" w:eastAsia="仿宋" w:hAnsi="仿宋" w:cs="仿宋" w:hint="eastAsia"/>
          <w:sz w:val="28"/>
          <w:lang w:eastAsia="zh-CN"/>
        </w:rPr>
      </w:pPr>
      <w:bookmarkStart w:id="7" w:name="_Toc48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的土建工程设计中，我们将精准设定设计年限，结合法规毒理学试验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法规毒理学试验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6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法规毒理学试验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法规毒理学试验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法规毒理学试验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6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本期工程法规毒理学试验服务项目预计总建筑面积XXX平方米，其中：计容建筑面积XXX平方米，计划建筑工程投资XX万元，占法规毒理学试验服务项目总投资的XX%。</w:t>
      </w:r>
    </w:p>
    <w:p>
      <w:pPr>
        <w:pStyle w:val="Heading1"/>
        <w:ind w:firstLine="560" w:firstLineChars="200"/>
        <w:rPr>
          <w:rFonts w:ascii="仿宋" w:eastAsia="仿宋" w:hAnsi="仿宋" w:cs="仿宋" w:hint="eastAsia"/>
          <w:sz w:val="28"/>
          <w:lang w:eastAsia="zh-CN"/>
        </w:rPr>
      </w:pPr>
      <w:bookmarkStart w:id="10" w:name="_Toc8424"/>
      <w:r>
        <w:rPr>
          <w:rFonts w:ascii="仿宋" w:eastAsia="仿宋" w:hAnsi="仿宋" w:cs="仿宋" w:hint="eastAsia"/>
          <w:sz w:val="28"/>
          <w:lang w:eastAsia="zh-CN"/>
        </w:rPr>
        <w:t>三、法规毒理学试验服务项目文档管理</w:t>
      </w:r>
      <w:bookmarkEnd w:id="10"/>
    </w:p>
    <w:p>
      <w:pPr>
        <w:pStyle w:val="Heading2"/>
        <w:rPr>
          <w:rFonts w:ascii="仿宋" w:eastAsia="仿宋" w:hAnsi="仿宋" w:cs="仿宋" w:hint="eastAsia"/>
          <w:lang w:eastAsia="zh-CN"/>
        </w:rPr>
      </w:pPr>
      <w:bookmarkStart w:id="11" w:name="_Toc776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法规毒理学试验服务项目高度重视文档的质量和准确性，以支持法规毒理学试验服务项目的各项活动和决策。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文档的编制始于法规毒理学试验服务项目计划的初期，我们制定了详细的文档编制计划，明确了每个文档的内容、格式和编写责任人。在法规毒理学试验服务项目启动阶段，我们首先编制了法规毒理学试验服务项目章程，明确定义了法规毒理学试验服务项目的目标、范围、风险等关键要素。随后，法规毒理学试验服务项目团队根据计划陆续编制了需求文档、设计文档、测试文档等各类文档，确保法规毒理学试验服务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法规毒理学试验服务项目管理中的重要环节，旨在确保法规毒理学试验服务项目文档符合质量标准和法规毒理学试验服务项目需求。在法规毒理学试验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法规毒理学试验服务项目相关利益方和专业领域的专家对文档进行独立审查。这有助于获取更全面、客观的反馈，确保法规毒理学试验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在文档编制与审查方面建立了严格的管理机制，通过规范的流程和多维度的审查，确保法规毒理学试验服务项目文档的质量、准确性和可靠性，为法规毒理学试验服务项目的顺利推进提供了有力支持。</w:t>
      </w:r>
    </w:p>
    <w:p>
      <w:pPr>
        <w:pStyle w:val="Heading2"/>
        <w:ind w:firstLine="560" w:firstLineChars="200"/>
        <w:rPr>
          <w:rFonts w:ascii="仿宋" w:eastAsia="仿宋" w:hAnsi="仿宋" w:cs="仿宋" w:hint="eastAsia"/>
          <w:sz w:val="28"/>
          <w:lang w:eastAsia="zh-CN"/>
        </w:rPr>
      </w:pPr>
      <w:bookmarkStart w:id="12" w:name="_Toc3019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我们通过多渠道发布文档，包括电子邮件、法规毒理学试验服务项目管理平台、内部网站等，以满足不同团队成员的偏好和需求。多渠道发布确保了信息的全面覆盖。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我们采用了精细的权限控制，确保只有授权人员可以访问敏感信息。这种安全措施保护了法规毒理学试验服务项目文档的机密性，防止了未经授权的信息泄露。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39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法规毒理学试验服务项目生命周期中一个至关重要的环节，直接关系到法规毒理学试验服务项目信息的长期保存和历史记录的完整性。在法规毒理学试验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7602"/>
      <w:r>
        <w:rPr>
          <w:rFonts w:ascii="仿宋" w:eastAsia="仿宋" w:hAnsi="仿宋" w:cs="仿宋" w:hint="eastAsia"/>
          <w:sz w:val="28"/>
          <w:lang w:eastAsia="zh-CN"/>
        </w:rPr>
        <w:t>四、法规毒理学试验服务项目可持续发展</w:t>
      </w:r>
      <w:bookmarkEnd w:id="14"/>
    </w:p>
    <w:p>
      <w:pPr>
        <w:pStyle w:val="Heading2"/>
        <w:rPr>
          <w:rFonts w:ascii="仿宋" w:eastAsia="仿宋" w:hAnsi="仿宋" w:cs="仿宋" w:hint="eastAsia"/>
          <w:lang w:eastAsia="zh-CN"/>
        </w:rPr>
      </w:pPr>
      <w:bookmarkStart w:id="15" w:name="_Toc209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法规毒理学试验服务项目团队着眼于未来，明确了可持续发展的战略方向。制定的具体可持续发展目标包括降低资源使用、采用环保技术、最大化社会效益等。这一步骤不仅有助于法规毒理学试验服务项目在环保和社会责任方面达到最高标准，也为未来提供了明确的指引，确保法规毒理学试验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可持续实践的融入法规毒理学试验服务项目管理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法规毒理学试验服务项目管理周期。从法规毒理学试验服务项目规划开始，法规毒理学试验服务项目团队就考虑了环境和社会的因素。在执行阶段，法规毒理学试验服务项目团队积极推动绿色技术的应用，优化资源利用。此外，关注员工的社会责任，通过培训和沟通活动提高员工对可持续发展的认知，使他们能够在日常工作中践行可持续实践。这些举措不仅为法规毒理学试验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88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法规毒理学试验服务项目的可持续发展理念，我们深信环保与社会责任是法规毒理学试验服务项目成功的关键支柱。在法规毒理学试验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团队通过引入先进的环保技术、建立高效的废物处理系统以及推动能源节约措施，积极履行环保责任。定期的环保监测和评估确保法规毒理学试验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不仅致力于自身可持续发展，还注重对社会的回馈。通过支持社区法规毒理学试验服务项目、参与慈善事业、提供培训机会等方式，法规毒理学试验服务项目积极履行社会责任。与当地社区建立积极互动，关注员工的工作与生活平衡，以及员工的身心健康，是法规毒理学试验服务项目在社会责任层面的关键举措。这样的实践不仅增强了法规毒理学试验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03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627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法规毒理学试验服务项目的主要产品是XXXX，预计年产值为XXX万元。这一产品在市场中占据着重要的地位，其广泛的应用范围使得该法规毒理学试验服务项目的市场前景非常广阔。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规毒理学试验服务项目的xxx产品作为重要的原材料之一，将在多个领域发挥关键作用。其在建筑、交通、能源等方面的广泛应用将为整个产业链提供强大的支持，形成产业协同效应。法规毒理学试验服务项目的年产值XXX万XXX万XXX万万元不仅反映了其在市场上的巨大潜力，更预示着它对国民经济的积极贡献。这种关联度高、涉及面广的产业关系，使得该法规毒理学试验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09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征地面积为XXXX平方米，相当于约XX.XX亩，其中净用地面积为XXXX平方米，红线范围内相当于约XX.XX亩。这一用地规模充分考虑了法规毒理学试验服务项目的建设需求，保障了法规毒理学试验服务项目在合适的空间内得以充分发展。法规毒理学试验服务项目规划的总建筑面积为XXXX平方米，其中主体工程建设占XXXX平方米，计容建筑面积达XXXX平方米。预计建筑工程的投资将达到XXXX万元，为法规毒理学试验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购置的设备共计XXXX台（套），设备购置费用为XXXX万元。这一设备购置计划充分考虑到法规毒理学试验服务项目的生产需求和技术要求，确保了法规毒理学试验服务项目在生产运营中具备先进的技术装备和高效的生产能力。设备的合理配置将为法规毒理学试验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总投资为XXXX万元，预计年实现营业收入为XXXX万元。这一产能规模的设定旨在确保法规毒理学试验服务项目能够在投资与回报之间取得平衡，实现长期可持续的发展。法规毒理学试验服务项目的总投资充分考虑到各个方面的需求，包括用地建设、设备购置等多个环节，以确保法规毒理学试验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1010"/>
      <w:r>
        <w:rPr>
          <w:rFonts w:ascii="仿宋" w:eastAsia="仿宋" w:hAnsi="仿宋" w:cs="仿宋" w:hint="eastAsia"/>
          <w:sz w:val="28"/>
          <w:lang w:eastAsia="zh-CN"/>
        </w:rPr>
        <w:t>六、法规毒理学试验服务项目危机管理</w:t>
      </w:r>
      <w:bookmarkEnd w:id="20"/>
    </w:p>
    <w:p>
      <w:pPr>
        <w:pStyle w:val="Heading2"/>
        <w:rPr>
          <w:rFonts w:ascii="仿宋" w:eastAsia="仿宋" w:hAnsi="仿宋" w:cs="仿宋" w:hint="eastAsia"/>
          <w:lang w:eastAsia="zh-CN"/>
        </w:rPr>
      </w:pPr>
      <w:bookmarkStart w:id="21" w:name="_Toc284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危机管理中，危机预警与识别是确保法规毒理学试验服务项目稳健运行的核心步骤。通过建立全面的监测机制，法规毒理学试验服务项目团队旨在及时发现和理解潜在的风险和危机因素，以便采取及时的预防和应对措施，确保法规毒理学试验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法规毒理学试验服务项目团队全面分析了整个法规毒理学试验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法规毒理学试验服务项目团队着重于明确定义法规毒理学试验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法规毒理学试验服务项目进展的持续监控，团队能够及时发现潜在问题并作出迅速反应。法规毒理学试验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法规毒理学试验服务项目得以更有序、可控地推进。</w:t>
      </w:r>
    </w:p>
    <w:p>
      <w:pPr>
        <w:pStyle w:val="Heading2"/>
        <w:ind w:firstLine="560" w:firstLineChars="200"/>
        <w:rPr>
          <w:rFonts w:ascii="仿宋" w:eastAsia="仿宋" w:hAnsi="仿宋" w:cs="仿宋" w:hint="eastAsia"/>
          <w:sz w:val="28"/>
          <w:lang w:eastAsia="zh-CN"/>
        </w:rPr>
      </w:pPr>
      <w:bookmarkStart w:id="22" w:name="_Toc3079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https://d.book118.com/747054132134006052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54CA9"/>
    <w:rsid w:val="35354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413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2024-03-01T12:46:00Z</dcterms:created>
  <dcterms:modified xsi:type="dcterms:W3CDTF">2024-03-01T12:46:21Z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68E96FAAABC849F59CD4A223E86AE122_11</vt:lpwstr>
  </property>
  <property fmtid="{D5CDD505-2E9C-101B-9397-08002B2CF9AE}" pid="3" name="KSOProductBuildVer">
    <vt:lpwstr>2052-12.1.0.16388</vt:lpwstr>
  </property>
</Properties>
</file>