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1000" w:lineRule="exact"/>
        <w:jc w:val="center"/>
        <w:rPr>
          <w:rFonts w:hint="eastAsia"/>
          <w:b/>
          <w:sz w:val="52"/>
          <w:szCs w:val="52"/>
        </w:rPr>
      </w:pPr>
      <w:bookmarkStart w:id="0" w:name="_Toc299440463"/>
      <w:bookmarkStart w:id="1" w:name="_Toc299440560"/>
      <w:bookmarkStart w:id="2" w:name="_Toc224984396"/>
      <w:bookmarkStart w:id="3" w:name="_Toc259687729"/>
      <w:bookmarkStart w:id="4" w:name="_Toc253428773"/>
      <w:bookmarkStart w:id="5" w:name="_Toc257614471"/>
      <w:bookmarkStart w:id="6" w:name="_Toc253429476"/>
    </w:p>
    <w:p>
      <w:pPr>
        <w:jc w:val="center"/>
        <w:rPr>
          <w:rFonts w:hint="eastAsia"/>
          <w:b/>
          <w:sz w:val="44"/>
          <w:szCs w:val="44"/>
        </w:rPr>
      </w:pPr>
      <w:r>
        <w:rPr>
          <w:rFonts w:hint="eastAsia"/>
          <w:b/>
          <w:sz w:val="44"/>
          <w:szCs w:val="44"/>
        </w:rPr>
        <w:t>绍兴县宝孚通风设备有限公司</w:t>
      </w:r>
    </w:p>
    <w:p>
      <w:pPr>
        <w:spacing w:line="1000" w:lineRule="exact"/>
        <w:jc w:val="center"/>
        <w:rPr>
          <w:rFonts w:hint="eastAsia"/>
          <w:b/>
          <w:sz w:val="44"/>
          <w:szCs w:val="44"/>
        </w:rPr>
      </w:pPr>
      <w:r>
        <w:rPr>
          <w:rFonts w:hint="eastAsia"/>
          <w:b/>
          <w:sz w:val="44"/>
          <w:szCs w:val="44"/>
        </w:rPr>
        <w:t>年产20000台暖通空调(HVAC)节能风机项目</w:t>
      </w:r>
    </w:p>
    <w:p>
      <w:pPr>
        <w:spacing w:line="1000" w:lineRule="exact"/>
        <w:jc w:val="center"/>
        <w:rPr>
          <w:rFonts w:eastAsia="华文新魏" w:hint="eastAsia"/>
          <w:bCs/>
          <w:spacing w:val="-10"/>
          <w:sz w:val="84"/>
          <w:szCs w:val="84"/>
        </w:rPr>
      </w:pPr>
      <w:r>
        <w:rPr>
          <w:rFonts w:eastAsia="华文新魏" w:hint="eastAsia"/>
          <w:bCs/>
          <w:spacing w:val="-10"/>
          <w:sz w:val="84"/>
          <w:szCs w:val="84"/>
        </w:rPr>
        <w:t>环 境 影 响 报 告 书</w:t>
      </w:r>
    </w:p>
    <w:p>
      <w:pPr>
        <w:spacing w:line="480" w:lineRule="auto"/>
        <w:jc w:val="center"/>
        <w:outlineLvl w:val="0"/>
        <w:rPr>
          <w:spacing w:val="90"/>
          <w:sz w:val="36"/>
          <w:szCs w:val="48"/>
        </w:rPr>
      </w:pPr>
      <w:r>
        <w:rPr>
          <w:rFonts w:hAnsi="宋体"/>
          <w:spacing w:val="90"/>
          <w:sz w:val="36"/>
          <w:szCs w:val="48"/>
        </w:rPr>
        <w:t>（简要本）</w:t>
      </w:r>
      <w:bookmarkEnd w:id="0"/>
      <w:bookmarkEnd w:id="1"/>
      <w:bookmarkEnd w:id="2"/>
      <w:bookmarkEnd w:id="3"/>
    </w:p>
    <w:p>
      <w:pPr>
        <w:jc w:val="center"/>
        <w:rPr>
          <w:b/>
          <w:sz w:val="36"/>
        </w:rPr>
      </w:pPr>
      <w:bookmarkEnd w:id="4"/>
      <w:bookmarkEnd w:id="5"/>
      <w:bookmarkEnd w:id="6"/>
    </w:p>
    <w:p>
      <w:pPr>
        <w:jc w:val="center"/>
        <w:rPr>
          <w:b/>
          <w:sz w:val="36"/>
        </w:rPr>
      </w:pPr>
    </w:p>
    <w:p>
      <w:pPr>
        <w:jc w:val="center"/>
        <w:rPr>
          <w:b/>
          <w:sz w:val="36"/>
        </w:rPr>
      </w:pPr>
    </w:p>
    <w:p>
      <w:pPr>
        <w:spacing w:line="720" w:lineRule="auto"/>
        <w:jc w:val="center"/>
        <w:rPr>
          <w:b/>
          <w:sz w:val="36"/>
        </w:rPr>
      </w:pPr>
    </w:p>
    <w:p>
      <w:pPr>
        <w:ind w:firstLine="470" w:firstLineChars="147"/>
        <w:rPr>
          <w:rFonts w:hint="eastAsia"/>
          <w:b/>
          <w:sz w:val="32"/>
          <w:szCs w:val="32"/>
        </w:rPr>
      </w:pPr>
    </w:p>
    <w:p>
      <w:pPr>
        <w:ind w:firstLine="470" w:firstLineChars="147"/>
        <w:rPr>
          <w:rFonts w:hint="eastAsia"/>
          <w:b/>
          <w:sz w:val="32"/>
          <w:szCs w:val="32"/>
        </w:rPr>
      </w:pPr>
    </w:p>
    <w:p>
      <w:pPr>
        <w:ind w:firstLine="470" w:firstLineChars="147"/>
        <w:rPr>
          <w:rFonts w:hint="eastAsia"/>
          <w:b/>
          <w:sz w:val="32"/>
          <w:szCs w:val="32"/>
        </w:rPr>
      </w:pPr>
    </w:p>
    <w:p>
      <w:pPr>
        <w:ind w:firstLine="470" w:firstLineChars="147"/>
        <w:rPr>
          <w:rFonts w:hint="eastAsia"/>
          <w:b/>
          <w:sz w:val="32"/>
          <w:szCs w:val="32"/>
        </w:rPr>
      </w:pPr>
    </w:p>
    <w:p>
      <w:pPr>
        <w:ind w:firstLine="470" w:firstLineChars="147"/>
        <w:rPr>
          <w:rFonts w:hint="eastAsia"/>
          <w:b/>
          <w:sz w:val="32"/>
          <w:szCs w:val="32"/>
        </w:rPr>
      </w:pPr>
    </w:p>
    <w:p>
      <w:pPr>
        <w:ind w:firstLine="470" w:firstLineChars="147"/>
        <w:rPr>
          <w:rFonts w:hint="eastAsia"/>
          <w:b/>
          <w:sz w:val="32"/>
          <w:szCs w:val="32"/>
        </w:rPr>
      </w:pPr>
    </w:p>
    <w:p>
      <w:pPr>
        <w:ind w:firstLine="470" w:firstLineChars="147"/>
        <w:rPr>
          <w:rFonts w:hint="eastAsia"/>
          <w:b/>
          <w:sz w:val="32"/>
          <w:szCs w:val="32"/>
        </w:rPr>
      </w:pPr>
    </w:p>
    <w:p>
      <w:pPr>
        <w:ind w:firstLine="470" w:firstLineChars="147"/>
        <w:rPr>
          <w:rFonts w:hint="eastAsia"/>
          <w:b/>
          <w:sz w:val="32"/>
          <w:szCs w:val="32"/>
        </w:rPr>
      </w:pPr>
    </w:p>
    <w:p>
      <w:pPr>
        <w:ind w:firstLine="470" w:firstLineChars="147"/>
        <w:rPr>
          <w:b/>
          <w:sz w:val="32"/>
          <w:szCs w:val="32"/>
        </w:rPr>
      </w:pPr>
    </w:p>
    <w:p>
      <w:pPr>
        <w:ind w:firstLine="800" w:firstLineChars="250"/>
        <w:rPr>
          <w:rFonts w:hint="eastAsia"/>
          <w:sz w:val="32"/>
        </w:rPr>
      </w:pPr>
      <w:r>
        <w:rPr>
          <w:sz w:val="32"/>
        </w:rPr>
        <w:t xml:space="preserve">     </w:t>
      </w:r>
    </w:p>
    <w:p>
      <w:pPr>
        <w:jc w:val="center"/>
        <w:rPr>
          <w:sz w:val="32"/>
        </w:rPr>
      </w:pPr>
    </w:p>
    <w:p>
      <w:pPr>
        <w:spacing w:line="560" w:lineRule="exact"/>
        <w:jc w:val="center"/>
        <w:rPr>
          <w:rFonts w:eastAsia="华文新魏" w:hint="eastAsia"/>
          <w:bCs/>
          <w:sz w:val="36"/>
          <w:szCs w:val="36"/>
        </w:rPr>
        <w:sectPr>
          <w:pgSz w:w="11907" w:h="16840"/>
          <w:pgMar w:top="1440" w:right="1440" w:bottom="1440" w:left="1440" w:header="851" w:footer="907" w:gutter="0"/>
          <w:cols w:space="708"/>
          <w:docGrid w:linePitch="367"/>
        </w:sectPr>
      </w:pPr>
      <w:r>
        <w:rPr>
          <w:rFonts w:ascii="华文新魏" w:eastAsia="华文新魏" w:hint="eastAsia"/>
          <w:bCs/>
          <w:sz w:val="36"/>
          <w:szCs w:val="36"/>
        </w:rPr>
        <w:t>二</w:t>
      </w:r>
      <w:r>
        <w:rPr>
          <w:rFonts w:ascii="华文新魏" w:eastAsia="华文新魏" w:hint="eastAsia"/>
          <w:bCs/>
          <w:sz w:val="36"/>
          <w:szCs w:val="36"/>
        </w:rPr>
        <w:t>○</w:t>
      </w:r>
      <w:r>
        <w:rPr>
          <w:rFonts w:ascii="华文新魏" w:eastAsia="华文新魏" w:hint="eastAsia"/>
          <w:bCs/>
          <w:sz w:val="36"/>
          <w:szCs w:val="36"/>
        </w:rPr>
        <w:t>一四</w:t>
      </w:r>
      <w:r>
        <w:rPr>
          <w:rFonts w:eastAsia="华文新魏" w:hint="eastAsia"/>
          <w:bCs/>
          <w:sz w:val="36"/>
          <w:szCs w:val="36"/>
        </w:rPr>
        <w:t>年六月</w:t>
      </w:r>
    </w:p>
    <w:p>
      <w:pPr>
        <w:pStyle w:val="NormalIndent"/>
        <w:ind w:firstLine="643"/>
        <w:jc w:val="center"/>
        <w:rPr>
          <w:b/>
          <w:sz w:val="32"/>
        </w:rPr>
      </w:pPr>
      <w:r>
        <w:rPr>
          <w:b/>
          <w:sz w:val="32"/>
        </w:rPr>
        <w:t>目    录</w:t>
      </w:r>
    </w:p>
    <w:p>
      <w:pPr>
        <w:pStyle w:val="NormalIndent"/>
        <w:ind w:firstLine="480"/>
        <w:rPr>
          <w:color w:val="FF0000"/>
        </w:rPr>
      </w:pPr>
    </w:p>
    <w:p>
      <w:pPr>
        <w:pStyle w:val="TOC1"/>
        <w:tabs>
          <w:tab w:val="right" w:leader="dot" w:pos="8495"/>
        </w:tabs>
        <w:rPr>
          <w:rFonts w:ascii="Calibri" w:hAnsi="Calibri" w:cs="Times New Roman"/>
          <w:kern w:val="2"/>
          <w:sz w:val="21"/>
        </w:rPr>
      </w:pPr>
      <w:r>
        <w:rPr>
          <w:rFonts w:cs="Times New Roman"/>
          <w:color w:val="FF0000"/>
          <w:sz w:val="21"/>
        </w:rPr>
        <w:fldChar w:fldCharType="begin"/>
      </w:r>
      <w:r>
        <w:rPr>
          <w:rFonts w:cs="Times New Roman"/>
          <w:color w:val="FF0000"/>
          <w:sz w:val="21"/>
        </w:rPr>
        <w:instrText xml:space="preserve"> TOC \o "2-2" \h \z \t "标题 1,1" </w:instrText>
      </w:r>
      <w:r>
        <w:rPr>
          <w:rFonts w:cs="Times New Roman"/>
          <w:color w:val="FF0000"/>
          <w:sz w:val="21"/>
        </w:rPr>
        <w:fldChar w:fldCharType="separate"/>
      </w:r>
      <w:hyperlink w:anchor="_Toc390158952" w:history="1">
        <w:r>
          <w:rPr>
            <w:rStyle w:val="Hyperlink"/>
            <w:rFonts w:cs="Times New Roman" w:hint="eastAsia"/>
          </w:rPr>
          <w:t>一、 项目概况</w:t>
        </w:r>
        <w:r>
          <w:tab/>
        </w:r>
        <w:r>
          <w:fldChar w:fldCharType="begin"/>
        </w:r>
        <w:r>
          <w:instrText xml:space="preserve"> PAGEREF _Toc390158952 \h </w:instrText>
        </w:r>
        <w:r>
          <w:fldChar w:fldCharType="separate"/>
        </w:r>
        <w:r>
          <w:t>1</w:t>
        </w:r>
        <w:r>
          <w:fldChar w:fldCharType="end"/>
        </w:r>
      </w:hyperlink>
    </w:p>
    <w:p>
      <w:pPr>
        <w:pStyle w:val="TOC2"/>
        <w:tabs>
          <w:tab w:val="left" w:pos="993"/>
          <w:tab w:val="left" w:pos="1276"/>
          <w:tab w:val="right" w:leader="dot" w:pos="8495"/>
        </w:tabs>
        <w:ind w:left="360"/>
        <w:rPr>
          <w:rFonts w:ascii="Calibri" w:hAnsi="Calibri"/>
          <w:kern w:val="2"/>
        </w:rPr>
      </w:pPr>
      <w:hyperlink w:anchor="_Toc390158953" w:history="1">
        <w:r>
          <w:rPr>
            <w:rStyle w:val="Hyperlink"/>
          </w:rPr>
          <w:t>1.1</w:t>
        </w:r>
        <w:r>
          <w:rPr>
            <w:rFonts w:ascii="Calibri" w:hAnsi="Calibri"/>
            <w:kern w:val="2"/>
          </w:rPr>
          <w:tab/>
        </w:r>
        <w:r>
          <w:rPr>
            <w:rStyle w:val="Hyperlink"/>
            <w:rFonts w:hint="eastAsia"/>
          </w:rPr>
          <w:t>项目由来</w:t>
        </w:r>
        <w:r>
          <w:tab/>
        </w:r>
        <w:r>
          <w:fldChar w:fldCharType="begin"/>
        </w:r>
        <w:r>
          <w:instrText xml:space="preserve"> PAGEREF _Toc390158953 \h </w:instrText>
        </w:r>
        <w:r>
          <w:fldChar w:fldCharType="separate"/>
        </w:r>
        <w:r>
          <w:t>1</w:t>
        </w:r>
        <w:r>
          <w:fldChar w:fldCharType="end"/>
        </w:r>
      </w:hyperlink>
    </w:p>
    <w:p>
      <w:pPr>
        <w:pStyle w:val="TOC2"/>
        <w:tabs>
          <w:tab w:val="left" w:pos="993"/>
          <w:tab w:val="left" w:pos="1276"/>
          <w:tab w:val="right" w:leader="dot" w:pos="8495"/>
        </w:tabs>
        <w:ind w:left="360"/>
        <w:rPr>
          <w:rFonts w:ascii="Calibri" w:hAnsi="Calibri"/>
          <w:kern w:val="2"/>
        </w:rPr>
      </w:pPr>
      <w:hyperlink w:anchor="_Toc390158954" w:history="1">
        <w:r>
          <w:rPr>
            <w:rStyle w:val="Hyperlink"/>
          </w:rPr>
          <w:t>1.2</w:t>
        </w:r>
        <w:r>
          <w:rPr>
            <w:rFonts w:ascii="Calibri" w:hAnsi="Calibri"/>
            <w:kern w:val="2"/>
          </w:rPr>
          <w:tab/>
        </w:r>
        <w:r>
          <w:rPr>
            <w:rStyle w:val="Hyperlink"/>
            <w:rFonts w:hint="eastAsia"/>
          </w:rPr>
          <w:t>工程概况</w:t>
        </w:r>
        <w:r>
          <w:tab/>
        </w:r>
        <w:r>
          <w:fldChar w:fldCharType="begin"/>
        </w:r>
        <w:r>
          <w:instrText xml:space="preserve"> PAGEREF _Toc390158954 \h </w:instrText>
        </w:r>
        <w:r>
          <w:fldChar w:fldCharType="separate"/>
        </w:r>
        <w:r>
          <w:t>1</w:t>
        </w:r>
        <w:r>
          <w:fldChar w:fldCharType="end"/>
        </w:r>
      </w:hyperlink>
    </w:p>
    <w:p>
      <w:pPr>
        <w:pStyle w:val="TOC2"/>
        <w:tabs>
          <w:tab w:val="left" w:pos="993"/>
          <w:tab w:val="left" w:pos="1276"/>
          <w:tab w:val="right" w:leader="dot" w:pos="8495"/>
        </w:tabs>
        <w:ind w:left="360"/>
        <w:rPr>
          <w:rFonts w:ascii="Calibri" w:hAnsi="Calibri"/>
          <w:kern w:val="2"/>
        </w:rPr>
      </w:pPr>
      <w:hyperlink w:anchor="_Toc390158955" w:history="1">
        <w:r>
          <w:rPr>
            <w:rStyle w:val="Hyperlink"/>
          </w:rPr>
          <w:t>1.3</w:t>
        </w:r>
        <w:r>
          <w:rPr>
            <w:rFonts w:ascii="Calibri" w:hAnsi="Calibri"/>
            <w:kern w:val="2"/>
          </w:rPr>
          <w:tab/>
        </w:r>
        <w:r>
          <w:rPr>
            <w:rStyle w:val="Hyperlink"/>
            <w:rFonts w:hint="eastAsia"/>
          </w:rPr>
          <w:t>生产设备</w:t>
        </w:r>
        <w:r>
          <w:tab/>
        </w:r>
        <w:r>
          <w:fldChar w:fldCharType="begin"/>
        </w:r>
        <w:r>
          <w:instrText xml:space="preserve"> PAGEREF _Toc390158955 \h </w:instrText>
        </w:r>
        <w:r>
          <w:fldChar w:fldCharType="separate"/>
        </w:r>
        <w:r>
          <w:t>2</w:t>
        </w:r>
        <w:r>
          <w:fldChar w:fldCharType="end"/>
        </w:r>
      </w:hyperlink>
    </w:p>
    <w:p>
      <w:pPr>
        <w:pStyle w:val="TOC2"/>
        <w:tabs>
          <w:tab w:val="left" w:pos="993"/>
          <w:tab w:val="left" w:pos="1276"/>
          <w:tab w:val="right" w:leader="dot" w:pos="8495"/>
        </w:tabs>
        <w:ind w:left="360"/>
        <w:rPr>
          <w:rFonts w:ascii="Calibri" w:hAnsi="Calibri"/>
          <w:kern w:val="2"/>
        </w:rPr>
      </w:pPr>
      <w:hyperlink w:anchor="_Toc390158956" w:history="1">
        <w:r>
          <w:rPr>
            <w:rStyle w:val="Hyperlink"/>
          </w:rPr>
          <w:t>1.4</w:t>
        </w:r>
        <w:r>
          <w:rPr>
            <w:rFonts w:ascii="Calibri" w:hAnsi="Calibri"/>
            <w:kern w:val="2"/>
          </w:rPr>
          <w:tab/>
        </w:r>
        <w:r>
          <w:rPr>
            <w:rStyle w:val="Hyperlink"/>
            <w:rFonts w:hint="eastAsia"/>
          </w:rPr>
          <w:t>平面布置</w:t>
        </w:r>
        <w:r>
          <w:tab/>
        </w:r>
        <w:r>
          <w:fldChar w:fldCharType="begin"/>
        </w:r>
        <w:r>
          <w:instrText xml:space="preserve"> PAGEREF _Toc390158956 \h </w:instrText>
        </w:r>
        <w:r>
          <w:fldChar w:fldCharType="separate"/>
        </w:r>
        <w:r>
          <w:t>3</w:t>
        </w:r>
        <w:r>
          <w:fldChar w:fldCharType="end"/>
        </w:r>
      </w:hyperlink>
    </w:p>
    <w:p>
      <w:pPr>
        <w:pStyle w:val="TOC2"/>
        <w:tabs>
          <w:tab w:val="left" w:pos="993"/>
          <w:tab w:val="left" w:pos="1276"/>
          <w:tab w:val="right" w:leader="dot" w:pos="8495"/>
        </w:tabs>
        <w:ind w:left="360"/>
        <w:rPr>
          <w:rFonts w:ascii="Calibri" w:hAnsi="Calibri"/>
          <w:kern w:val="2"/>
        </w:rPr>
      </w:pPr>
      <w:hyperlink w:anchor="_Toc390158957" w:history="1">
        <w:r>
          <w:rPr>
            <w:rStyle w:val="Hyperlink"/>
          </w:rPr>
          <w:t>1.5</w:t>
        </w:r>
        <w:r>
          <w:rPr>
            <w:rFonts w:ascii="Calibri" w:hAnsi="Calibri"/>
            <w:kern w:val="2"/>
          </w:rPr>
          <w:tab/>
        </w:r>
        <w:r>
          <w:rPr>
            <w:rStyle w:val="Hyperlink"/>
            <w:rFonts w:hint="eastAsia"/>
          </w:rPr>
          <w:t>劳动定员及工作制度</w:t>
        </w:r>
        <w:r>
          <w:tab/>
        </w:r>
        <w:r>
          <w:fldChar w:fldCharType="begin"/>
        </w:r>
        <w:r>
          <w:instrText xml:space="preserve"> PAGEREF _Toc390158957 \h </w:instrText>
        </w:r>
        <w:r>
          <w:fldChar w:fldCharType="separate"/>
        </w:r>
        <w:r>
          <w:t>3</w:t>
        </w:r>
        <w:r>
          <w:fldChar w:fldCharType="end"/>
        </w:r>
      </w:hyperlink>
    </w:p>
    <w:p>
      <w:pPr>
        <w:pStyle w:val="TOC1"/>
        <w:tabs>
          <w:tab w:val="right" w:leader="dot" w:pos="8495"/>
        </w:tabs>
        <w:rPr>
          <w:rFonts w:ascii="Calibri" w:hAnsi="Calibri" w:cs="Times New Roman"/>
          <w:kern w:val="2"/>
          <w:sz w:val="21"/>
        </w:rPr>
      </w:pPr>
      <w:hyperlink w:anchor="_Toc390158958" w:history="1">
        <w:r>
          <w:rPr>
            <w:rStyle w:val="Hyperlink"/>
            <w:rFonts w:cs="Times New Roman" w:hint="eastAsia"/>
          </w:rPr>
          <w:t>二、 项目周围环境现状</w:t>
        </w:r>
        <w:r>
          <w:tab/>
        </w:r>
        <w:r>
          <w:fldChar w:fldCharType="begin"/>
        </w:r>
        <w:r>
          <w:instrText xml:space="preserve"> PAGEREF _Toc390158958 \h </w:instrText>
        </w:r>
        <w:r>
          <w:fldChar w:fldCharType="separate"/>
        </w:r>
        <w:r>
          <w:t>4</w:t>
        </w:r>
        <w:r>
          <w:fldChar w:fldCharType="end"/>
        </w:r>
      </w:hyperlink>
    </w:p>
    <w:p>
      <w:pPr>
        <w:pStyle w:val="TOC2"/>
        <w:tabs>
          <w:tab w:val="left" w:pos="993"/>
          <w:tab w:val="left" w:pos="1276"/>
          <w:tab w:val="right" w:leader="dot" w:pos="8495"/>
        </w:tabs>
        <w:ind w:left="360"/>
        <w:rPr>
          <w:rFonts w:ascii="Calibri" w:hAnsi="Calibri"/>
          <w:kern w:val="2"/>
        </w:rPr>
      </w:pPr>
      <w:hyperlink w:anchor="_Toc390158959" w:history="1">
        <w:r>
          <w:rPr>
            <w:rStyle w:val="Hyperlink"/>
          </w:rPr>
          <w:t>2.1</w:t>
        </w:r>
        <w:r>
          <w:rPr>
            <w:rFonts w:ascii="Calibri" w:hAnsi="Calibri"/>
            <w:kern w:val="2"/>
          </w:rPr>
          <w:tab/>
        </w:r>
        <w:r>
          <w:rPr>
            <w:rStyle w:val="Hyperlink"/>
            <w:rFonts w:hint="eastAsia"/>
          </w:rPr>
          <w:t>环境质量现状</w:t>
        </w:r>
        <w:r>
          <w:tab/>
        </w:r>
        <w:r>
          <w:fldChar w:fldCharType="begin"/>
        </w:r>
        <w:r>
          <w:instrText xml:space="preserve"> PAGEREF _Toc390158959 \h </w:instrText>
        </w:r>
        <w:r>
          <w:fldChar w:fldCharType="separate"/>
        </w:r>
        <w:r>
          <w:t>4</w:t>
        </w:r>
        <w:r>
          <w:fldChar w:fldCharType="end"/>
        </w:r>
      </w:hyperlink>
    </w:p>
    <w:p>
      <w:pPr>
        <w:pStyle w:val="TOC2"/>
        <w:tabs>
          <w:tab w:val="left" w:pos="993"/>
          <w:tab w:val="left" w:pos="1276"/>
          <w:tab w:val="right" w:leader="dot" w:pos="8495"/>
        </w:tabs>
        <w:ind w:left="360"/>
        <w:rPr>
          <w:rFonts w:ascii="Calibri" w:hAnsi="Calibri"/>
          <w:kern w:val="2"/>
        </w:rPr>
      </w:pPr>
      <w:hyperlink w:anchor="_Toc390158960" w:history="1">
        <w:r>
          <w:rPr>
            <w:rStyle w:val="Hyperlink"/>
          </w:rPr>
          <w:t>2.2</w:t>
        </w:r>
        <w:r>
          <w:rPr>
            <w:rFonts w:ascii="Calibri" w:hAnsi="Calibri"/>
            <w:kern w:val="2"/>
          </w:rPr>
          <w:tab/>
        </w:r>
        <w:r>
          <w:rPr>
            <w:rStyle w:val="Hyperlink"/>
            <w:rFonts w:hint="eastAsia"/>
          </w:rPr>
          <w:t>项目周边污染源</w:t>
        </w:r>
        <w:r>
          <w:tab/>
        </w:r>
        <w:r>
          <w:fldChar w:fldCharType="begin"/>
        </w:r>
        <w:r>
          <w:instrText xml:space="preserve"> PAGEREF _Toc390158960 \h </w:instrText>
        </w:r>
        <w:r>
          <w:fldChar w:fldCharType="separate"/>
        </w:r>
        <w:r>
          <w:t>4</w:t>
        </w:r>
        <w:r>
          <w:fldChar w:fldCharType="end"/>
        </w:r>
      </w:hyperlink>
    </w:p>
    <w:p>
      <w:pPr>
        <w:pStyle w:val="TOC1"/>
        <w:tabs>
          <w:tab w:val="right" w:leader="dot" w:pos="8495"/>
        </w:tabs>
        <w:rPr>
          <w:rFonts w:ascii="Calibri" w:hAnsi="Calibri" w:cs="Times New Roman"/>
          <w:kern w:val="2"/>
          <w:sz w:val="21"/>
        </w:rPr>
      </w:pPr>
      <w:hyperlink w:anchor="_Toc390158961" w:history="1">
        <w:r>
          <w:rPr>
            <w:rStyle w:val="Hyperlink"/>
            <w:rFonts w:cs="Times New Roman" w:hint="eastAsia"/>
          </w:rPr>
          <w:t>三、 项目环境影响预测及污染防治措施</w:t>
        </w:r>
        <w:r>
          <w:tab/>
        </w:r>
        <w:r>
          <w:fldChar w:fldCharType="begin"/>
        </w:r>
        <w:r>
          <w:instrText xml:space="preserve"> PAGEREF _Toc390158961 \h </w:instrText>
        </w:r>
        <w:r>
          <w:fldChar w:fldCharType="separate"/>
        </w:r>
        <w:r>
          <w:t>6</w:t>
        </w:r>
        <w:r>
          <w:fldChar w:fldCharType="end"/>
        </w:r>
      </w:hyperlink>
    </w:p>
    <w:p>
      <w:pPr>
        <w:pStyle w:val="TOC2"/>
        <w:tabs>
          <w:tab w:val="left" w:pos="993"/>
          <w:tab w:val="left" w:pos="1276"/>
          <w:tab w:val="right" w:leader="dot" w:pos="8495"/>
        </w:tabs>
        <w:ind w:left="360"/>
        <w:rPr>
          <w:rFonts w:ascii="Calibri" w:hAnsi="Calibri"/>
          <w:kern w:val="2"/>
        </w:rPr>
      </w:pPr>
      <w:hyperlink w:anchor="_Toc390158962" w:history="1">
        <w:r>
          <w:rPr>
            <w:rStyle w:val="Hyperlink"/>
          </w:rPr>
          <w:t>3.1</w:t>
        </w:r>
        <w:r>
          <w:rPr>
            <w:rFonts w:ascii="Calibri" w:hAnsi="Calibri"/>
            <w:kern w:val="2"/>
          </w:rPr>
          <w:tab/>
        </w:r>
        <w:r>
          <w:rPr>
            <w:rStyle w:val="Hyperlink"/>
            <w:rFonts w:hint="eastAsia"/>
          </w:rPr>
          <w:t>主要污染源强分析</w:t>
        </w:r>
        <w:r>
          <w:tab/>
        </w:r>
        <w:r>
          <w:fldChar w:fldCharType="begin"/>
        </w:r>
        <w:r>
          <w:instrText xml:space="preserve"> PAGEREF _Toc390158962 \h </w:instrText>
        </w:r>
        <w:r>
          <w:fldChar w:fldCharType="separate"/>
        </w:r>
        <w:r>
          <w:t>6</w:t>
        </w:r>
        <w:r>
          <w:fldChar w:fldCharType="end"/>
        </w:r>
      </w:hyperlink>
    </w:p>
    <w:p>
      <w:pPr>
        <w:pStyle w:val="TOC2"/>
        <w:tabs>
          <w:tab w:val="left" w:pos="993"/>
          <w:tab w:val="left" w:pos="1276"/>
          <w:tab w:val="right" w:leader="dot" w:pos="8495"/>
        </w:tabs>
        <w:ind w:left="360"/>
        <w:rPr>
          <w:rFonts w:ascii="Calibri" w:hAnsi="Calibri"/>
          <w:kern w:val="2"/>
        </w:rPr>
      </w:pPr>
      <w:hyperlink w:anchor="_Toc390158963" w:history="1">
        <w:r>
          <w:rPr>
            <w:rStyle w:val="Hyperlink"/>
          </w:rPr>
          <w:t>3.2</w:t>
        </w:r>
        <w:r>
          <w:rPr>
            <w:rFonts w:ascii="Calibri" w:hAnsi="Calibri"/>
            <w:kern w:val="2"/>
          </w:rPr>
          <w:tab/>
        </w:r>
        <w:r>
          <w:rPr>
            <w:rStyle w:val="Hyperlink"/>
            <w:rFonts w:hint="eastAsia"/>
          </w:rPr>
          <w:t>环境保护目标</w:t>
        </w:r>
        <w:r>
          <w:tab/>
        </w:r>
        <w:r>
          <w:fldChar w:fldCharType="begin"/>
        </w:r>
        <w:r>
          <w:instrText xml:space="preserve"> PAGEREF _Toc390158963 \h </w:instrText>
        </w:r>
        <w:r>
          <w:fldChar w:fldCharType="separate"/>
        </w:r>
        <w:r>
          <w:t>6</w:t>
        </w:r>
        <w:r>
          <w:fldChar w:fldCharType="end"/>
        </w:r>
      </w:hyperlink>
    </w:p>
    <w:p>
      <w:pPr>
        <w:pStyle w:val="TOC2"/>
        <w:tabs>
          <w:tab w:val="left" w:pos="993"/>
          <w:tab w:val="left" w:pos="1276"/>
          <w:tab w:val="right" w:leader="dot" w:pos="8495"/>
        </w:tabs>
        <w:ind w:left="360"/>
        <w:rPr>
          <w:rFonts w:ascii="Calibri" w:hAnsi="Calibri"/>
          <w:kern w:val="2"/>
        </w:rPr>
      </w:pPr>
      <w:hyperlink w:anchor="_Toc390158964" w:history="1">
        <w:r>
          <w:rPr>
            <w:rStyle w:val="Hyperlink"/>
          </w:rPr>
          <w:t>3.3</w:t>
        </w:r>
        <w:r>
          <w:rPr>
            <w:rFonts w:ascii="Calibri" w:hAnsi="Calibri"/>
            <w:kern w:val="2"/>
          </w:rPr>
          <w:tab/>
        </w:r>
        <w:r>
          <w:rPr>
            <w:rStyle w:val="Hyperlink"/>
            <w:rFonts w:hint="eastAsia"/>
          </w:rPr>
          <w:t>环境影响分析及结果评价</w:t>
        </w:r>
        <w:r>
          <w:tab/>
        </w:r>
        <w:r>
          <w:fldChar w:fldCharType="begin"/>
        </w:r>
        <w:r>
          <w:instrText xml:space="preserve"> PAGEREF _Toc390158964 \h </w:instrText>
        </w:r>
        <w:r>
          <w:fldChar w:fldCharType="separate"/>
        </w:r>
        <w:r>
          <w:t>7</w:t>
        </w:r>
        <w:r>
          <w:fldChar w:fldCharType="end"/>
        </w:r>
      </w:hyperlink>
    </w:p>
    <w:p>
      <w:pPr>
        <w:pStyle w:val="TOC2"/>
        <w:tabs>
          <w:tab w:val="left" w:pos="993"/>
          <w:tab w:val="left" w:pos="1276"/>
          <w:tab w:val="right" w:leader="dot" w:pos="8495"/>
        </w:tabs>
        <w:ind w:left="360"/>
        <w:rPr>
          <w:rFonts w:ascii="Calibri" w:hAnsi="Calibri"/>
          <w:kern w:val="2"/>
        </w:rPr>
      </w:pPr>
      <w:hyperlink w:anchor="_Toc390158965" w:history="1">
        <w:r>
          <w:rPr>
            <w:rStyle w:val="Hyperlink"/>
          </w:rPr>
          <w:t>3.4</w:t>
        </w:r>
        <w:r>
          <w:rPr>
            <w:rFonts w:ascii="Calibri" w:hAnsi="Calibri"/>
            <w:kern w:val="2"/>
          </w:rPr>
          <w:tab/>
        </w:r>
        <w:r>
          <w:rPr>
            <w:rStyle w:val="Hyperlink"/>
            <w:rFonts w:hint="eastAsia"/>
          </w:rPr>
          <w:t>污染防治措施</w:t>
        </w:r>
        <w:r>
          <w:tab/>
        </w:r>
        <w:r>
          <w:fldChar w:fldCharType="begin"/>
        </w:r>
        <w:r>
          <w:instrText xml:space="preserve"> PAGEREF _Toc390158965 \h </w:instrText>
        </w:r>
        <w:r>
          <w:fldChar w:fldCharType="separate"/>
        </w:r>
        <w:r>
          <w:t>11</w:t>
        </w:r>
        <w:r>
          <w:fldChar w:fldCharType="end"/>
        </w:r>
      </w:hyperlink>
    </w:p>
    <w:p>
      <w:pPr>
        <w:pStyle w:val="TOC2"/>
        <w:tabs>
          <w:tab w:val="left" w:pos="993"/>
          <w:tab w:val="left" w:pos="1276"/>
          <w:tab w:val="right" w:leader="dot" w:pos="8495"/>
        </w:tabs>
        <w:ind w:left="360"/>
        <w:rPr>
          <w:rFonts w:ascii="Calibri" w:hAnsi="Calibri"/>
          <w:kern w:val="2"/>
        </w:rPr>
      </w:pPr>
      <w:hyperlink w:anchor="_Toc390158966" w:history="1">
        <w:r>
          <w:rPr>
            <w:rStyle w:val="Hyperlink"/>
          </w:rPr>
          <w:t>3.5</w:t>
        </w:r>
        <w:r>
          <w:rPr>
            <w:rFonts w:ascii="Calibri" w:hAnsi="Calibri"/>
            <w:kern w:val="2"/>
          </w:rPr>
          <w:tab/>
        </w:r>
        <w:r>
          <w:rPr>
            <w:rStyle w:val="Hyperlink"/>
            <w:rFonts w:hint="eastAsia"/>
          </w:rPr>
          <w:t>项目环境经济损益分析</w:t>
        </w:r>
        <w:r>
          <w:tab/>
        </w:r>
        <w:r>
          <w:fldChar w:fldCharType="begin"/>
        </w:r>
        <w:r>
          <w:instrText xml:space="preserve"> PAGEREF _Toc390158966 \h </w:instrText>
        </w:r>
        <w:r>
          <w:fldChar w:fldCharType="separate"/>
        </w:r>
        <w:r>
          <w:t>12</w:t>
        </w:r>
        <w:r>
          <w:fldChar w:fldCharType="end"/>
        </w:r>
      </w:hyperlink>
    </w:p>
    <w:p>
      <w:pPr>
        <w:pStyle w:val="TOC1"/>
        <w:tabs>
          <w:tab w:val="right" w:leader="dot" w:pos="8495"/>
        </w:tabs>
        <w:rPr>
          <w:rFonts w:ascii="Calibri" w:hAnsi="Calibri" w:cs="Times New Roman"/>
          <w:kern w:val="2"/>
          <w:sz w:val="21"/>
        </w:rPr>
      </w:pPr>
      <w:hyperlink w:anchor="_Toc390158967" w:history="1">
        <w:r>
          <w:rPr>
            <w:rStyle w:val="Hyperlink"/>
            <w:rFonts w:cs="Times New Roman" w:hint="eastAsia"/>
          </w:rPr>
          <w:t>四、 公众参与</w:t>
        </w:r>
        <w:r>
          <w:tab/>
        </w:r>
        <w:r>
          <w:fldChar w:fldCharType="begin"/>
        </w:r>
        <w:r>
          <w:instrText xml:space="preserve"> PAGEREF _Toc390158967 \h </w:instrText>
        </w:r>
        <w:r>
          <w:fldChar w:fldCharType="separate"/>
        </w:r>
        <w:r>
          <w:t>14</w:t>
        </w:r>
        <w:r>
          <w:fldChar w:fldCharType="end"/>
        </w:r>
      </w:hyperlink>
    </w:p>
    <w:p>
      <w:pPr>
        <w:pStyle w:val="TOC2"/>
        <w:tabs>
          <w:tab w:val="left" w:pos="993"/>
          <w:tab w:val="left" w:pos="1276"/>
          <w:tab w:val="right" w:leader="dot" w:pos="8495"/>
        </w:tabs>
        <w:ind w:left="360"/>
        <w:rPr>
          <w:rFonts w:ascii="Calibri" w:hAnsi="Calibri"/>
          <w:kern w:val="2"/>
        </w:rPr>
      </w:pPr>
      <w:hyperlink w:anchor="_Toc390158968" w:history="1">
        <w:r>
          <w:rPr>
            <w:rStyle w:val="Hyperlink"/>
          </w:rPr>
          <w:t>4.1</w:t>
        </w:r>
        <w:r>
          <w:rPr>
            <w:rFonts w:ascii="Calibri" w:hAnsi="Calibri"/>
            <w:kern w:val="2"/>
          </w:rPr>
          <w:tab/>
        </w:r>
        <w:r>
          <w:rPr>
            <w:rStyle w:val="Hyperlink"/>
            <w:rFonts w:hint="eastAsia"/>
          </w:rPr>
          <w:t>公众调查</w:t>
        </w:r>
        <w:r>
          <w:tab/>
        </w:r>
        <w:r>
          <w:fldChar w:fldCharType="begin"/>
        </w:r>
        <w:r>
          <w:instrText xml:space="preserve"> PAGEREF _Toc390158968 \h </w:instrText>
        </w:r>
        <w:r>
          <w:fldChar w:fldCharType="separate"/>
        </w:r>
        <w:r>
          <w:t>14</w:t>
        </w:r>
        <w:r>
          <w:fldChar w:fldCharType="end"/>
        </w:r>
      </w:hyperlink>
    </w:p>
    <w:p>
      <w:pPr>
        <w:pStyle w:val="TOC2"/>
        <w:tabs>
          <w:tab w:val="left" w:pos="993"/>
          <w:tab w:val="left" w:pos="1276"/>
          <w:tab w:val="right" w:leader="dot" w:pos="8495"/>
        </w:tabs>
        <w:ind w:left="360"/>
        <w:rPr>
          <w:rFonts w:ascii="Calibri" w:hAnsi="Calibri"/>
          <w:kern w:val="2"/>
        </w:rPr>
      </w:pPr>
      <w:hyperlink w:anchor="_Toc390158969" w:history="1">
        <w:r>
          <w:rPr>
            <w:rStyle w:val="Hyperlink"/>
          </w:rPr>
          <w:t>4.2</w:t>
        </w:r>
        <w:r>
          <w:rPr>
            <w:rFonts w:ascii="Calibri" w:hAnsi="Calibri"/>
            <w:kern w:val="2"/>
          </w:rPr>
          <w:tab/>
        </w:r>
        <w:r>
          <w:rPr>
            <w:rStyle w:val="Hyperlink"/>
            <w:rFonts w:hint="eastAsia"/>
          </w:rPr>
          <w:t>公示结果</w:t>
        </w:r>
        <w:r>
          <w:tab/>
        </w:r>
        <w:r>
          <w:fldChar w:fldCharType="begin"/>
        </w:r>
        <w:r>
          <w:instrText xml:space="preserve"> PAGEREF _Toc390158969 \h </w:instrText>
        </w:r>
        <w:r>
          <w:fldChar w:fldCharType="separate"/>
        </w:r>
        <w:r>
          <w:t>14</w:t>
        </w:r>
        <w:r>
          <w:fldChar w:fldCharType="end"/>
        </w:r>
      </w:hyperlink>
    </w:p>
    <w:p>
      <w:pPr>
        <w:pStyle w:val="TOC2"/>
        <w:tabs>
          <w:tab w:val="left" w:pos="993"/>
          <w:tab w:val="left" w:pos="1276"/>
          <w:tab w:val="right" w:leader="dot" w:pos="8495"/>
        </w:tabs>
        <w:ind w:left="360"/>
        <w:rPr>
          <w:rFonts w:ascii="Calibri" w:hAnsi="Calibri"/>
          <w:kern w:val="2"/>
        </w:rPr>
      </w:pPr>
      <w:hyperlink w:anchor="_Toc390158970" w:history="1">
        <w:r>
          <w:rPr>
            <w:rStyle w:val="Hyperlink"/>
          </w:rPr>
          <w:t>4.3</w:t>
        </w:r>
        <w:r>
          <w:rPr>
            <w:rFonts w:ascii="Calibri" w:hAnsi="Calibri"/>
            <w:kern w:val="2"/>
          </w:rPr>
          <w:tab/>
        </w:r>
        <w:r>
          <w:rPr>
            <w:rStyle w:val="Hyperlink"/>
            <w:rFonts w:hint="eastAsia"/>
          </w:rPr>
          <w:t>公众参与结论</w:t>
        </w:r>
        <w:r>
          <w:tab/>
        </w:r>
        <w:r>
          <w:fldChar w:fldCharType="begin"/>
        </w:r>
        <w:r>
          <w:instrText xml:space="preserve"> PAGEREF _Toc390158970 \h </w:instrText>
        </w:r>
        <w:r>
          <w:fldChar w:fldCharType="separate"/>
        </w:r>
        <w:r>
          <w:t>15</w:t>
        </w:r>
        <w:r>
          <w:fldChar w:fldCharType="end"/>
        </w:r>
      </w:hyperlink>
    </w:p>
    <w:p>
      <w:pPr>
        <w:pStyle w:val="TOC1"/>
        <w:tabs>
          <w:tab w:val="right" w:leader="dot" w:pos="8495"/>
        </w:tabs>
        <w:rPr>
          <w:rFonts w:ascii="Calibri" w:hAnsi="Calibri" w:cs="Times New Roman"/>
          <w:kern w:val="2"/>
          <w:sz w:val="21"/>
        </w:rPr>
      </w:pPr>
      <w:hyperlink w:anchor="_Toc390158971" w:history="1">
        <w:r>
          <w:rPr>
            <w:rStyle w:val="Hyperlink"/>
            <w:rFonts w:cs="Times New Roman" w:hint="eastAsia"/>
          </w:rPr>
          <w:t>五、 清洁生产与总量控制</w:t>
        </w:r>
        <w:r>
          <w:tab/>
        </w:r>
        <w:r>
          <w:fldChar w:fldCharType="begin"/>
        </w:r>
        <w:r>
          <w:instrText xml:space="preserve"> PAGEREF _Toc390158971 \h </w:instrText>
        </w:r>
        <w:r>
          <w:fldChar w:fldCharType="separate"/>
        </w:r>
        <w:r>
          <w:t>16</w:t>
        </w:r>
        <w:r>
          <w:fldChar w:fldCharType="end"/>
        </w:r>
      </w:hyperlink>
    </w:p>
    <w:p>
      <w:pPr>
        <w:pStyle w:val="TOC2"/>
        <w:tabs>
          <w:tab w:val="left" w:pos="993"/>
          <w:tab w:val="left" w:pos="1276"/>
          <w:tab w:val="right" w:leader="dot" w:pos="8495"/>
        </w:tabs>
        <w:ind w:left="360"/>
        <w:rPr>
          <w:rFonts w:ascii="Calibri" w:hAnsi="Calibri"/>
          <w:kern w:val="2"/>
        </w:rPr>
      </w:pPr>
      <w:hyperlink w:anchor="_Toc390158972" w:history="1">
        <w:r>
          <w:rPr>
            <w:rStyle w:val="Hyperlink"/>
          </w:rPr>
          <w:t>5.1</w:t>
        </w:r>
        <w:r>
          <w:rPr>
            <w:rFonts w:ascii="Calibri" w:hAnsi="Calibri"/>
            <w:kern w:val="2"/>
          </w:rPr>
          <w:tab/>
        </w:r>
        <w:r>
          <w:rPr>
            <w:rStyle w:val="Hyperlink"/>
            <w:rFonts w:hint="eastAsia"/>
          </w:rPr>
          <w:t>清洁生产</w:t>
        </w:r>
        <w:r>
          <w:tab/>
        </w:r>
        <w:r>
          <w:fldChar w:fldCharType="begin"/>
        </w:r>
        <w:r>
          <w:instrText xml:space="preserve"> PAGEREF _Toc390158972 \h </w:instrText>
        </w:r>
        <w:r>
          <w:fldChar w:fldCharType="separate"/>
        </w:r>
        <w:r>
          <w:t>16</w:t>
        </w:r>
        <w:r>
          <w:fldChar w:fldCharType="end"/>
        </w:r>
      </w:hyperlink>
    </w:p>
    <w:p>
      <w:pPr>
        <w:pStyle w:val="TOC2"/>
        <w:tabs>
          <w:tab w:val="left" w:pos="993"/>
          <w:tab w:val="left" w:pos="1276"/>
          <w:tab w:val="right" w:leader="dot" w:pos="8495"/>
        </w:tabs>
        <w:ind w:left="360"/>
        <w:rPr>
          <w:rFonts w:ascii="Calibri" w:hAnsi="Calibri"/>
          <w:kern w:val="2"/>
        </w:rPr>
      </w:pPr>
      <w:hyperlink w:anchor="_Toc390158973" w:history="1">
        <w:r>
          <w:rPr>
            <w:rStyle w:val="Hyperlink"/>
          </w:rPr>
          <w:t>5.2</w:t>
        </w:r>
        <w:r>
          <w:rPr>
            <w:rFonts w:ascii="Calibri" w:hAnsi="Calibri"/>
            <w:kern w:val="2"/>
          </w:rPr>
          <w:tab/>
        </w:r>
        <w:r>
          <w:rPr>
            <w:rStyle w:val="Hyperlink"/>
            <w:rFonts w:hint="eastAsia"/>
          </w:rPr>
          <w:t>总量控制</w:t>
        </w:r>
        <w:r>
          <w:tab/>
        </w:r>
        <w:r>
          <w:fldChar w:fldCharType="begin"/>
        </w:r>
        <w:r>
          <w:instrText xml:space="preserve"> PAGEREF _Toc390158973 \h </w:instrText>
        </w:r>
        <w:r>
          <w:fldChar w:fldCharType="separate"/>
        </w:r>
        <w:r>
          <w:t>16</w:t>
        </w:r>
        <w:r>
          <w:fldChar w:fldCharType="end"/>
        </w:r>
      </w:hyperlink>
    </w:p>
    <w:p>
      <w:pPr>
        <w:pStyle w:val="TOC1"/>
        <w:tabs>
          <w:tab w:val="right" w:leader="dot" w:pos="8495"/>
        </w:tabs>
        <w:rPr>
          <w:rFonts w:ascii="Calibri" w:hAnsi="Calibri" w:cs="Times New Roman"/>
          <w:kern w:val="2"/>
          <w:sz w:val="21"/>
        </w:rPr>
      </w:pPr>
      <w:hyperlink w:anchor="_Toc390158974" w:history="1">
        <w:r>
          <w:rPr>
            <w:rStyle w:val="Hyperlink"/>
            <w:rFonts w:cs="Times New Roman" w:hint="eastAsia"/>
          </w:rPr>
          <w:t>六、 结论</w:t>
        </w:r>
        <w:r>
          <w:tab/>
        </w:r>
        <w:r>
          <w:fldChar w:fldCharType="begin"/>
        </w:r>
        <w:r>
          <w:instrText xml:space="preserve"> PAGEREF _Toc390158974 \h </w:instrText>
        </w:r>
        <w:r>
          <w:fldChar w:fldCharType="separate"/>
        </w:r>
        <w:r>
          <w:t>17</w:t>
        </w:r>
        <w:r>
          <w:fldChar w:fldCharType="end"/>
        </w:r>
      </w:hyperlink>
    </w:p>
    <w:p>
      <w:pPr>
        <w:pStyle w:val="TOC1"/>
        <w:tabs>
          <w:tab w:val="right" w:leader="dot" w:pos="8495"/>
        </w:tabs>
        <w:rPr>
          <w:rFonts w:ascii="Calibri" w:hAnsi="Calibri" w:cs="Times New Roman"/>
          <w:kern w:val="2"/>
          <w:sz w:val="21"/>
        </w:rPr>
      </w:pPr>
      <w:hyperlink w:anchor="_Toc390158975" w:history="1">
        <w:r>
          <w:rPr>
            <w:rStyle w:val="Hyperlink"/>
            <w:rFonts w:cs="Times New Roman" w:hint="eastAsia"/>
          </w:rPr>
          <w:t>七、 联系方式</w:t>
        </w:r>
        <w:r>
          <w:tab/>
        </w:r>
        <w:r>
          <w:fldChar w:fldCharType="begin"/>
        </w:r>
        <w:r>
          <w:instrText xml:space="preserve"> PAGEREF _Toc390158975 \h </w:instrText>
        </w:r>
        <w:r>
          <w:fldChar w:fldCharType="separate"/>
        </w:r>
        <w:r>
          <w:t>18</w:t>
        </w:r>
        <w:r>
          <w:fldChar w:fldCharType="end"/>
        </w:r>
      </w:hyperlink>
    </w:p>
    <w:p>
      <w:pPr>
        <w:pStyle w:val="TOC2"/>
        <w:tabs>
          <w:tab w:val="left" w:pos="993"/>
          <w:tab w:val="left" w:pos="1276"/>
          <w:tab w:val="right" w:leader="dot" w:pos="8495"/>
        </w:tabs>
        <w:ind w:left="360"/>
        <w:rPr>
          <w:rFonts w:ascii="Calibri" w:hAnsi="Calibri"/>
          <w:kern w:val="2"/>
        </w:rPr>
      </w:pPr>
      <w:hyperlink w:anchor="_Toc390158976" w:history="1">
        <w:r>
          <w:rPr>
            <w:rStyle w:val="Hyperlink"/>
          </w:rPr>
          <w:t>7.1</w:t>
        </w:r>
        <w:r>
          <w:rPr>
            <w:rFonts w:ascii="Calibri" w:hAnsi="Calibri"/>
            <w:kern w:val="2"/>
          </w:rPr>
          <w:tab/>
        </w:r>
        <w:r>
          <w:rPr>
            <w:rStyle w:val="Hyperlink"/>
            <w:rFonts w:hint="eastAsia"/>
          </w:rPr>
          <w:t>建设单位联系方式</w:t>
        </w:r>
        <w:r>
          <w:tab/>
        </w:r>
        <w:r>
          <w:fldChar w:fldCharType="begin"/>
        </w:r>
        <w:r>
          <w:instrText xml:space="preserve"> PAGEREF _Toc390158976 \h </w:instrText>
        </w:r>
        <w:r>
          <w:fldChar w:fldCharType="separate"/>
        </w:r>
        <w:r>
          <w:t>18</w:t>
        </w:r>
        <w:r>
          <w:fldChar w:fldCharType="end"/>
        </w:r>
      </w:hyperlink>
    </w:p>
    <w:p>
      <w:pPr>
        <w:pStyle w:val="TOC2"/>
        <w:tabs>
          <w:tab w:val="left" w:pos="993"/>
          <w:tab w:val="left" w:pos="1276"/>
          <w:tab w:val="right" w:leader="dot" w:pos="8495"/>
        </w:tabs>
        <w:ind w:left="360"/>
        <w:rPr>
          <w:rFonts w:ascii="Calibri" w:hAnsi="Calibri"/>
          <w:kern w:val="2"/>
        </w:rPr>
      </w:pPr>
      <w:hyperlink w:anchor="_Toc390158977" w:history="1">
        <w:r>
          <w:rPr>
            <w:rStyle w:val="Hyperlink"/>
          </w:rPr>
          <w:t>7.2</w:t>
        </w:r>
        <w:r>
          <w:rPr>
            <w:rFonts w:ascii="Calibri" w:hAnsi="Calibri"/>
            <w:kern w:val="2"/>
          </w:rPr>
          <w:tab/>
        </w:r>
        <w:r>
          <w:rPr>
            <w:rStyle w:val="Hyperlink"/>
            <w:rFonts w:hint="eastAsia"/>
          </w:rPr>
          <w:t>环评单位联系方式</w:t>
        </w:r>
        <w:r>
          <w:tab/>
        </w:r>
        <w:r>
          <w:fldChar w:fldCharType="begin"/>
        </w:r>
        <w:r>
          <w:instrText xml:space="preserve"> PAGEREF _Toc390158977 \h </w:instrText>
        </w:r>
        <w:r>
          <w:fldChar w:fldCharType="separate"/>
        </w:r>
        <w:r>
          <w:t>18</w:t>
        </w:r>
        <w:r>
          <w:fldChar w:fldCharType="end"/>
        </w:r>
      </w:hyperlink>
    </w:p>
    <w:p>
      <w:pPr>
        <w:rPr>
          <w:rFonts w:hint="eastAsia"/>
        </w:rPr>
      </w:pPr>
      <w:r>
        <w:rPr>
          <w:b/>
          <w:color w:val="FF0000"/>
          <w:sz w:val="21"/>
        </w:rPr>
        <w:fldChar w:fldCharType="end"/>
      </w:r>
    </w:p>
    <w:p>
      <w:pPr>
        <w:rPr>
          <w:rFonts w:hint="eastAsia"/>
        </w:rPr>
      </w:pPr>
    </w:p>
    <w:p>
      <w:pPr>
        <w:sectPr>
          <w:footerReference w:type="even" r:id="rId4"/>
          <w:footerReference w:type="default" r:id="rId5"/>
          <w:pgSz w:w="11906" w:h="16838"/>
          <w:pgMar w:top="1440" w:right="1800" w:bottom="1440" w:left="1800" w:header="851" w:footer="992" w:gutter="0"/>
          <w:pgNumType w:start="0"/>
          <w:cols w:space="708"/>
          <w:docGrid w:type="lines" w:linePitch="312"/>
        </w:sectPr>
      </w:pPr>
    </w:p>
    <w:p>
      <w:pPr>
        <w:pStyle w:val="Heading1"/>
        <w:spacing w:before="0" w:after="0" w:line="240" w:lineRule="auto"/>
        <w:ind w:left="0"/>
        <w:rPr>
          <w:rFonts w:cs="Times New Roman"/>
          <w:sz w:val="30"/>
          <w:szCs w:val="30"/>
        </w:rPr>
      </w:pPr>
      <w:bookmarkStart w:id="7" w:name="_Toc390158952"/>
      <w:r>
        <w:rPr>
          <w:rFonts w:cs="Times New Roman"/>
          <w:sz w:val="30"/>
          <w:szCs w:val="30"/>
        </w:rPr>
        <w:t>项目概况</w:t>
      </w:r>
      <w:bookmarkEnd w:id="7"/>
    </w:p>
    <w:p>
      <w:pPr>
        <w:pStyle w:val="Heading2"/>
        <w:tabs>
          <w:tab w:val="left" w:pos="0"/>
        </w:tabs>
        <w:spacing w:before="0" w:beforeLines="0" w:after="0" w:afterLines="0" w:line="480" w:lineRule="exact"/>
        <w:rPr>
          <w:rFonts w:cs="Times New Roman"/>
          <w:sz w:val="24"/>
          <w:szCs w:val="24"/>
        </w:rPr>
      </w:pPr>
      <w:bookmarkStart w:id="8" w:name="_Toc390158953"/>
      <w:r>
        <w:rPr>
          <w:rFonts w:cs="Times New Roman"/>
          <w:sz w:val="24"/>
          <w:szCs w:val="24"/>
        </w:rPr>
        <w:t>项目由来</w:t>
      </w:r>
      <w:bookmarkEnd w:id="8"/>
    </w:p>
    <w:p>
      <w:pPr>
        <w:spacing w:line="480" w:lineRule="exact"/>
        <w:ind w:firstLine="480" w:firstLineChars="200"/>
        <w:rPr>
          <w:rFonts w:hint="eastAsia"/>
        </w:rPr>
      </w:pPr>
      <w:bookmarkStart w:id="9" w:name="_Toc58728882"/>
      <w:bookmarkStart w:id="10" w:name="_Toc98062417"/>
      <w:r>
        <w:rPr>
          <w:rFonts w:hint="eastAsia"/>
        </w:rPr>
        <w:t>绍兴县宝孚通风设备有限公司是一家专业生产各类风机及空调相关配件的专业企业。公司与上海交通大学国家风冷技术推广中心合作研发了暖通空调（HVAC）节能风机。该产品具有效率高、系统运行区间高效、噪声低、运行可靠、防喘振、耐高温、工艺先进等显著特点；比国内同类产品效率平均提高6%以上，降低噪声3dB左右，同时解决了风机设计的流量与系统所需流量相符，使风机风压能克服系统阻力的前提下满足系统流量的需要，实现风机和系统合理的匹配，提高系统风机的运行效率。</w:t>
      </w:r>
    </w:p>
    <w:p>
      <w:pPr>
        <w:spacing w:line="480" w:lineRule="exact"/>
        <w:ind w:firstLine="480" w:firstLineChars="200"/>
        <w:rPr>
          <w:rFonts w:hint="eastAsia"/>
        </w:rPr>
      </w:pPr>
      <w:r>
        <w:rPr>
          <w:rFonts w:hint="eastAsia"/>
        </w:rPr>
        <w:t>随着社会的发展，建筑能耗在全社会总能耗中所占的比例越来越大，在发达国家已达到40%，我国已接近30%，并以每年增加一个百分点以上的速度在持续增长。在建筑能耗里，用于暖通空调系统的能耗又占建筑能耗的30%~50%，且在逐年上升。随着人均建筑面积的不断增大，暖通空调系统的广泛应用，用于暖通空调系统的能耗将进一步增大，因此，节能型暖风空调系统的市场需求非常强烈。建筑节能是国家确定的十大重点节能工程之一，对我国建筑节能提出了更高要求，同时也为暖通空调系统中的主要组成设备</w:t>
      </w:r>
      <w:r>
        <w:rPr>
          <w:rFonts w:hint="eastAsia"/>
        </w:rPr>
        <w:t>——</w:t>
      </w:r>
      <w:r>
        <w:rPr>
          <w:rFonts w:hint="eastAsia"/>
        </w:rPr>
        <w:t>暖通空调（HVAC）节能风机提供了广阔的市场空间。建设单位具有完全自主知识产权的节能风机生产技术，面对这个市场机遇，建设单位决定投资2300万元，在绍兴国家级高新技术产业园区陶堰镇金墅村征用土地面积3733平方米，新建厂房2240平方米，实施年产20000台暖通空调（HVAC）节能风机项目</w:t>
      </w:r>
      <w:r>
        <w:t>。</w:t>
      </w:r>
      <w:bookmarkEnd w:id="9"/>
      <w:bookmarkEnd w:id="10"/>
    </w:p>
    <w:p>
      <w:pPr>
        <w:pStyle w:val="Heading2"/>
        <w:tabs>
          <w:tab w:val="left" w:pos="0"/>
        </w:tabs>
        <w:spacing w:before="0" w:beforeLines="0" w:after="0" w:afterLines="0" w:line="480" w:lineRule="exact"/>
        <w:rPr>
          <w:rFonts w:cs="Times New Roman"/>
          <w:sz w:val="24"/>
          <w:szCs w:val="24"/>
        </w:rPr>
      </w:pPr>
      <w:bookmarkStart w:id="11" w:name="_Toc390158954"/>
      <w:r>
        <w:rPr>
          <w:rFonts w:cs="Times New Roman"/>
          <w:sz w:val="24"/>
          <w:szCs w:val="24"/>
        </w:rPr>
        <w:t>工程概况</w:t>
      </w:r>
      <w:bookmarkEnd w:id="11"/>
    </w:p>
    <w:p>
      <w:pPr>
        <w:pStyle w:val="NormalIndent"/>
        <w:spacing w:line="480" w:lineRule="exact"/>
        <w:ind w:firstLine="0" w:firstLineChars="0"/>
        <w:rPr>
          <w:szCs w:val="24"/>
        </w:rPr>
      </w:pPr>
      <w:bookmarkStart w:id="12" w:name="_Toc230701970"/>
      <w:bookmarkStart w:id="13" w:name="_Toc228350678"/>
      <w:bookmarkStart w:id="14" w:name="_Toc241595435"/>
      <w:r>
        <w:rPr>
          <w:szCs w:val="24"/>
        </w:rPr>
        <w:t>1.2.1建设</w:t>
      </w:r>
      <w:bookmarkEnd w:id="12"/>
      <w:bookmarkEnd w:id="13"/>
      <w:bookmarkEnd w:id="14"/>
      <w:r>
        <w:rPr>
          <w:rFonts w:hint="eastAsia"/>
          <w:szCs w:val="24"/>
        </w:rPr>
        <w:t>项目基本情况</w:t>
      </w:r>
    </w:p>
    <w:p>
      <w:pPr>
        <w:spacing w:line="480" w:lineRule="exact"/>
        <w:ind w:firstLine="480" w:firstLineChars="200"/>
        <w:rPr>
          <w:rFonts w:hint="eastAsia"/>
        </w:rPr>
      </w:pPr>
      <w:bookmarkStart w:id="15" w:name="_Toc353976559"/>
      <w:r>
        <w:rPr>
          <w:rFonts w:hint="eastAsia"/>
        </w:rPr>
        <w:t>项目名称：</w:t>
      </w:r>
      <w:r>
        <w:t>绍兴县宝孚通风设备有限公司年产20000台暖通空调（HVAC）节能风机项目</w:t>
      </w:r>
    </w:p>
    <w:p>
      <w:pPr>
        <w:spacing w:line="480" w:lineRule="exact"/>
        <w:ind w:firstLine="480" w:firstLineChars="200"/>
        <w:rPr>
          <w:rFonts w:hint="eastAsia"/>
        </w:rPr>
      </w:pPr>
      <w:r>
        <w:rPr>
          <w:rFonts w:hint="eastAsia"/>
        </w:rPr>
        <w:t>建设单位：</w:t>
      </w:r>
      <w:r>
        <w:rPr>
          <w:rFonts w:ascii="宋体" w:hAnsi="宋体" w:hint="eastAsia"/>
        </w:rPr>
        <w:t>绍兴县宝孚通风设备有限公司</w:t>
      </w:r>
    </w:p>
    <w:p>
      <w:pPr>
        <w:spacing w:line="480" w:lineRule="exact"/>
        <w:ind w:firstLine="480" w:firstLineChars="200"/>
        <w:rPr>
          <w:rFonts w:hint="eastAsia"/>
        </w:rPr>
      </w:pPr>
      <w:r>
        <w:rPr>
          <w:rFonts w:hint="eastAsia"/>
        </w:rPr>
        <w:t>建设地点：</w:t>
      </w:r>
      <w:r>
        <w:t>绍兴</w:t>
      </w:r>
      <w:r>
        <w:rPr>
          <w:rFonts w:hint="eastAsia"/>
        </w:rPr>
        <w:t>高新技术产业园区陶堰镇金墅村</w:t>
      </w:r>
    </w:p>
    <w:p>
      <w:pPr>
        <w:spacing w:line="480" w:lineRule="exact"/>
        <w:ind w:firstLine="480" w:firstLineChars="200"/>
        <w:rPr>
          <w:rFonts w:hint="eastAsia"/>
        </w:rPr>
      </w:pPr>
      <w:r>
        <w:rPr>
          <w:rFonts w:hint="eastAsia"/>
        </w:rPr>
        <w:t>建设性质：新建</w:t>
      </w:r>
    </w:p>
    <w:p>
      <w:pPr>
        <w:pStyle w:val="NormalIndent"/>
        <w:spacing w:line="480" w:lineRule="exact"/>
        <w:ind w:firstLine="0" w:firstLineChars="0"/>
        <w:rPr>
          <w:rFonts w:hint="eastAsia"/>
          <w:szCs w:val="24"/>
        </w:rPr>
        <w:sectPr>
          <w:footerReference w:type="even" r:id="rId6"/>
          <w:footerReference w:type="default" r:id="rId7"/>
          <w:pgSz w:w="11906" w:h="16838"/>
          <w:pgMar w:top="1440" w:right="1800" w:bottom="1440" w:left="1800" w:header="851" w:footer="992" w:gutter="0"/>
          <w:pgNumType w:start="1"/>
          <w:cols w:space="708"/>
          <w:docGrid w:type="lines" w:linePitch="312"/>
        </w:sectPr>
      </w:pPr>
      <w:r>
        <w:rPr>
          <w:rFonts w:hint="eastAsia"/>
          <w:szCs w:val="24"/>
        </w:rPr>
        <w:t>1.2.2项目</w:t>
      </w:r>
      <w:bookmarkEnd w:id="15"/>
      <w:r>
        <w:rPr>
          <w:rFonts w:hint="eastAsia"/>
          <w:szCs w:val="24"/>
        </w:rPr>
        <w:t>规模及产品方案</w:t>
      </w:r>
    </w:p>
    <w:p>
      <w:pPr>
        <w:spacing w:line="480" w:lineRule="exact"/>
        <w:ind w:firstLine="480" w:firstLineChars="200"/>
      </w:pPr>
      <w:r>
        <w:rPr>
          <w:rFonts w:hint="eastAsia"/>
        </w:rPr>
        <w:t>本项目位于</w:t>
      </w:r>
      <w:r>
        <w:t>绍兴</w:t>
      </w:r>
      <w:r>
        <w:rPr>
          <w:rFonts w:hint="eastAsia"/>
        </w:rPr>
        <w:t>高新技术产业园区陶堰镇金墅村，项目征地3733平方米，新建厂房建筑面积2240平方米。该项目平面布置详见附图4。项目投产后，年生产暖通空调（HVAC）节能风机20000台。具体产品方案详见下表</w:t>
      </w:r>
      <w:r>
        <w:t>。</w:t>
      </w:r>
    </w:p>
    <w:p>
      <w:pPr>
        <w:pStyle w:val="Caption"/>
        <w:rPr>
          <w:rFonts w:hint="eastAsia"/>
        </w:rPr>
      </w:pPr>
      <w:r>
        <w:t>表</w:t>
      </w:r>
      <w:r>
        <w:rPr>
          <w:rFonts w:hint="eastAsia"/>
        </w:rPr>
        <w:t>1-1</w:t>
      </w:r>
      <w:r>
        <w:tab/>
      </w:r>
      <w:r>
        <w:t>项目产品方案</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583"/>
        <w:gridCol w:w="1848"/>
        <w:gridCol w:w="2541"/>
        <w:gridCol w:w="1648"/>
        <w:gridCol w:w="19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hRule="exact" w:val="397"/>
        </w:trPr>
        <w:tc>
          <w:tcPr>
            <w:tcW w:w="342" w:type="pct"/>
            <w:vAlign w:val="center"/>
          </w:tcPr>
          <w:p>
            <w:pPr>
              <w:spacing w:line="360" w:lineRule="exact"/>
              <w:jc w:val="center"/>
              <w:rPr>
                <w:rFonts w:hint="eastAsia"/>
                <w:sz w:val="21"/>
              </w:rPr>
            </w:pPr>
            <w:r>
              <w:rPr>
                <w:rFonts w:hint="eastAsia"/>
                <w:sz w:val="21"/>
              </w:rPr>
              <w:t>序号</w:t>
            </w:r>
          </w:p>
        </w:tc>
        <w:tc>
          <w:tcPr>
            <w:tcW w:w="1084" w:type="pct"/>
            <w:vAlign w:val="center"/>
          </w:tcPr>
          <w:p>
            <w:pPr>
              <w:spacing w:line="360" w:lineRule="exact"/>
              <w:jc w:val="center"/>
              <w:rPr>
                <w:rFonts w:hint="eastAsia"/>
                <w:sz w:val="21"/>
              </w:rPr>
            </w:pPr>
            <w:r>
              <w:rPr>
                <w:rFonts w:hint="eastAsia"/>
                <w:sz w:val="21"/>
              </w:rPr>
              <w:t>名称</w:t>
            </w:r>
          </w:p>
        </w:tc>
        <w:tc>
          <w:tcPr>
            <w:tcW w:w="1491" w:type="pct"/>
            <w:vAlign w:val="center"/>
          </w:tcPr>
          <w:p>
            <w:pPr>
              <w:spacing w:line="360" w:lineRule="exact"/>
              <w:jc w:val="center"/>
              <w:rPr>
                <w:rFonts w:hint="eastAsia"/>
                <w:sz w:val="21"/>
              </w:rPr>
            </w:pPr>
            <w:r>
              <w:rPr>
                <w:rFonts w:hint="eastAsia"/>
                <w:sz w:val="21"/>
              </w:rPr>
              <w:t>型号/规格</w:t>
            </w:r>
          </w:p>
        </w:tc>
        <w:tc>
          <w:tcPr>
            <w:tcW w:w="967" w:type="pct"/>
            <w:vAlign w:val="center"/>
          </w:tcPr>
          <w:p>
            <w:pPr>
              <w:spacing w:line="360" w:lineRule="exact"/>
              <w:jc w:val="center"/>
              <w:rPr>
                <w:rFonts w:hint="eastAsia"/>
                <w:sz w:val="21"/>
              </w:rPr>
            </w:pPr>
            <w:r>
              <w:rPr>
                <w:rFonts w:hint="eastAsia"/>
                <w:sz w:val="21"/>
              </w:rPr>
              <w:t>数量</w:t>
            </w:r>
          </w:p>
        </w:tc>
        <w:tc>
          <w:tcPr>
            <w:tcW w:w="1116" w:type="pct"/>
            <w:vAlign w:val="center"/>
          </w:tcPr>
          <w:p>
            <w:pPr>
              <w:spacing w:line="360" w:lineRule="exact"/>
              <w:jc w:val="center"/>
              <w:rPr>
                <w:rFonts w:hint="eastAsia"/>
                <w:sz w:val="21"/>
              </w:rPr>
            </w:pPr>
            <w:r>
              <w:rPr>
                <w:rFonts w:hint="eastAsia"/>
                <w:sz w:val="21"/>
              </w:rPr>
              <w:t>用途</w:t>
            </w:r>
          </w:p>
        </w:tc>
      </w:tr>
      <w:tr>
        <w:tblPrEx>
          <w:tblW w:w="5000" w:type="pct"/>
          <w:tblCellMar>
            <w:top w:w="0" w:type="dxa"/>
            <w:left w:w="108" w:type="dxa"/>
            <w:bottom w:w="0" w:type="dxa"/>
            <w:right w:w="108" w:type="dxa"/>
          </w:tblCellMar>
          <w:tblLook w:val="0000"/>
        </w:tblPrEx>
        <w:trPr>
          <w:trHeight w:hRule="exact" w:val="936"/>
        </w:trPr>
        <w:tc>
          <w:tcPr>
            <w:tcW w:w="342" w:type="pct"/>
            <w:vAlign w:val="center"/>
          </w:tcPr>
          <w:p>
            <w:pPr>
              <w:spacing w:line="360" w:lineRule="exact"/>
              <w:jc w:val="center"/>
              <w:rPr>
                <w:rFonts w:hint="eastAsia"/>
                <w:sz w:val="21"/>
              </w:rPr>
            </w:pPr>
            <w:r>
              <w:rPr>
                <w:rFonts w:hint="eastAsia"/>
                <w:sz w:val="21"/>
              </w:rPr>
              <w:t>1</w:t>
            </w:r>
          </w:p>
        </w:tc>
        <w:tc>
          <w:tcPr>
            <w:tcW w:w="1084" w:type="pct"/>
            <w:vAlign w:val="center"/>
          </w:tcPr>
          <w:p>
            <w:pPr>
              <w:spacing w:line="360" w:lineRule="exact"/>
              <w:jc w:val="center"/>
              <w:rPr>
                <w:rFonts w:hint="eastAsia"/>
                <w:sz w:val="21"/>
              </w:rPr>
            </w:pPr>
            <w:r>
              <w:rPr>
                <w:rFonts w:hint="eastAsia"/>
                <w:sz w:val="21"/>
              </w:rPr>
              <w:t>暖通空调（HVAC）节能风机</w:t>
            </w:r>
          </w:p>
        </w:tc>
        <w:tc>
          <w:tcPr>
            <w:tcW w:w="1491" w:type="pct"/>
            <w:vAlign w:val="center"/>
          </w:tcPr>
          <w:p>
            <w:pPr>
              <w:spacing w:line="360" w:lineRule="exact"/>
              <w:jc w:val="center"/>
              <w:rPr>
                <w:rFonts w:hint="eastAsia"/>
                <w:sz w:val="21"/>
              </w:rPr>
            </w:pPr>
            <w:r>
              <w:rPr>
                <w:rFonts w:hint="eastAsia"/>
                <w:sz w:val="21"/>
              </w:rPr>
              <w:t>直径0.1~0.8米</w:t>
            </w:r>
          </w:p>
        </w:tc>
        <w:tc>
          <w:tcPr>
            <w:tcW w:w="967" w:type="pct"/>
            <w:vAlign w:val="center"/>
          </w:tcPr>
          <w:p>
            <w:pPr>
              <w:spacing w:line="360" w:lineRule="exact"/>
              <w:jc w:val="center"/>
              <w:rPr>
                <w:rFonts w:hint="eastAsia"/>
                <w:sz w:val="21"/>
              </w:rPr>
            </w:pPr>
            <w:r>
              <w:rPr>
                <w:rFonts w:hint="eastAsia"/>
                <w:sz w:val="21"/>
              </w:rPr>
              <w:t>20000台</w:t>
            </w:r>
          </w:p>
        </w:tc>
        <w:tc>
          <w:tcPr>
            <w:tcW w:w="1116" w:type="pct"/>
            <w:vAlign w:val="center"/>
          </w:tcPr>
          <w:p>
            <w:pPr>
              <w:spacing w:line="360" w:lineRule="exact"/>
              <w:jc w:val="center"/>
              <w:rPr>
                <w:rFonts w:hint="eastAsia"/>
                <w:sz w:val="21"/>
              </w:rPr>
            </w:pPr>
            <w:r>
              <w:rPr>
                <w:rFonts w:hint="eastAsia"/>
                <w:sz w:val="21"/>
              </w:rPr>
              <w:t>暖通空调系统</w:t>
            </w:r>
          </w:p>
        </w:tc>
      </w:tr>
    </w:tbl>
    <w:p>
      <w:pPr>
        <w:spacing w:line="400" w:lineRule="exact"/>
        <w:ind w:firstLine="480" w:firstLineChars="200"/>
      </w:pPr>
    </w:p>
    <w:p>
      <w:pPr>
        <w:pStyle w:val="Heading2"/>
        <w:tabs>
          <w:tab w:val="left" w:pos="0"/>
        </w:tabs>
        <w:spacing w:before="0" w:beforeLines="0" w:after="0" w:afterLines="0" w:line="480" w:lineRule="exact"/>
        <w:rPr>
          <w:rFonts w:cs="Times New Roman"/>
          <w:sz w:val="24"/>
          <w:szCs w:val="24"/>
        </w:rPr>
      </w:pPr>
      <w:bookmarkStart w:id="16" w:name="_Toc390158955"/>
      <w:r>
        <w:rPr>
          <w:rFonts w:cs="Times New Roman" w:hint="eastAsia"/>
          <w:sz w:val="24"/>
          <w:szCs w:val="24"/>
        </w:rPr>
        <w:t>生产设备</w:t>
      </w:r>
      <w:bookmarkEnd w:id="16"/>
    </w:p>
    <w:p>
      <w:pPr>
        <w:spacing w:line="480" w:lineRule="exact"/>
        <w:ind w:firstLine="480" w:firstLineChars="200"/>
        <w:rPr>
          <w:rFonts w:hint="eastAsia"/>
        </w:rPr>
      </w:pPr>
      <w:r>
        <w:t>本项目主要设备、数量见</w:t>
      </w:r>
      <w:r>
        <w:rPr>
          <w:rFonts w:hint="eastAsia"/>
        </w:rPr>
        <w:t>下表。</w:t>
      </w:r>
    </w:p>
    <w:p>
      <w:pPr>
        <w:pStyle w:val="Caption"/>
        <w:rPr>
          <w:rFonts w:hint="eastAsia"/>
        </w:rPr>
      </w:pPr>
      <w:r>
        <w:t>表</w:t>
      </w:r>
      <w:r>
        <w:rPr>
          <w:rFonts w:hint="eastAsia"/>
        </w:rPr>
        <w:t>1-2</w:t>
      </w:r>
      <w:r>
        <w:tab/>
      </w:r>
      <w:r>
        <w:t>项目设备清单</w:t>
      </w: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28" w:type="dxa"/>
          <w:bottom w:w="0" w:type="dxa"/>
          <w:right w:w="28" w:type="dxa"/>
        </w:tblCellMar>
        <w:tblLook w:val="0000"/>
      </w:tblPr>
      <w:tblGrid>
        <w:gridCol w:w="579"/>
        <w:gridCol w:w="2107"/>
        <w:gridCol w:w="2244"/>
        <w:gridCol w:w="701"/>
        <w:gridCol w:w="2731"/>
      </w:tblGrid>
      <w:tr>
        <w:tblPrEx>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序号</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设备名称</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型号</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数量</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产地、厂家</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数控液压剪板机</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6000*1500*15</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2台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2</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折边机</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6000*1500*20</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3</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冲床</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JD21-80A800KN</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4</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电动行车</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5T</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4台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5</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台钻</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2台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6</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车床</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2台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7</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刨床</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8</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万向摇臂钻</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9</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抛丸机（自带除尘系统）</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2台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10</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点焊机</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50K</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10台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11</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氩弧焊机</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2台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12</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气体保护焊机</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3台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13</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翻边机</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14</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四柱液压机</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15</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铆接机</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16</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空压机</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16m</w:t>
            </w:r>
            <w:r>
              <w:rPr>
                <w:rFonts w:hint="eastAsia"/>
                <w:vertAlign w:val="superscript"/>
              </w:rPr>
              <w:t>3</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2台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17</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壳体旋压专机装置</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AFDL-250/150</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19</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动平衡机</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JD-11-200</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20</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电控设备</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1套</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21</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卷圆/辊筋专机装置</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AFXG-250</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3台</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22</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喷漆房</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1套</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23</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烘房</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1套</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24</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检测设备</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1套</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25</w:t>
            </w:r>
          </w:p>
        </w:tc>
        <w:tc>
          <w:tcPr>
            <w:tcW w:w="1260"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活性炭废气处理系统</w:t>
            </w:r>
          </w:p>
        </w:tc>
        <w:tc>
          <w:tcPr>
            <w:tcW w:w="1342"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1套</w:t>
            </w: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p>
        </w:tc>
      </w:tr>
      <w:tr>
        <w:tblPrEx>
          <w:tblW w:w="5000" w:type="pct"/>
          <w:jc w:val="center"/>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p>
        </w:tc>
        <w:tc>
          <w:tcPr>
            <w:tcW w:w="2602" w:type="pct"/>
            <w:gridSpan w:val="2"/>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合计</w:t>
            </w: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spacing w:after="0"/>
              <w:rPr>
                <w:rFonts w:hint="eastAsia"/>
              </w:rPr>
            </w:pPr>
          </w:p>
        </w:tc>
        <w:tc>
          <w:tcPr>
            <w:tcW w:w="1633" w:type="pct"/>
            <w:tcBorders>
              <w:top w:val="single" w:sz="4" w:space="0" w:color="000000"/>
              <w:left w:val="single" w:sz="4" w:space="0" w:color="000000"/>
              <w:bottom w:val="single" w:sz="4" w:space="0" w:color="000000"/>
              <w:right w:val="single" w:sz="4" w:space="0" w:color="000000"/>
            </w:tcBorders>
            <w:vAlign w:val="center"/>
          </w:tcPr>
          <w:p>
            <w:pPr>
              <w:pStyle w:val="a"/>
              <w:rPr>
                <w:rFonts w:hint="eastAsia"/>
              </w:rPr>
            </w:pPr>
            <w:r>
              <w:rPr>
                <w:rFonts w:hint="eastAsia"/>
              </w:rPr>
              <w:t>/</w:t>
            </w:r>
          </w:p>
        </w:tc>
      </w:tr>
    </w:tbl>
    <w:p>
      <w:pPr>
        <w:sectPr>
          <w:footerReference w:type="even" r:id="rId8"/>
          <w:footerReference w:type="default" r:id="rId9"/>
          <w:type w:val="nextPage"/>
          <w:pgSz w:w="11906" w:h="16838"/>
          <w:pgMar w:top="1440" w:right="1800" w:bottom="1440" w:left="1800" w:header="851" w:footer="992" w:gutter="0"/>
          <w:pgNumType w:start="2"/>
          <w:cols w:space="708"/>
          <w:titlePg w:val="0"/>
          <w:docGrid w:type="lines" w:linePitch="312"/>
        </w:sect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28" w:type="dxa"/>
          <w:bottom w:w="0" w:type="dxa"/>
          <w:right w:w="28" w:type="dxa"/>
        </w:tblCellMar>
        <w:tblLook w:val="0000"/>
      </w:tblPr>
      <w:tblGrid>
        <w:gridCol w:w="578"/>
        <w:gridCol w:w="4352"/>
        <w:gridCol w:w="701"/>
        <w:gridCol w:w="2731"/>
      </w:tblGrid>
      <w:tr>
        <w:tblPrEx>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28" w:type="dxa"/>
            <w:bottom w:w="0" w:type="dxa"/>
            <w:right w:w="28" w:type="dxa"/>
          </w:tblCellMar>
          <w:tblLook w:val="0000"/>
        </w:tblPrEx>
        <w:trPr>
          <w:trHeight w:val="340"/>
          <w:jc w:val="center"/>
        </w:trPr>
        <w:tc>
          <w:tcPr>
            <w:tcW w:w="346" w:type="pct"/>
            <w:tcBorders>
              <w:top w:val="single" w:sz="4" w:space="0" w:color="000000"/>
              <w:left w:val="single" w:sz="4" w:space="0" w:color="000000"/>
              <w:bottom w:val="single" w:sz="4" w:space="0" w:color="000000"/>
              <w:right w:val="single" w:sz="4" w:space="0" w:color="000000"/>
            </w:tcBorders>
            <w:vAlign w:val="center"/>
          </w:tcPr>
          <w:p/>
        </w:tc>
        <w:tc>
          <w:tcPr>
            <w:tcW w:w="2602" w:type="pct"/>
            <w:tcBorders>
              <w:top w:val="single" w:sz="4" w:space="0" w:color="000000"/>
              <w:left w:val="single" w:sz="4" w:space="0" w:color="000000"/>
              <w:bottom w:val="single" w:sz="4" w:space="0" w:color="000000"/>
              <w:right w:val="single" w:sz="4" w:space="0" w:color="000000"/>
            </w:tcBorders>
            <w:vAlign w:val="center"/>
          </w:tcPr>
          <w:p/>
        </w:tc>
        <w:tc>
          <w:tcPr>
            <w:tcW w:w="419" w:type="pct"/>
            <w:tcBorders>
              <w:top w:val="single" w:sz="4" w:space="0" w:color="000000"/>
              <w:left w:val="single" w:sz="4" w:space="0" w:color="000000"/>
              <w:bottom w:val="single" w:sz="4" w:space="0" w:color="000000"/>
              <w:right w:val="single" w:sz="4" w:space="0" w:color="000000"/>
            </w:tcBorders>
            <w:vAlign w:val="center"/>
          </w:tcPr>
          <w:p>
            <w:pPr>
              <w:pStyle w:val="a"/>
              <w:spacing w:before="0"/>
              <w:rPr>
                <w:rFonts w:hint="eastAsia"/>
              </w:rPr>
            </w:pPr>
            <w:r>
              <w:rPr>
                <w:rFonts w:hint="eastAsia"/>
              </w:rPr>
              <w:t>46台/套</w:t>
            </w:r>
          </w:p>
        </w:tc>
        <w:tc>
          <w:tcPr>
            <w:tcW w:w="1633" w:type="pct"/>
            <w:tcBorders>
              <w:top w:val="single" w:sz="4" w:space="0" w:color="000000"/>
              <w:left w:val="single" w:sz="4" w:space="0" w:color="000000"/>
              <w:bottom w:val="single" w:sz="4" w:space="0" w:color="000000"/>
              <w:right w:val="single" w:sz="4" w:space="0" w:color="000000"/>
            </w:tcBorders>
            <w:vAlign w:val="center"/>
          </w:tcPr>
          <w:p/>
        </w:tc>
      </w:tr>
    </w:tbl>
    <w:p>
      <w:pPr>
        <w:pStyle w:val="a"/>
        <w:rPr>
          <w:rFonts w:hint="eastAsia"/>
        </w:rPr>
      </w:pPr>
    </w:p>
    <w:p>
      <w:pPr>
        <w:pStyle w:val="Heading2"/>
        <w:tabs>
          <w:tab w:val="left" w:pos="0"/>
        </w:tabs>
        <w:spacing w:before="0" w:beforeLines="0" w:after="0" w:afterLines="0" w:line="480" w:lineRule="exact"/>
        <w:rPr>
          <w:rFonts w:cs="Times New Roman"/>
          <w:sz w:val="24"/>
          <w:szCs w:val="24"/>
        </w:rPr>
      </w:pPr>
      <w:bookmarkStart w:id="17" w:name="_Toc390158956"/>
      <w:r>
        <w:rPr>
          <w:rFonts w:cs="Times New Roman"/>
          <w:sz w:val="24"/>
          <w:szCs w:val="24"/>
        </w:rPr>
        <w:t>平面布置</w:t>
      </w:r>
      <w:bookmarkEnd w:id="17"/>
    </w:p>
    <w:p>
      <w:pPr>
        <w:spacing w:line="480" w:lineRule="exact"/>
        <w:ind w:firstLine="480" w:firstLineChars="200"/>
        <w:rPr>
          <w:rFonts w:hint="eastAsia"/>
        </w:rPr>
      </w:pPr>
      <w:r>
        <w:t>项目</w:t>
      </w:r>
      <w:r>
        <w:rPr>
          <w:rFonts w:hint="eastAsia"/>
        </w:rPr>
        <w:t>征用土地面积为3733平方米，建筑面积为2240平方米，为一间标准钢结构一层厂房</w:t>
      </w:r>
      <w:r>
        <w:t>。平面布置图</w:t>
      </w:r>
      <w:r>
        <w:rPr>
          <w:rFonts w:hint="eastAsia"/>
        </w:rPr>
        <w:t>详</w:t>
      </w:r>
      <w:r>
        <w:t>见附图。</w:t>
      </w:r>
    </w:p>
    <w:p>
      <w:pPr>
        <w:spacing w:line="480" w:lineRule="exact"/>
        <w:ind w:firstLine="480" w:firstLineChars="200"/>
        <w:rPr>
          <w:rFonts w:hint="eastAsia"/>
        </w:rPr>
      </w:pPr>
      <w:r>
        <w:rPr>
          <w:rFonts w:hint="eastAsia"/>
        </w:rPr>
        <w:t>项目车间主入口设在车间南侧中间。车间中间设置南北向主通道，通道右侧由南向北依次为原材料堆放区、剪板折弯区、车刨钻等机加工区、抛丸区、铆接区、翻边区、焊接区；通道左侧由南向北依次为办公区、半成品堆放区、组装焊接区、组装检验区、喷漆房和成品仓库。次入口设在车间北侧中间。</w:t>
      </w:r>
    </w:p>
    <w:p>
      <w:pPr>
        <w:pStyle w:val="Heading2"/>
        <w:tabs>
          <w:tab w:val="left" w:pos="0"/>
        </w:tabs>
        <w:spacing w:before="0" w:beforeLines="0" w:after="0" w:afterLines="0" w:line="480" w:lineRule="exact"/>
        <w:rPr>
          <w:rFonts w:hint="eastAsia"/>
        </w:rPr>
      </w:pPr>
      <w:bookmarkStart w:id="18" w:name="_Toc390158957"/>
      <w:r>
        <w:rPr>
          <w:rFonts w:cs="Times New Roman" w:hint="eastAsia"/>
          <w:sz w:val="24"/>
          <w:szCs w:val="24"/>
        </w:rPr>
        <w:t>劳动定员及工作制度</w:t>
      </w:r>
      <w:bookmarkEnd w:id="18"/>
    </w:p>
    <w:p>
      <w:pPr>
        <w:spacing w:line="480" w:lineRule="exact"/>
        <w:ind w:firstLine="480" w:firstLineChars="200"/>
        <w:rPr>
          <w:rFonts w:hint="eastAsia"/>
        </w:rPr>
      </w:pPr>
      <w:r>
        <w:rPr>
          <w:rFonts w:hint="eastAsia"/>
        </w:rPr>
        <w:t>项目设职工60人，生产实行单班制，每日工作8小时，为常日班制；年工作日300天，项目设有一小型食堂，无住宿。</w:t>
      </w:r>
    </w:p>
    <w:p>
      <w:pPr>
        <w:adjustRightInd w:val="0"/>
        <w:snapToGrid w:val="0"/>
        <w:spacing w:line="480" w:lineRule="exact"/>
        <w:ind w:firstLine="480" w:firstLineChars="200"/>
        <w:rPr>
          <w:rFonts w:hint="eastAsia"/>
        </w:rPr>
      </w:pPr>
    </w:p>
    <w:p>
      <w:pPr>
        <w:spacing w:line="460" w:lineRule="exact"/>
        <w:rPr>
          <w:rFonts w:hint="eastAsia"/>
        </w:rPr>
      </w:pPr>
    </w:p>
    <w:p>
      <w:pPr>
        <w:spacing w:line="460" w:lineRule="exact"/>
        <w:sectPr>
          <w:footerReference w:type="even" r:id="rId10"/>
          <w:footerReference w:type="default" r:id="rId11"/>
          <w:type w:val="nextPage"/>
          <w:pgSz w:w="11906" w:h="16838"/>
          <w:pgMar w:top="1440" w:right="1800" w:bottom="1440" w:left="1800" w:header="851" w:footer="992" w:gutter="0"/>
          <w:pgNumType w:start="3"/>
          <w:cols w:space="708"/>
          <w:titlePg w:val="0"/>
          <w:docGrid w:type="lines" w:linePitch="312"/>
        </w:sectPr>
      </w:pPr>
    </w:p>
    <w:p>
      <w:pPr>
        <w:pStyle w:val="Heading1"/>
        <w:spacing w:before="0" w:after="0" w:line="240" w:lineRule="auto"/>
        <w:ind w:left="0"/>
        <w:rPr>
          <w:rFonts w:cs="Times New Roman"/>
          <w:sz w:val="30"/>
          <w:szCs w:val="30"/>
        </w:rPr>
      </w:pPr>
      <w:bookmarkStart w:id="19" w:name="_Toc390158958"/>
      <w:r>
        <w:rPr>
          <w:rFonts w:cs="Times New Roman"/>
          <w:sz w:val="30"/>
          <w:szCs w:val="30"/>
        </w:rPr>
        <w:t>项目周围环境现状</w:t>
      </w:r>
      <w:bookmarkEnd w:id="19"/>
    </w:p>
    <w:p>
      <w:pPr>
        <w:pStyle w:val="Heading2"/>
        <w:tabs>
          <w:tab w:val="left" w:pos="0"/>
        </w:tabs>
        <w:spacing w:before="0" w:beforeLines="0" w:after="0" w:afterLines="0" w:line="480" w:lineRule="exact"/>
        <w:rPr>
          <w:rFonts w:cs="Times New Roman"/>
          <w:sz w:val="24"/>
          <w:szCs w:val="24"/>
        </w:rPr>
      </w:pPr>
      <w:bookmarkStart w:id="20" w:name="_Toc390158959"/>
      <w:r>
        <w:rPr>
          <w:rFonts w:cs="Times New Roman"/>
          <w:sz w:val="24"/>
          <w:szCs w:val="24"/>
        </w:rPr>
        <w:t>环境质量现状</w:t>
      </w:r>
      <w:bookmarkEnd w:id="20"/>
    </w:p>
    <w:p>
      <w:pPr>
        <w:spacing w:line="480" w:lineRule="exact"/>
        <w:ind w:firstLine="480" w:firstLineChars="200"/>
        <w:rPr>
          <w:kern w:val="0"/>
        </w:rPr>
      </w:pPr>
      <w:r>
        <w:t>（1）</w:t>
      </w:r>
      <w:r>
        <w:rPr>
          <w:kern w:val="0"/>
        </w:rPr>
        <w:t>空气环境质量现状</w:t>
      </w:r>
    </w:p>
    <w:p>
      <w:pPr>
        <w:spacing w:line="480" w:lineRule="exact"/>
        <w:ind w:firstLine="480" w:firstLineChars="200"/>
      </w:pPr>
      <w:bookmarkStart w:id="21" w:name="_Toc228350756"/>
      <w:bookmarkStart w:id="22" w:name="_Toc230702049"/>
      <w:bookmarkStart w:id="23" w:name="_Toc241595501"/>
      <w:bookmarkStart w:id="24" w:name="_Toc297066802"/>
      <w:bookmarkStart w:id="25" w:name="_Toc297044762"/>
      <w:bookmarkStart w:id="26" w:name="_Toc297274983"/>
      <w:bookmarkStart w:id="27" w:name="_Toc299529960"/>
      <w:r>
        <w:rPr>
          <w:bCs/>
        </w:rPr>
        <w:t>项目所在地周围环境空气中SO</w:t>
      </w:r>
      <w:r>
        <w:rPr>
          <w:bCs/>
          <w:vertAlign w:val="subscript"/>
        </w:rPr>
        <w:t>2</w:t>
      </w:r>
      <w:r>
        <w:rPr>
          <w:bCs/>
        </w:rPr>
        <w:t>、NO</w:t>
      </w:r>
      <w:r>
        <w:rPr>
          <w:bCs/>
          <w:vertAlign w:val="subscript"/>
        </w:rPr>
        <w:t>2</w:t>
      </w:r>
      <w:r>
        <w:rPr>
          <w:bCs/>
        </w:rPr>
        <w:t>小时浓度和日均浓度及</w:t>
      </w:r>
      <w:r>
        <w:rPr>
          <w:rFonts w:hint="eastAsia"/>
        </w:rPr>
        <w:t>TSP、PM</w:t>
      </w:r>
      <w:r>
        <w:rPr>
          <w:rFonts w:hint="eastAsia"/>
          <w:vertAlign w:val="subscript"/>
        </w:rPr>
        <w:t>10</w:t>
      </w:r>
      <w:r>
        <w:rPr>
          <w:bCs/>
        </w:rPr>
        <w:t>日均浓度均符合《环境空气质量标准》（GB3095-</w:t>
      </w:r>
      <w:r>
        <w:rPr>
          <w:rFonts w:hint="eastAsia"/>
          <w:bCs/>
        </w:rPr>
        <w:t>2012</w:t>
      </w:r>
      <w:r>
        <w:rPr>
          <w:bCs/>
        </w:rPr>
        <w:t>）</w:t>
      </w:r>
      <w:r>
        <w:rPr>
          <w:rFonts w:hint="eastAsia"/>
          <w:bCs/>
        </w:rPr>
        <w:t>修改单</w:t>
      </w:r>
      <w:r>
        <w:rPr>
          <w:bCs/>
        </w:rPr>
        <w:t>中二级标准，满足二类功能区要求。</w:t>
      </w:r>
    </w:p>
    <w:p>
      <w:pPr>
        <w:spacing w:line="480" w:lineRule="exact"/>
        <w:ind w:firstLine="480" w:firstLineChars="200"/>
      </w:pPr>
      <w:r>
        <w:t>（2）地表水环境质量现状</w:t>
      </w:r>
      <w:bookmarkEnd w:id="21"/>
      <w:bookmarkEnd w:id="22"/>
      <w:bookmarkEnd w:id="23"/>
      <w:bookmarkEnd w:id="24"/>
      <w:bookmarkEnd w:id="25"/>
      <w:bookmarkEnd w:id="26"/>
      <w:bookmarkEnd w:id="27"/>
    </w:p>
    <w:p>
      <w:pPr>
        <w:spacing w:line="480" w:lineRule="exact"/>
        <w:ind w:firstLine="480" w:firstLineChars="200"/>
        <w:rPr>
          <w:rFonts w:hint="eastAsia"/>
          <w:bCs/>
        </w:rPr>
      </w:pPr>
      <w:r>
        <w:rPr>
          <w:color w:val="000000"/>
        </w:rPr>
        <w:t>项目所在地附近</w:t>
      </w:r>
      <w:r>
        <w:rPr>
          <w:rFonts w:hint="eastAsia"/>
          <w:color w:val="000000"/>
        </w:rPr>
        <w:t>白塔洋</w:t>
      </w:r>
      <w:r>
        <w:rPr>
          <w:color w:val="000000"/>
        </w:rPr>
        <w:t>断面水质为</w:t>
      </w:r>
      <w:r>
        <w:rPr>
          <w:rFonts w:hint="eastAsia"/>
          <w:color w:val="000000"/>
        </w:rPr>
        <w:t>V</w:t>
      </w:r>
      <w:r>
        <w:rPr>
          <w:color w:val="000000"/>
        </w:rPr>
        <w:t>类，断面水质不能符合《地表水环境质量标准》（GB3838-2002）中的III类水标准要求，主要原因为附近居民的生活污染</w:t>
      </w:r>
      <w:r>
        <w:t>。</w:t>
      </w:r>
    </w:p>
    <w:p>
      <w:pPr>
        <w:spacing w:line="480" w:lineRule="exact"/>
        <w:ind w:firstLine="480" w:firstLineChars="200"/>
      </w:pPr>
      <w:r>
        <w:t>（3）</w:t>
      </w:r>
      <w:r>
        <w:rPr>
          <w:rFonts w:hint="eastAsia"/>
        </w:rPr>
        <w:t>特征污染因子</w:t>
      </w:r>
      <w:r>
        <w:t>环境质量评价结论</w:t>
      </w:r>
    </w:p>
    <w:p>
      <w:pPr>
        <w:spacing w:line="480" w:lineRule="exact"/>
        <w:ind w:firstLine="480" w:firstLineChars="200"/>
        <w:rPr>
          <w:rFonts w:hint="eastAsia"/>
          <w:color w:val="000000"/>
        </w:rPr>
      </w:pPr>
      <w:r>
        <w:t>综合考虑项目污染特征、区域风频特征、环境保护目标位置等因素，本次环评共设</w:t>
      </w:r>
      <w:r>
        <w:rPr>
          <w:rFonts w:hint="eastAsia"/>
          <w:kern w:val="0"/>
        </w:rPr>
        <w:t>2</w:t>
      </w:r>
      <w:r>
        <w:t>个监测点</w:t>
      </w:r>
      <w:r>
        <w:rPr>
          <w:rFonts w:hint="eastAsia"/>
        </w:rPr>
        <w:t>，分别是金墅村和陶堰村。</w:t>
      </w:r>
      <w:r>
        <w:rPr>
          <w:rFonts w:hint="eastAsia"/>
          <w:color w:val="000000"/>
        </w:rPr>
        <w:t>二个大气特征污染物</w:t>
      </w:r>
      <w:r>
        <w:rPr>
          <w:color w:val="000000"/>
        </w:rPr>
        <w:t>监测点</w:t>
      </w:r>
      <w:r>
        <w:rPr>
          <w:rFonts w:hint="eastAsia"/>
          <w:color w:val="000000"/>
        </w:rPr>
        <w:t>中的甲苯、二甲苯、乙酸丁酯和非甲烷总烃</w:t>
      </w:r>
      <w:r>
        <w:rPr>
          <w:color w:val="000000"/>
        </w:rPr>
        <w:t>小时浓度均符合相应的环境质量标准的要求。</w:t>
      </w:r>
    </w:p>
    <w:p>
      <w:pPr>
        <w:spacing w:line="480" w:lineRule="exact"/>
        <w:ind w:firstLine="480" w:firstLineChars="200"/>
        <w:rPr>
          <w:rFonts w:hint="eastAsia"/>
          <w:color w:val="000000"/>
        </w:rPr>
      </w:pPr>
      <w:r>
        <w:rPr>
          <w:rFonts w:hint="eastAsia"/>
          <w:color w:val="000000"/>
        </w:rPr>
        <w:t>其中乙酸丁酯和非甲烷总烃在大气环境中的本底值较高，造成乙酸丁酯本底值较高的原因为周边工业企业污染物排放造成；造成非甲烷总烃本底值较高的原因为周边工业企业污染物排放和道路车辆排放造成</w:t>
      </w:r>
      <w:r>
        <w:rPr>
          <w:color w:val="000000"/>
        </w:rPr>
        <w:t>。</w:t>
      </w:r>
    </w:p>
    <w:p>
      <w:pPr>
        <w:spacing w:line="480" w:lineRule="exact"/>
        <w:ind w:firstLine="480" w:firstLineChars="200"/>
      </w:pPr>
      <w:r>
        <w:t>（4）声环境质量现状</w:t>
      </w:r>
    </w:p>
    <w:p>
      <w:pPr>
        <w:spacing w:line="480" w:lineRule="exact"/>
        <w:ind w:firstLine="480" w:firstLineChars="200"/>
        <w:rPr>
          <w:rFonts w:hint="eastAsia"/>
          <w:b/>
          <w:bCs/>
        </w:rPr>
      </w:pPr>
      <w:r>
        <w:t>各厂界的昼间噪声值范围为</w:t>
      </w:r>
      <w:r>
        <w:rPr>
          <w:rFonts w:hint="eastAsia"/>
        </w:rPr>
        <w:t>45.5</w:t>
      </w:r>
      <w:r>
        <w:t>～</w:t>
      </w:r>
      <w:r>
        <w:rPr>
          <w:rFonts w:hint="eastAsia"/>
        </w:rPr>
        <w:t>51.4</w:t>
      </w:r>
      <w:r>
        <w:t>dB，夜间噪声值范围为</w:t>
      </w:r>
      <w:r>
        <w:rPr>
          <w:rFonts w:hint="eastAsia"/>
        </w:rPr>
        <w:t>40.2</w:t>
      </w:r>
      <w:r>
        <w:t>～</w:t>
      </w:r>
      <w:r>
        <w:rPr>
          <w:rFonts w:hint="eastAsia"/>
        </w:rPr>
        <w:t>48.1</w:t>
      </w:r>
      <w:r>
        <w:t>dB</w:t>
      </w:r>
      <w:r>
        <w:rPr>
          <w:rFonts w:hint="eastAsia"/>
        </w:rPr>
        <w:t>，</w:t>
      </w:r>
      <w:r>
        <w:t>四周</w:t>
      </w:r>
      <w:r>
        <w:rPr>
          <w:rFonts w:hint="eastAsia"/>
        </w:rPr>
        <w:t>昼夜</w:t>
      </w:r>
      <w:r>
        <w:t>测点噪声均能满足《声环境质量标准》（GB3096-2008）标准中</w:t>
      </w:r>
      <w:r>
        <w:rPr>
          <w:rFonts w:hint="eastAsia"/>
        </w:rPr>
        <w:t>2</w:t>
      </w:r>
      <w:r>
        <w:t>类</w:t>
      </w:r>
      <w:r>
        <w:rPr>
          <w:rFonts w:hint="eastAsia"/>
        </w:rPr>
        <w:t>和4a类</w:t>
      </w:r>
      <w:r>
        <w:t>功能区标准要求</w:t>
      </w:r>
      <w:r>
        <w:rPr>
          <w:rFonts w:hint="eastAsia"/>
        </w:rPr>
        <w:t>。</w:t>
      </w:r>
    </w:p>
    <w:p>
      <w:pPr>
        <w:pStyle w:val="Heading2"/>
        <w:tabs>
          <w:tab w:val="left" w:pos="0"/>
        </w:tabs>
        <w:spacing w:before="0" w:beforeLines="0" w:after="0" w:afterLines="0" w:line="480" w:lineRule="exact"/>
        <w:rPr>
          <w:rFonts w:cs="Times New Roman"/>
          <w:sz w:val="24"/>
          <w:szCs w:val="24"/>
        </w:rPr>
      </w:pPr>
      <w:bookmarkStart w:id="28" w:name="_Toc390158960"/>
      <w:r>
        <w:rPr>
          <w:rFonts w:cs="Times New Roman"/>
          <w:sz w:val="24"/>
          <w:szCs w:val="24"/>
        </w:rPr>
        <w:t>项目</w:t>
      </w:r>
      <w:r>
        <w:rPr>
          <w:rFonts w:cs="Times New Roman" w:hint="eastAsia"/>
          <w:sz w:val="24"/>
          <w:szCs w:val="24"/>
        </w:rPr>
        <w:t>周边污染源</w:t>
      </w:r>
      <w:bookmarkEnd w:id="28"/>
    </w:p>
    <w:p>
      <w:pPr>
        <w:spacing w:line="480" w:lineRule="exact"/>
        <w:ind w:firstLine="480" w:firstLineChars="200"/>
        <w:rPr>
          <w:rFonts w:hint="eastAsia"/>
        </w:rPr>
      </w:pPr>
      <w:r>
        <w:t>根据调查，项目所在地周围工业污染企业</w:t>
      </w:r>
      <w:r>
        <w:rPr>
          <w:rFonts w:hint="eastAsia"/>
        </w:rPr>
        <w:t>主要为</w:t>
      </w:r>
      <w:r>
        <w:t>机械类企业，主要污染物为废气和废水。项目周围主要的工业污染源和污染物排放情况</w:t>
      </w:r>
      <w:r>
        <w:rPr>
          <w:rFonts w:hint="eastAsia"/>
        </w:rPr>
        <w:t>见下表</w:t>
      </w:r>
      <w:r>
        <w:t>。</w:t>
      </w:r>
    </w:p>
    <w:p>
      <w:pPr>
        <w:pStyle w:val="Caption"/>
      </w:pPr>
      <w:r>
        <w:t xml:space="preserve">表 </w:t>
      </w:r>
      <w:r>
        <w:rPr>
          <w:rFonts w:hint="eastAsia"/>
        </w:rPr>
        <w:t>2-1</w:t>
      </w:r>
      <w:r>
        <w:t xml:space="preserve">   项目所在地周围污染源调查</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37"/>
        <w:gridCol w:w="2332"/>
        <w:gridCol w:w="1660"/>
        <w:gridCol w:w="668"/>
        <w:gridCol w:w="1082"/>
        <w:gridCol w:w="194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tblHeader/>
        </w:trPr>
        <w:tc>
          <w:tcPr>
            <w:tcW w:w="491" w:type="pct"/>
            <w:vAlign w:val="center"/>
          </w:tcPr>
          <w:p>
            <w:pPr>
              <w:pStyle w:val="a"/>
              <w:rPr>
                <w:rFonts w:hint="eastAsia"/>
              </w:rPr>
            </w:pPr>
            <w:r>
              <w:rPr>
                <w:rFonts w:hint="eastAsia"/>
              </w:rPr>
              <w:t>序号</w:t>
            </w:r>
          </w:p>
        </w:tc>
        <w:tc>
          <w:tcPr>
            <w:tcW w:w="1368" w:type="pct"/>
            <w:vAlign w:val="center"/>
          </w:tcPr>
          <w:p>
            <w:pPr>
              <w:pStyle w:val="a"/>
            </w:pPr>
            <w:r>
              <w:t>企业名称</w:t>
            </w:r>
          </w:p>
        </w:tc>
        <w:tc>
          <w:tcPr>
            <w:tcW w:w="974" w:type="pct"/>
            <w:vAlign w:val="center"/>
          </w:tcPr>
          <w:p>
            <w:pPr>
              <w:pStyle w:val="a"/>
              <w:rPr>
                <w:rFonts w:hint="eastAsia"/>
              </w:rPr>
            </w:pPr>
            <w:r>
              <w:t>主要产品</w:t>
            </w:r>
          </w:p>
        </w:tc>
        <w:tc>
          <w:tcPr>
            <w:tcW w:w="392" w:type="pct"/>
            <w:vAlign w:val="center"/>
          </w:tcPr>
          <w:p>
            <w:pPr>
              <w:pStyle w:val="a"/>
            </w:pPr>
            <w:r>
              <w:rPr>
                <w:rFonts w:hint="eastAsia"/>
              </w:rPr>
              <w:t>方位</w:t>
            </w:r>
          </w:p>
        </w:tc>
        <w:tc>
          <w:tcPr>
            <w:tcW w:w="635" w:type="pct"/>
            <w:vAlign w:val="center"/>
          </w:tcPr>
          <w:p>
            <w:pPr>
              <w:pStyle w:val="a"/>
            </w:pPr>
            <w:r>
              <w:rPr>
                <w:rFonts w:hint="eastAsia"/>
              </w:rPr>
              <w:t>距离</w:t>
            </w:r>
          </w:p>
        </w:tc>
        <w:tc>
          <w:tcPr>
            <w:tcW w:w="1140" w:type="pct"/>
            <w:vAlign w:val="center"/>
          </w:tcPr>
          <w:p>
            <w:pPr>
              <w:pStyle w:val="a"/>
              <w:rPr>
                <w:rFonts w:hint="eastAsia"/>
              </w:rPr>
            </w:pPr>
            <w:r>
              <w:rPr>
                <w:rFonts w:hint="eastAsia"/>
              </w:rPr>
              <w:t>主要污染物</w:t>
            </w:r>
          </w:p>
        </w:tc>
      </w:tr>
      <w:tr>
        <w:tblPrEx>
          <w:tblW w:w="5000" w:type="pct"/>
          <w:tblCellMar>
            <w:top w:w="0" w:type="dxa"/>
            <w:left w:w="108" w:type="dxa"/>
            <w:bottom w:w="0" w:type="dxa"/>
            <w:right w:w="108" w:type="dxa"/>
          </w:tblCellMar>
          <w:tblLook w:val="0000"/>
        </w:tblPrEx>
        <w:trPr>
          <w:trHeight w:val="454"/>
          <w:tblHeader/>
        </w:trPr>
        <w:tc>
          <w:tcPr>
            <w:tcW w:w="491" w:type="pct"/>
            <w:vAlign w:val="center"/>
          </w:tcPr>
          <w:p>
            <w:pPr>
              <w:pStyle w:val="a"/>
              <w:rPr>
                <w:rFonts w:hint="eastAsia"/>
              </w:rPr>
            </w:pPr>
            <w:r>
              <w:rPr>
                <w:rFonts w:hint="eastAsia"/>
              </w:rPr>
              <w:t>1</w:t>
            </w:r>
          </w:p>
        </w:tc>
        <w:tc>
          <w:tcPr>
            <w:tcW w:w="1368" w:type="pct"/>
            <w:vAlign w:val="center"/>
          </w:tcPr>
          <w:p>
            <w:pPr>
              <w:pStyle w:val="a"/>
              <w:rPr>
                <w:rFonts w:hint="eastAsia"/>
              </w:rPr>
            </w:pPr>
            <w:r>
              <w:rPr>
                <w:rFonts w:hint="eastAsia"/>
              </w:rPr>
              <w:t>绍兴鑫达电子有限公司</w:t>
            </w:r>
          </w:p>
        </w:tc>
        <w:tc>
          <w:tcPr>
            <w:tcW w:w="974" w:type="pct"/>
            <w:vAlign w:val="center"/>
          </w:tcPr>
          <w:p>
            <w:pPr>
              <w:pStyle w:val="a"/>
            </w:pPr>
            <w:r>
              <w:rPr>
                <w:rFonts w:hint="eastAsia"/>
              </w:rPr>
              <w:t>温控器类</w:t>
            </w:r>
          </w:p>
        </w:tc>
        <w:tc>
          <w:tcPr>
            <w:tcW w:w="392" w:type="pct"/>
            <w:vAlign w:val="center"/>
          </w:tcPr>
          <w:p>
            <w:pPr>
              <w:pStyle w:val="a"/>
              <w:rPr>
                <w:rFonts w:hint="eastAsia"/>
              </w:rPr>
            </w:pPr>
            <w:r>
              <w:rPr>
                <w:rFonts w:hint="eastAsia"/>
              </w:rPr>
              <w:t>南</w:t>
            </w:r>
          </w:p>
        </w:tc>
        <w:tc>
          <w:tcPr>
            <w:tcW w:w="635" w:type="pct"/>
            <w:vAlign w:val="center"/>
          </w:tcPr>
          <w:p>
            <w:pPr>
              <w:pStyle w:val="a"/>
              <w:rPr>
                <w:rFonts w:hint="eastAsia"/>
              </w:rPr>
            </w:pPr>
            <w:r>
              <w:rPr>
                <w:rFonts w:hint="eastAsia"/>
              </w:rPr>
              <w:t>443m</w:t>
            </w:r>
          </w:p>
        </w:tc>
        <w:tc>
          <w:tcPr>
            <w:tcW w:w="1140" w:type="pct"/>
            <w:vAlign w:val="center"/>
          </w:tcPr>
          <w:p>
            <w:pPr>
              <w:pStyle w:val="a"/>
              <w:rPr>
                <w:rFonts w:hint="eastAsia"/>
              </w:rPr>
            </w:pPr>
            <w:r>
              <w:rPr>
                <w:rFonts w:hint="eastAsia"/>
              </w:rPr>
              <w:t>废水、废气、固废、噪声</w:t>
            </w:r>
          </w:p>
        </w:tc>
      </w:tr>
      <w:tr>
        <w:tblPrEx>
          <w:tblW w:w="5000" w:type="pct"/>
          <w:tblCellMar>
            <w:top w:w="0" w:type="dxa"/>
            <w:left w:w="108" w:type="dxa"/>
            <w:bottom w:w="0" w:type="dxa"/>
            <w:right w:w="108" w:type="dxa"/>
          </w:tblCellMar>
          <w:tblLook w:val="0000"/>
        </w:tblPrEx>
        <w:trPr>
          <w:trHeight w:val="454"/>
          <w:tblHeader/>
        </w:trPr>
        <w:tc>
          <w:tcPr>
            <w:tcW w:w="491" w:type="pct"/>
            <w:vAlign w:val="center"/>
          </w:tcPr>
          <w:p>
            <w:pPr>
              <w:pStyle w:val="a"/>
              <w:rPr>
                <w:rFonts w:hint="eastAsia"/>
              </w:rPr>
            </w:pPr>
            <w:r>
              <w:rPr>
                <w:rFonts w:hint="eastAsia"/>
              </w:rPr>
              <w:t>2</w:t>
            </w:r>
          </w:p>
        </w:tc>
        <w:tc>
          <w:tcPr>
            <w:tcW w:w="1368" w:type="pct"/>
            <w:vAlign w:val="center"/>
          </w:tcPr>
          <w:p>
            <w:pPr>
              <w:pStyle w:val="a"/>
              <w:rPr>
                <w:rFonts w:hint="eastAsia"/>
              </w:rPr>
            </w:pPr>
            <w:r>
              <w:rPr>
                <w:rFonts w:hint="eastAsia"/>
              </w:rPr>
              <w:t>绍兴高德汽配制造有限公司</w:t>
            </w:r>
          </w:p>
        </w:tc>
        <w:tc>
          <w:tcPr>
            <w:tcW w:w="974" w:type="pct"/>
            <w:vAlign w:val="center"/>
          </w:tcPr>
          <w:p>
            <w:pPr>
              <w:pStyle w:val="a"/>
            </w:pPr>
            <w:r>
              <w:rPr>
                <w:rFonts w:hint="eastAsia"/>
              </w:rPr>
              <w:t>汽车零配件</w:t>
            </w:r>
          </w:p>
        </w:tc>
        <w:tc>
          <w:tcPr>
            <w:tcW w:w="392" w:type="pct"/>
            <w:vAlign w:val="center"/>
          </w:tcPr>
          <w:p>
            <w:pPr>
              <w:pStyle w:val="a"/>
              <w:rPr>
                <w:rFonts w:hint="eastAsia"/>
              </w:rPr>
            </w:pPr>
            <w:r>
              <w:rPr>
                <w:rFonts w:hint="eastAsia"/>
              </w:rPr>
              <w:t>南</w:t>
            </w:r>
          </w:p>
        </w:tc>
        <w:tc>
          <w:tcPr>
            <w:tcW w:w="635" w:type="pct"/>
            <w:vAlign w:val="center"/>
          </w:tcPr>
          <w:p>
            <w:pPr>
              <w:pStyle w:val="a"/>
              <w:rPr>
                <w:rFonts w:hint="eastAsia"/>
              </w:rPr>
            </w:pPr>
            <w:r>
              <w:rPr>
                <w:rFonts w:hint="eastAsia"/>
              </w:rPr>
              <w:t>435m</w:t>
            </w:r>
          </w:p>
        </w:tc>
        <w:tc>
          <w:tcPr>
            <w:tcW w:w="1140" w:type="pct"/>
            <w:vAlign w:val="center"/>
          </w:tcPr>
          <w:p>
            <w:pPr>
              <w:pStyle w:val="a"/>
              <w:rPr>
                <w:rFonts w:hint="eastAsia"/>
              </w:rPr>
            </w:pPr>
            <w:r>
              <w:rPr>
                <w:rFonts w:hint="eastAsia"/>
              </w:rPr>
              <w:t>废水、废气、固废、噪声</w:t>
            </w:r>
          </w:p>
        </w:tc>
      </w:tr>
    </w:tbl>
    <w:p>
      <w:pPr>
        <w:sectPr>
          <w:footerReference w:type="even" r:id="rId12"/>
          <w:footerReference w:type="default" r:id="rId13"/>
          <w:pgSz w:w="11906" w:h="16838"/>
          <w:pgMar w:top="1440" w:right="1800" w:bottom="1440" w:left="1800" w:header="851" w:footer="992" w:gutter="0"/>
          <w:pgNumType w:start="4"/>
          <w:cols w:space="708"/>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37"/>
        <w:gridCol w:w="2332"/>
        <w:gridCol w:w="1660"/>
        <w:gridCol w:w="668"/>
        <w:gridCol w:w="1082"/>
        <w:gridCol w:w="194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tblHeader/>
        </w:trPr>
        <w:tc>
          <w:tcPr>
            <w:tcW w:w="491" w:type="pct"/>
            <w:vAlign w:val="center"/>
          </w:tcPr>
          <w:p>
            <w:pPr>
              <w:pStyle w:val="a"/>
              <w:rPr>
                <w:rFonts w:hint="eastAsia"/>
              </w:rPr>
            </w:pPr>
            <w:r>
              <w:rPr>
                <w:rFonts w:hint="eastAsia"/>
              </w:rPr>
              <w:t>3</w:t>
            </w:r>
          </w:p>
        </w:tc>
        <w:tc>
          <w:tcPr>
            <w:tcW w:w="1368" w:type="pct"/>
            <w:vAlign w:val="center"/>
          </w:tcPr>
          <w:p>
            <w:pPr>
              <w:pStyle w:val="a"/>
              <w:rPr>
                <w:rFonts w:hint="eastAsia"/>
              </w:rPr>
            </w:pPr>
            <w:r>
              <w:rPr>
                <w:rFonts w:hint="eastAsia"/>
              </w:rPr>
              <w:t>绍兴顶峰镜业有限公司</w:t>
            </w:r>
          </w:p>
        </w:tc>
        <w:tc>
          <w:tcPr>
            <w:tcW w:w="974" w:type="pct"/>
            <w:vAlign w:val="center"/>
          </w:tcPr>
          <w:p>
            <w:pPr>
              <w:pStyle w:val="a"/>
              <w:rPr>
                <w:rFonts w:hint="eastAsia"/>
              </w:rPr>
            </w:pPr>
            <w:r>
              <w:rPr>
                <w:rFonts w:hint="eastAsia"/>
              </w:rPr>
              <w:t>各类镜子</w:t>
            </w:r>
          </w:p>
        </w:tc>
        <w:tc>
          <w:tcPr>
            <w:tcW w:w="392" w:type="pct"/>
            <w:vAlign w:val="center"/>
          </w:tcPr>
          <w:p>
            <w:pPr>
              <w:pStyle w:val="a"/>
              <w:rPr>
                <w:rFonts w:hint="eastAsia"/>
              </w:rPr>
            </w:pPr>
            <w:r>
              <w:rPr>
                <w:rFonts w:hint="eastAsia"/>
              </w:rPr>
              <w:t>南</w:t>
            </w:r>
          </w:p>
        </w:tc>
        <w:tc>
          <w:tcPr>
            <w:tcW w:w="635" w:type="pct"/>
            <w:vAlign w:val="center"/>
          </w:tcPr>
          <w:p>
            <w:pPr>
              <w:pStyle w:val="a"/>
              <w:rPr>
                <w:rFonts w:hint="eastAsia"/>
              </w:rPr>
            </w:pPr>
            <w:r>
              <w:rPr>
                <w:rFonts w:hint="eastAsia"/>
              </w:rPr>
              <w:t>440m</w:t>
            </w:r>
          </w:p>
        </w:tc>
        <w:tc>
          <w:tcPr>
            <w:tcW w:w="1140" w:type="pct"/>
            <w:vAlign w:val="center"/>
          </w:tcPr>
          <w:p>
            <w:pPr>
              <w:pStyle w:val="a"/>
              <w:rPr>
                <w:rFonts w:hint="eastAsia"/>
              </w:rPr>
            </w:pPr>
            <w:r>
              <w:rPr>
                <w:rFonts w:hint="eastAsia"/>
              </w:rPr>
              <w:t>废水、废气、固废、噪声</w:t>
            </w:r>
          </w:p>
        </w:tc>
      </w:tr>
      <w:tr>
        <w:tblPrEx>
          <w:tblW w:w="5000" w:type="pct"/>
          <w:tblCellMar>
            <w:top w:w="0" w:type="dxa"/>
            <w:left w:w="108" w:type="dxa"/>
            <w:bottom w:w="0" w:type="dxa"/>
            <w:right w:w="108" w:type="dxa"/>
          </w:tblCellMar>
          <w:tblLook w:val="0000"/>
        </w:tblPrEx>
        <w:trPr>
          <w:trHeight w:val="454"/>
          <w:tblHeader/>
        </w:trPr>
        <w:tc>
          <w:tcPr>
            <w:tcW w:w="491" w:type="pct"/>
            <w:vAlign w:val="center"/>
          </w:tcPr>
          <w:p>
            <w:pPr>
              <w:pStyle w:val="a"/>
              <w:rPr>
                <w:rFonts w:hint="eastAsia"/>
              </w:rPr>
            </w:pPr>
            <w:r>
              <w:rPr>
                <w:rFonts w:hint="eastAsia"/>
              </w:rPr>
              <w:t>4</w:t>
            </w:r>
          </w:p>
        </w:tc>
        <w:tc>
          <w:tcPr>
            <w:tcW w:w="1368" w:type="pct"/>
            <w:vAlign w:val="center"/>
          </w:tcPr>
          <w:p>
            <w:pPr>
              <w:pStyle w:val="a"/>
            </w:pPr>
            <w:r>
              <w:rPr>
                <w:rFonts w:hint="eastAsia"/>
              </w:rPr>
              <w:t>绍兴县万年青水泥公司</w:t>
            </w:r>
          </w:p>
        </w:tc>
        <w:tc>
          <w:tcPr>
            <w:tcW w:w="974" w:type="pct"/>
            <w:vAlign w:val="center"/>
          </w:tcPr>
          <w:p>
            <w:pPr>
              <w:pStyle w:val="a"/>
            </w:pPr>
            <w:r>
              <w:rPr>
                <w:rFonts w:hint="eastAsia"/>
              </w:rPr>
              <w:t>水泥</w:t>
            </w:r>
          </w:p>
        </w:tc>
        <w:tc>
          <w:tcPr>
            <w:tcW w:w="392" w:type="pct"/>
            <w:vAlign w:val="center"/>
          </w:tcPr>
          <w:p>
            <w:pPr>
              <w:pStyle w:val="a"/>
              <w:rPr>
                <w:rFonts w:hint="eastAsia"/>
              </w:rPr>
            </w:pPr>
            <w:r>
              <w:rPr>
                <w:rFonts w:hint="eastAsia"/>
              </w:rPr>
              <w:t>北</w:t>
            </w:r>
          </w:p>
        </w:tc>
        <w:tc>
          <w:tcPr>
            <w:tcW w:w="635" w:type="pct"/>
            <w:vAlign w:val="center"/>
          </w:tcPr>
          <w:p>
            <w:pPr>
              <w:pStyle w:val="a"/>
              <w:rPr>
                <w:rFonts w:hint="eastAsia"/>
              </w:rPr>
            </w:pPr>
            <w:r>
              <w:rPr>
                <w:rFonts w:hint="eastAsia"/>
              </w:rPr>
              <w:t>950m</w:t>
            </w:r>
          </w:p>
        </w:tc>
        <w:tc>
          <w:tcPr>
            <w:tcW w:w="1140" w:type="pct"/>
            <w:vAlign w:val="center"/>
          </w:tcPr>
          <w:p>
            <w:pPr>
              <w:pStyle w:val="a"/>
            </w:pPr>
            <w:r>
              <w:rPr>
                <w:rFonts w:hint="eastAsia"/>
              </w:rPr>
              <w:t>废水、废气、固废、噪声</w:t>
            </w:r>
          </w:p>
        </w:tc>
      </w:tr>
      <w:tr>
        <w:tblPrEx>
          <w:tblW w:w="5000" w:type="pct"/>
          <w:tblCellMar>
            <w:top w:w="0" w:type="dxa"/>
            <w:left w:w="108" w:type="dxa"/>
            <w:bottom w:w="0" w:type="dxa"/>
            <w:right w:w="108" w:type="dxa"/>
          </w:tblCellMar>
          <w:tblLook w:val="0000"/>
        </w:tblPrEx>
        <w:trPr>
          <w:trHeight w:val="454"/>
          <w:tblHeader/>
        </w:trPr>
        <w:tc>
          <w:tcPr>
            <w:tcW w:w="491" w:type="pct"/>
            <w:vAlign w:val="center"/>
          </w:tcPr>
          <w:p>
            <w:pPr>
              <w:pStyle w:val="a"/>
              <w:rPr>
                <w:rFonts w:hint="eastAsia"/>
              </w:rPr>
            </w:pPr>
            <w:r>
              <w:rPr>
                <w:rFonts w:hint="eastAsia"/>
              </w:rPr>
              <w:t>5</w:t>
            </w:r>
          </w:p>
        </w:tc>
        <w:tc>
          <w:tcPr>
            <w:tcW w:w="1368" w:type="pct"/>
            <w:vAlign w:val="center"/>
          </w:tcPr>
          <w:p>
            <w:pPr>
              <w:pStyle w:val="a"/>
              <w:rPr>
                <w:rFonts w:hint="eastAsia"/>
              </w:rPr>
            </w:pPr>
            <w:r>
              <w:rPr>
                <w:rFonts w:hint="eastAsia"/>
              </w:rPr>
              <w:t>绍兴县凯迪机械厂</w:t>
            </w:r>
          </w:p>
        </w:tc>
        <w:tc>
          <w:tcPr>
            <w:tcW w:w="974" w:type="pct"/>
            <w:vAlign w:val="center"/>
          </w:tcPr>
          <w:p>
            <w:pPr>
              <w:pStyle w:val="a"/>
              <w:rPr>
                <w:rFonts w:hint="eastAsia"/>
              </w:rPr>
            </w:pPr>
            <w:r>
              <w:rPr>
                <w:rFonts w:hint="eastAsia"/>
              </w:rPr>
              <w:t>开门机类</w:t>
            </w:r>
          </w:p>
        </w:tc>
        <w:tc>
          <w:tcPr>
            <w:tcW w:w="392" w:type="pct"/>
            <w:vAlign w:val="center"/>
          </w:tcPr>
          <w:p>
            <w:pPr>
              <w:pStyle w:val="a"/>
              <w:rPr>
                <w:rFonts w:hint="eastAsia"/>
              </w:rPr>
            </w:pPr>
            <w:r>
              <w:rPr>
                <w:rFonts w:hint="eastAsia"/>
              </w:rPr>
              <w:t>北</w:t>
            </w:r>
          </w:p>
        </w:tc>
        <w:tc>
          <w:tcPr>
            <w:tcW w:w="635" w:type="pct"/>
            <w:vAlign w:val="center"/>
          </w:tcPr>
          <w:p>
            <w:pPr>
              <w:pStyle w:val="a"/>
            </w:pPr>
            <w:r>
              <w:rPr>
                <w:rFonts w:hint="eastAsia"/>
              </w:rPr>
              <w:t>1000m</w:t>
            </w:r>
          </w:p>
        </w:tc>
        <w:tc>
          <w:tcPr>
            <w:tcW w:w="1140" w:type="pct"/>
            <w:vAlign w:val="center"/>
          </w:tcPr>
          <w:p>
            <w:pPr>
              <w:pStyle w:val="a"/>
              <w:rPr>
                <w:rFonts w:hint="eastAsia"/>
              </w:rPr>
            </w:pPr>
            <w:r>
              <w:rPr>
                <w:rFonts w:hint="eastAsia"/>
              </w:rPr>
              <w:t>废水、固废</w:t>
            </w:r>
          </w:p>
        </w:tc>
      </w:tr>
    </w:tbl>
    <w:p>
      <w:pPr>
        <w:spacing w:line="460" w:lineRule="exact"/>
        <w:ind w:firstLine="480" w:firstLineChars="200"/>
        <w:sectPr>
          <w:footerReference w:type="even" r:id="rId14"/>
          <w:footerReference w:type="default" r:id="rId15"/>
          <w:type w:val="nextPage"/>
          <w:pgSz w:w="11906" w:h="16838"/>
          <w:pgMar w:top="1440" w:right="1800" w:bottom="1440" w:left="1800" w:header="851" w:footer="992" w:gutter="0"/>
          <w:pgNumType w:start="5"/>
          <w:cols w:space="708"/>
          <w:titlePg w:val="0"/>
          <w:docGrid w:type="lines" w:linePitch="312"/>
        </w:sectPr>
      </w:pPr>
    </w:p>
    <w:p>
      <w:pPr>
        <w:pStyle w:val="Heading1"/>
        <w:spacing w:before="0" w:after="0" w:line="240" w:lineRule="auto"/>
        <w:ind w:left="0"/>
        <w:rPr>
          <w:rFonts w:cs="Times New Roman"/>
          <w:sz w:val="30"/>
          <w:szCs w:val="30"/>
        </w:rPr>
      </w:pPr>
      <w:bookmarkStart w:id="29" w:name="_Toc390158961"/>
      <w:r>
        <w:rPr>
          <w:rFonts w:cs="Times New Roman"/>
          <w:sz w:val="30"/>
          <w:szCs w:val="30"/>
        </w:rPr>
        <w:t>项目环境影响预测及污染防治措施</w:t>
      </w:r>
      <w:bookmarkEnd w:id="29"/>
    </w:p>
    <w:p>
      <w:pPr>
        <w:pStyle w:val="Heading2"/>
        <w:tabs>
          <w:tab w:val="left" w:pos="0"/>
        </w:tabs>
        <w:spacing w:before="0" w:beforeLines="0" w:after="0" w:afterLines="0" w:line="480" w:lineRule="exact"/>
        <w:rPr>
          <w:rFonts w:cs="Times New Roman"/>
          <w:sz w:val="24"/>
          <w:szCs w:val="24"/>
        </w:rPr>
      </w:pPr>
      <w:bookmarkStart w:id="30" w:name="_Toc75598248"/>
      <w:bookmarkStart w:id="31" w:name="_Toc390158962"/>
      <w:r>
        <w:rPr>
          <w:rFonts w:cs="Times New Roman"/>
          <w:sz w:val="24"/>
          <w:szCs w:val="24"/>
        </w:rPr>
        <w:t>主要污染源强分析</w:t>
      </w:r>
      <w:bookmarkEnd w:id="30"/>
      <w:bookmarkEnd w:id="31"/>
    </w:p>
    <w:p>
      <w:pPr>
        <w:spacing w:line="480" w:lineRule="exact"/>
        <w:ind w:firstLine="480" w:firstLineChars="200"/>
        <w:rPr>
          <w:rFonts w:hint="eastAsia"/>
        </w:rPr>
      </w:pPr>
      <w:r>
        <w:t>项目实施前后企业污染物产生及排放情况见表</w:t>
      </w:r>
      <w:r>
        <w:rPr>
          <w:rFonts w:hint="eastAsia"/>
        </w:rPr>
        <w:t>3</w:t>
      </w:r>
      <w:r>
        <w:t>-1。</w:t>
      </w:r>
    </w:p>
    <w:p>
      <w:pPr>
        <w:pStyle w:val="Caption"/>
        <w:rPr>
          <w:rFonts w:hint="eastAsia"/>
        </w:rPr>
      </w:pPr>
      <w:r>
        <w:rPr>
          <w:rFonts w:hint="eastAsia"/>
        </w:rPr>
        <w:t>表3-1</w:t>
      </w:r>
      <w:r>
        <w:rPr>
          <w:rFonts w:hint="eastAsia"/>
        </w:rPr>
        <w:tab/>
      </w:r>
      <w:r>
        <w:t>项目污染物排放情况一览表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009"/>
        <w:gridCol w:w="436"/>
        <w:gridCol w:w="1290"/>
        <w:gridCol w:w="1290"/>
        <w:gridCol w:w="1471"/>
        <w:gridCol w:w="1698"/>
        <w:gridCol w:w="132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596"/>
        </w:trPr>
        <w:tc>
          <w:tcPr>
            <w:tcW w:w="592" w:type="pct"/>
            <w:tcBorders>
              <w:tl2br w:val="single" w:sz="4" w:space="0" w:color="auto"/>
            </w:tcBorders>
            <w:vAlign w:val="center"/>
          </w:tcPr>
          <w:p>
            <w:pPr>
              <w:pStyle w:val="a"/>
              <w:rPr>
                <w:rFonts w:hint="eastAsia"/>
              </w:rPr>
            </w:pPr>
            <w:r>
              <w:t>内容</w:t>
            </w:r>
          </w:p>
          <w:p>
            <w:pPr>
              <w:pStyle w:val="a"/>
              <w:rPr>
                <w:rFonts w:hint="eastAsia"/>
              </w:rPr>
            </w:pPr>
            <w:r>
              <w:t>类型</w:t>
            </w:r>
          </w:p>
        </w:tc>
        <w:tc>
          <w:tcPr>
            <w:tcW w:w="1013" w:type="pct"/>
            <w:gridSpan w:val="2"/>
            <w:vAlign w:val="center"/>
          </w:tcPr>
          <w:p>
            <w:pPr>
              <w:pStyle w:val="a"/>
            </w:pPr>
            <w:r>
              <w:t>排放源</w:t>
            </w:r>
          </w:p>
        </w:tc>
        <w:tc>
          <w:tcPr>
            <w:tcW w:w="1620" w:type="pct"/>
            <w:gridSpan w:val="2"/>
            <w:vAlign w:val="center"/>
          </w:tcPr>
          <w:p>
            <w:pPr>
              <w:pStyle w:val="a"/>
            </w:pPr>
            <w:r>
              <w:t>污染物名称</w:t>
            </w:r>
          </w:p>
        </w:tc>
        <w:tc>
          <w:tcPr>
            <w:tcW w:w="996" w:type="pct"/>
            <w:vAlign w:val="center"/>
          </w:tcPr>
          <w:p>
            <w:pPr>
              <w:pStyle w:val="a"/>
              <w:rPr>
                <w:rFonts w:hint="eastAsia"/>
              </w:rPr>
            </w:pPr>
            <w:r>
              <w:rPr>
                <w:rFonts w:hint="eastAsia"/>
              </w:rPr>
              <w:t>产生量</w:t>
            </w:r>
          </w:p>
        </w:tc>
        <w:tc>
          <w:tcPr>
            <w:tcW w:w="779" w:type="pct"/>
            <w:vAlign w:val="center"/>
          </w:tcPr>
          <w:p>
            <w:pPr>
              <w:pStyle w:val="a"/>
              <w:rPr>
                <w:rFonts w:hint="eastAsia"/>
              </w:rPr>
            </w:pPr>
            <w:r>
              <w:rPr>
                <w:rFonts w:hint="eastAsia"/>
              </w:rPr>
              <w:t>排放量</w:t>
            </w:r>
          </w:p>
        </w:tc>
      </w:tr>
      <w:tr>
        <w:tblPrEx>
          <w:tblW w:w="5000" w:type="pct"/>
          <w:tblCellMar>
            <w:top w:w="0" w:type="dxa"/>
            <w:left w:w="108" w:type="dxa"/>
            <w:bottom w:w="0" w:type="dxa"/>
            <w:right w:w="108" w:type="dxa"/>
          </w:tblCellMar>
          <w:tblLook w:val="0000"/>
        </w:tblPrEx>
        <w:trPr>
          <w:cantSplit/>
          <w:trHeight w:val="72"/>
        </w:trPr>
        <w:tc>
          <w:tcPr>
            <w:tcW w:w="592" w:type="pct"/>
            <w:vMerge w:val="restart"/>
            <w:vAlign w:val="center"/>
          </w:tcPr>
          <w:p>
            <w:pPr>
              <w:pStyle w:val="a"/>
              <w:rPr>
                <w:rFonts w:hint="eastAsia"/>
                <w:sz w:val="24"/>
              </w:rPr>
            </w:pPr>
            <w:r>
              <w:rPr>
                <w:rFonts w:hint="eastAsia"/>
                <w:sz w:val="24"/>
              </w:rPr>
              <w:t>废水</w:t>
            </w:r>
          </w:p>
        </w:tc>
        <w:tc>
          <w:tcPr>
            <w:tcW w:w="1013" w:type="pct"/>
            <w:gridSpan w:val="2"/>
            <w:vMerge w:val="restart"/>
            <w:vAlign w:val="center"/>
          </w:tcPr>
          <w:p>
            <w:pPr>
              <w:pStyle w:val="a"/>
              <w:rPr>
                <w:rFonts w:hint="eastAsia"/>
                <w:sz w:val="24"/>
              </w:rPr>
            </w:pPr>
            <w:r>
              <w:rPr>
                <w:rFonts w:hint="eastAsia"/>
                <w:sz w:val="24"/>
              </w:rPr>
              <w:t>生活污水</w:t>
            </w:r>
          </w:p>
        </w:tc>
        <w:tc>
          <w:tcPr>
            <w:tcW w:w="757" w:type="pct"/>
            <w:vMerge w:val="restart"/>
            <w:vAlign w:val="center"/>
          </w:tcPr>
          <w:p>
            <w:pPr>
              <w:pStyle w:val="a"/>
              <w:rPr>
                <w:rFonts w:hint="eastAsia"/>
                <w:sz w:val="24"/>
              </w:rPr>
            </w:pPr>
            <w:r>
              <w:rPr>
                <w:rFonts w:hint="eastAsia"/>
                <w:sz w:val="24"/>
              </w:rPr>
              <w:t>废水量</w:t>
            </w:r>
          </w:p>
        </w:tc>
        <w:tc>
          <w:tcPr>
            <w:tcW w:w="863" w:type="pct"/>
            <w:vAlign w:val="center"/>
          </w:tcPr>
          <w:p>
            <w:pPr>
              <w:pStyle w:val="a"/>
              <w:rPr>
                <w:rFonts w:hint="eastAsia"/>
              </w:rPr>
            </w:pPr>
            <w:r>
              <w:rPr>
                <w:rFonts w:hint="eastAsia"/>
              </w:rPr>
              <w:t>t/d</w:t>
            </w:r>
          </w:p>
        </w:tc>
        <w:tc>
          <w:tcPr>
            <w:tcW w:w="996" w:type="pct"/>
            <w:vAlign w:val="center"/>
          </w:tcPr>
          <w:p>
            <w:pPr>
              <w:pStyle w:val="a"/>
              <w:rPr>
                <w:rFonts w:hint="eastAsia"/>
              </w:rPr>
            </w:pPr>
            <w:r>
              <w:rPr>
                <w:rFonts w:hint="eastAsia"/>
              </w:rPr>
              <w:t>3.83</w:t>
            </w:r>
          </w:p>
        </w:tc>
        <w:tc>
          <w:tcPr>
            <w:tcW w:w="779" w:type="pct"/>
            <w:vAlign w:val="center"/>
          </w:tcPr>
          <w:p>
            <w:pPr>
              <w:pStyle w:val="a"/>
              <w:rPr>
                <w:rFonts w:hint="eastAsia"/>
              </w:rPr>
            </w:pPr>
            <w:r>
              <w:rPr>
                <w:rFonts w:hint="eastAsia"/>
              </w:rPr>
              <w:t>3.83</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013" w:type="pct"/>
            <w:gridSpan w:val="2"/>
            <w:vMerge/>
            <w:vAlign w:val="center"/>
          </w:tcPr>
          <w:p>
            <w:pPr>
              <w:pStyle w:val="a"/>
              <w:rPr>
                <w:rFonts w:hint="eastAsia"/>
              </w:rPr>
            </w:pPr>
          </w:p>
        </w:tc>
        <w:tc>
          <w:tcPr>
            <w:tcW w:w="757" w:type="pct"/>
            <w:vMerge/>
            <w:vAlign w:val="center"/>
          </w:tcPr>
          <w:p>
            <w:pPr>
              <w:pStyle w:val="a"/>
              <w:rPr>
                <w:rFonts w:hint="eastAsia"/>
              </w:rPr>
            </w:pPr>
          </w:p>
        </w:tc>
        <w:tc>
          <w:tcPr>
            <w:tcW w:w="863" w:type="pct"/>
            <w:vAlign w:val="center"/>
          </w:tcPr>
          <w:p>
            <w:pPr>
              <w:pStyle w:val="a"/>
              <w:rPr>
                <w:rFonts w:hint="eastAsia"/>
              </w:rPr>
            </w:pPr>
            <w:r>
              <w:rPr>
                <w:rFonts w:hint="eastAsia"/>
              </w:rPr>
              <w:t>t/a</w:t>
            </w:r>
          </w:p>
        </w:tc>
        <w:tc>
          <w:tcPr>
            <w:tcW w:w="996" w:type="pct"/>
            <w:vAlign w:val="center"/>
          </w:tcPr>
          <w:p>
            <w:pPr>
              <w:pStyle w:val="a"/>
              <w:rPr>
                <w:rFonts w:hint="eastAsia"/>
              </w:rPr>
            </w:pPr>
            <w:r>
              <w:rPr>
                <w:rFonts w:hint="eastAsia"/>
              </w:rPr>
              <w:t>1147.5</w:t>
            </w:r>
          </w:p>
        </w:tc>
        <w:tc>
          <w:tcPr>
            <w:tcW w:w="779" w:type="pct"/>
            <w:vAlign w:val="center"/>
          </w:tcPr>
          <w:p>
            <w:pPr>
              <w:pStyle w:val="a"/>
              <w:rPr>
                <w:rFonts w:hint="eastAsia"/>
              </w:rPr>
            </w:pPr>
            <w:r>
              <w:rPr>
                <w:rFonts w:hint="eastAsia"/>
              </w:rPr>
              <w:t>1147.5</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pPr>
          </w:p>
        </w:tc>
        <w:tc>
          <w:tcPr>
            <w:tcW w:w="1013" w:type="pct"/>
            <w:gridSpan w:val="2"/>
            <w:vMerge/>
            <w:vAlign w:val="center"/>
          </w:tcPr>
          <w:p>
            <w:pPr>
              <w:pStyle w:val="a"/>
            </w:pPr>
          </w:p>
        </w:tc>
        <w:tc>
          <w:tcPr>
            <w:tcW w:w="757" w:type="pct"/>
            <w:vMerge w:val="restart"/>
            <w:vAlign w:val="center"/>
          </w:tcPr>
          <w:p>
            <w:pPr>
              <w:pStyle w:val="a"/>
              <w:rPr>
                <w:rFonts w:hint="eastAsia"/>
              </w:rPr>
            </w:pPr>
            <w:r>
              <w:rPr>
                <w:rFonts w:hint="eastAsia"/>
              </w:rPr>
              <w:t>COD</w:t>
            </w:r>
          </w:p>
        </w:tc>
        <w:tc>
          <w:tcPr>
            <w:tcW w:w="863" w:type="pct"/>
            <w:vAlign w:val="center"/>
          </w:tcPr>
          <w:p>
            <w:pPr>
              <w:pStyle w:val="a"/>
              <w:rPr>
                <w:rFonts w:hint="eastAsia"/>
                <w:sz w:val="24"/>
              </w:rPr>
            </w:pPr>
            <w:r>
              <w:rPr>
                <w:rFonts w:hint="eastAsia"/>
                <w:sz w:val="24"/>
              </w:rPr>
              <w:t>mg/L</w:t>
            </w:r>
          </w:p>
        </w:tc>
        <w:tc>
          <w:tcPr>
            <w:tcW w:w="996" w:type="pct"/>
            <w:vAlign w:val="center"/>
          </w:tcPr>
          <w:p>
            <w:pPr>
              <w:pStyle w:val="a"/>
              <w:rPr>
                <w:rFonts w:hint="eastAsia"/>
              </w:rPr>
            </w:pPr>
            <w:r>
              <w:rPr>
                <w:rFonts w:hint="eastAsia"/>
              </w:rPr>
              <w:t>300</w:t>
            </w:r>
          </w:p>
        </w:tc>
        <w:tc>
          <w:tcPr>
            <w:tcW w:w="779" w:type="pct"/>
            <w:vAlign w:val="center"/>
          </w:tcPr>
          <w:p>
            <w:pPr>
              <w:pStyle w:val="a"/>
              <w:rPr>
                <w:rFonts w:hint="eastAsia"/>
              </w:rPr>
            </w:pPr>
            <w:r>
              <w:rPr>
                <w:rFonts w:hint="eastAsia"/>
              </w:rPr>
              <w:t>100</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013" w:type="pct"/>
            <w:gridSpan w:val="2"/>
            <w:vMerge/>
            <w:vAlign w:val="center"/>
          </w:tcPr>
          <w:p>
            <w:pPr>
              <w:pStyle w:val="a"/>
              <w:rPr>
                <w:rFonts w:hint="eastAsia"/>
              </w:rPr>
            </w:pPr>
          </w:p>
        </w:tc>
        <w:tc>
          <w:tcPr>
            <w:tcW w:w="757" w:type="pct"/>
            <w:vMerge/>
            <w:vAlign w:val="center"/>
          </w:tcPr>
          <w:p>
            <w:pPr>
              <w:pStyle w:val="a"/>
              <w:rPr>
                <w:rFonts w:hint="eastAsia"/>
              </w:rPr>
            </w:pPr>
          </w:p>
        </w:tc>
        <w:tc>
          <w:tcPr>
            <w:tcW w:w="863" w:type="pct"/>
            <w:vAlign w:val="center"/>
          </w:tcPr>
          <w:p>
            <w:pPr>
              <w:pStyle w:val="a"/>
              <w:rPr>
                <w:rFonts w:hint="eastAsia"/>
              </w:rPr>
            </w:pPr>
            <w:r>
              <w:rPr>
                <w:rFonts w:hint="eastAsia"/>
              </w:rPr>
              <w:t>t/a</w:t>
            </w:r>
          </w:p>
        </w:tc>
        <w:tc>
          <w:tcPr>
            <w:tcW w:w="996" w:type="pct"/>
            <w:vAlign w:val="center"/>
          </w:tcPr>
          <w:p>
            <w:pPr>
              <w:pStyle w:val="a"/>
              <w:rPr>
                <w:rFonts w:hint="eastAsia"/>
              </w:rPr>
            </w:pPr>
            <w:r>
              <w:rPr>
                <w:rFonts w:hint="eastAsia"/>
              </w:rPr>
              <w:t>0.34</w:t>
            </w:r>
          </w:p>
        </w:tc>
        <w:tc>
          <w:tcPr>
            <w:tcW w:w="779" w:type="pct"/>
            <w:vAlign w:val="center"/>
          </w:tcPr>
          <w:p>
            <w:pPr>
              <w:pStyle w:val="a"/>
              <w:rPr>
                <w:rFonts w:hint="eastAsia"/>
              </w:rPr>
            </w:pPr>
            <w:r>
              <w:rPr>
                <w:rFonts w:hint="eastAsia"/>
              </w:rPr>
              <w:t>0.11</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013" w:type="pct"/>
            <w:gridSpan w:val="2"/>
            <w:vMerge/>
            <w:vAlign w:val="center"/>
          </w:tcPr>
          <w:p>
            <w:pPr>
              <w:pStyle w:val="a"/>
              <w:rPr>
                <w:rFonts w:hint="eastAsia"/>
              </w:rPr>
            </w:pPr>
          </w:p>
        </w:tc>
        <w:tc>
          <w:tcPr>
            <w:tcW w:w="757" w:type="pct"/>
            <w:vMerge w:val="restart"/>
            <w:vAlign w:val="center"/>
          </w:tcPr>
          <w:p>
            <w:pPr>
              <w:pStyle w:val="a"/>
              <w:rPr>
                <w:rFonts w:hint="eastAsia"/>
              </w:rPr>
            </w:pPr>
            <w:r>
              <w:rPr>
                <w:rFonts w:hint="eastAsia"/>
              </w:rPr>
              <w:t>氨氮</w:t>
            </w:r>
          </w:p>
        </w:tc>
        <w:tc>
          <w:tcPr>
            <w:tcW w:w="863" w:type="pct"/>
            <w:vAlign w:val="center"/>
          </w:tcPr>
          <w:p>
            <w:pPr>
              <w:pStyle w:val="a"/>
              <w:rPr>
                <w:rFonts w:hint="eastAsia"/>
              </w:rPr>
            </w:pPr>
            <w:r>
              <w:rPr>
                <w:rFonts w:hint="eastAsia"/>
              </w:rPr>
              <w:t>mg/L</w:t>
            </w:r>
          </w:p>
        </w:tc>
        <w:tc>
          <w:tcPr>
            <w:tcW w:w="996" w:type="pct"/>
            <w:vAlign w:val="center"/>
          </w:tcPr>
          <w:p>
            <w:pPr>
              <w:pStyle w:val="a"/>
              <w:rPr>
                <w:rFonts w:hint="eastAsia"/>
              </w:rPr>
            </w:pPr>
            <w:r>
              <w:rPr>
                <w:rFonts w:hint="eastAsia"/>
              </w:rPr>
              <w:t>35</w:t>
            </w:r>
          </w:p>
        </w:tc>
        <w:tc>
          <w:tcPr>
            <w:tcW w:w="779" w:type="pct"/>
            <w:vAlign w:val="center"/>
          </w:tcPr>
          <w:p>
            <w:pPr>
              <w:pStyle w:val="a"/>
              <w:rPr>
                <w:rFonts w:hint="eastAsia"/>
              </w:rPr>
            </w:pPr>
            <w:r>
              <w:rPr>
                <w:rFonts w:hint="eastAsia"/>
              </w:rPr>
              <w:t>15</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013" w:type="pct"/>
            <w:gridSpan w:val="2"/>
            <w:vMerge/>
            <w:vAlign w:val="center"/>
          </w:tcPr>
          <w:p>
            <w:pPr>
              <w:pStyle w:val="a"/>
              <w:rPr>
                <w:rFonts w:hint="eastAsia"/>
              </w:rPr>
            </w:pPr>
          </w:p>
        </w:tc>
        <w:tc>
          <w:tcPr>
            <w:tcW w:w="757" w:type="pct"/>
            <w:vMerge/>
            <w:vAlign w:val="center"/>
          </w:tcPr>
          <w:p>
            <w:pPr>
              <w:pStyle w:val="a"/>
              <w:rPr>
                <w:rFonts w:hint="eastAsia"/>
              </w:rPr>
            </w:pPr>
          </w:p>
        </w:tc>
        <w:tc>
          <w:tcPr>
            <w:tcW w:w="863" w:type="pct"/>
            <w:vAlign w:val="center"/>
          </w:tcPr>
          <w:p>
            <w:pPr>
              <w:pStyle w:val="a"/>
              <w:rPr>
                <w:rFonts w:hint="eastAsia"/>
              </w:rPr>
            </w:pPr>
            <w:r>
              <w:rPr>
                <w:rFonts w:hint="eastAsia"/>
              </w:rPr>
              <w:t>t/a</w:t>
            </w:r>
          </w:p>
        </w:tc>
        <w:tc>
          <w:tcPr>
            <w:tcW w:w="996" w:type="pct"/>
            <w:vAlign w:val="center"/>
          </w:tcPr>
          <w:p>
            <w:pPr>
              <w:pStyle w:val="a"/>
              <w:rPr>
                <w:rFonts w:hint="eastAsia"/>
              </w:rPr>
            </w:pPr>
            <w:r>
              <w:rPr>
                <w:rFonts w:hint="eastAsia"/>
              </w:rPr>
              <w:t>0.04</w:t>
            </w:r>
          </w:p>
        </w:tc>
        <w:tc>
          <w:tcPr>
            <w:tcW w:w="779" w:type="pct"/>
            <w:vAlign w:val="center"/>
          </w:tcPr>
          <w:p>
            <w:pPr>
              <w:pStyle w:val="a"/>
              <w:rPr>
                <w:rFonts w:hint="eastAsia"/>
              </w:rPr>
            </w:pPr>
            <w:r>
              <w:rPr>
                <w:rFonts w:hint="eastAsia"/>
              </w:rPr>
              <w:t>0.02</w:t>
            </w:r>
          </w:p>
        </w:tc>
      </w:tr>
      <w:tr>
        <w:tblPrEx>
          <w:tblW w:w="5000" w:type="pct"/>
          <w:tblCellMar>
            <w:top w:w="0" w:type="dxa"/>
            <w:left w:w="108" w:type="dxa"/>
            <w:bottom w:w="0" w:type="dxa"/>
            <w:right w:w="108" w:type="dxa"/>
          </w:tblCellMar>
          <w:tblLook w:val="0000"/>
        </w:tblPrEx>
        <w:trPr>
          <w:cantSplit/>
          <w:trHeight w:val="72"/>
        </w:trPr>
        <w:tc>
          <w:tcPr>
            <w:tcW w:w="592" w:type="pct"/>
            <w:vMerge w:val="restart"/>
            <w:vAlign w:val="center"/>
          </w:tcPr>
          <w:p>
            <w:pPr>
              <w:pStyle w:val="a"/>
              <w:rPr>
                <w:rFonts w:hint="eastAsia"/>
              </w:rPr>
            </w:pPr>
            <w:r>
              <w:rPr>
                <w:rFonts w:hint="eastAsia"/>
              </w:rPr>
              <w:t>废气</w:t>
            </w:r>
          </w:p>
        </w:tc>
        <w:tc>
          <w:tcPr>
            <w:tcW w:w="256" w:type="pct"/>
            <w:vMerge w:val="restart"/>
            <w:vAlign w:val="center"/>
          </w:tcPr>
          <w:p>
            <w:pPr>
              <w:pStyle w:val="a"/>
              <w:rPr>
                <w:rFonts w:hint="eastAsia"/>
              </w:rPr>
            </w:pPr>
            <w:r>
              <w:rPr>
                <w:rFonts w:hint="eastAsia"/>
              </w:rPr>
              <w:t>油漆废气</w:t>
            </w:r>
          </w:p>
        </w:tc>
        <w:tc>
          <w:tcPr>
            <w:tcW w:w="757" w:type="pct"/>
            <w:vMerge w:val="restart"/>
            <w:vAlign w:val="center"/>
          </w:tcPr>
          <w:p>
            <w:pPr>
              <w:pStyle w:val="a"/>
              <w:rPr>
                <w:rFonts w:hint="eastAsia"/>
              </w:rPr>
            </w:pPr>
            <w:r>
              <w:rPr>
                <w:rFonts w:hint="eastAsia"/>
              </w:rPr>
              <w:t>甲苯</w:t>
            </w:r>
          </w:p>
        </w:tc>
        <w:tc>
          <w:tcPr>
            <w:tcW w:w="757" w:type="pct"/>
            <w:vAlign w:val="center"/>
          </w:tcPr>
          <w:p>
            <w:pPr>
              <w:pStyle w:val="a"/>
              <w:rPr>
                <w:rFonts w:hint="eastAsia"/>
              </w:rPr>
            </w:pPr>
            <w:r>
              <w:rPr>
                <w:rFonts w:hint="eastAsia"/>
              </w:rPr>
              <w:t>有组织</w:t>
            </w:r>
          </w:p>
        </w:tc>
        <w:tc>
          <w:tcPr>
            <w:tcW w:w="863" w:type="pct"/>
            <w:vAlign w:val="center"/>
          </w:tcPr>
          <w:p>
            <w:pPr>
              <w:pStyle w:val="a"/>
            </w:pPr>
            <w:r>
              <w:rPr>
                <w:rFonts w:hint="eastAsia"/>
              </w:rPr>
              <w:t>kg</w:t>
            </w:r>
            <w:r>
              <w:t>/a</w:t>
            </w:r>
          </w:p>
        </w:tc>
        <w:tc>
          <w:tcPr>
            <w:tcW w:w="996" w:type="pct"/>
            <w:vAlign w:val="center"/>
          </w:tcPr>
          <w:p>
            <w:pPr>
              <w:pStyle w:val="a"/>
              <w:rPr>
                <w:rFonts w:cs="宋体" w:hint="eastAsia"/>
              </w:rPr>
            </w:pPr>
            <w:r>
              <w:rPr>
                <w:rFonts w:cs="宋体" w:hint="eastAsia"/>
              </w:rPr>
              <w:t>950</w:t>
            </w:r>
          </w:p>
        </w:tc>
        <w:tc>
          <w:tcPr>
            <w:tcW w:w="779" w:type="pct"/>
            <w:vAlign w:val="center"/>
          </w:tcPr>
          <w:p>
            <w:pPr>
              <w:pStyle w:val="a"/>
              <w:rPr>
                <w:rFonts w:cs="宋体" w:hint="eastAsia"/>
              </w:rPr>
            </w:pPr>
            <w:r>
              <w:rPr>
                <w:rFonts w:cs="宋体" w:hint="eastAsia"/>
              </w:rPr>
              <w:t>95</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256" w:type="pct"/>
            <w:vMerge/>
            <w:vAlign w:val="center"/>
          </w:tcPr>
          <w:p>
            <w:pPr>
              <w:pStyle w:val="a"/>
              <w:rPr>
                <w:rFonts w:hint="eastAsia"/>
              </w:rPr>
            </w:pPr>
          </w:p>
        </w:tc>
        <w:tc>
          <w:tcPr>
            <w:tcW w:w="757" w:type="pct"/>
            <w:vMerge/>
            <w:vAlign w:val="center"/>
          </w:tcPr>
          <w:p>
            <w:pPr>
              <w:pStyle w:val="a"/>
              <w:rPr>
                <w:rFonts w:hint="eastAsia"/>
              </w:rPr>
            </w:pPr>
          </w:p>
        </w:tc>
        <w:tc>
          <w:tcPr>
            <w:tcW w:w="757" w:type="pct"/>
            <w:tcBorders>
              <w:bottom w:val="single" w:sz="4" w:space="0" w:color="auto"/>
            </w:tcBorders>
            <w:vAlign w:val="center"/>
          </w:tcPr>
          <w:p>
            <w:pPr>
              <w:pStyle w:val="a"/>
              <w:rPr>
                <w:rFonts w:hint="eastAsia"/>
              </w:rPr>
            </w:pPr>
            <w:r>
              <w:rPr>
                <w:rFonts w:hint="eastAsia"/>
              </w:rPr>
              <w:t>无组织</w:t>
            </w:r>
          </w:p>
        </w:tc>
        <w:tc>
          <w:tcPr>
            <w:tcW w:w="863" w:type="pct"/>
            <w:tcBorders>
              <w:bottom w:val="single" w:sz="4" w:space="0" w:color="auto"/>
            </w:tcBorders>
            <w:vAlign w:val="center"/>
          </w:tcPr>
          <w:p>
            <w:pPr>
              <w:pStyle w:val="a"/>
              <w:rPr>
                <w:rFonts w:hint="eastAsia"/>
              </w:rPr>
            </w:pPr>
            <w:r>
              <w:rPr>
                <w:rFonts w:hint="eastAsia"/>
              </w:rPr>
              <w:t>kg</w:t>
            </w:r>
            <w:r>
              <w:t>/a</w:t>
            </w:r>
          </w:p>
        </w:tc>
        <w:tc>
          <w:tcPr>
            <w:tcW w:w="996" w:type="pct"/>
            <w:tcBorders>
              <w:bottom w:val="single" w:sz="4" w:space="0" w:color="auto"/>
            </w:tcBorders>
            <w:vAlign w:val="center"/>
          </w:tcPr>
          <w:p>
            <w:pPr>
              <w:pStyle w:val="a"/>
              <w:rPr>
                <w:rFonts w:cs="宋体" w:hint="eastAsia"/>
              </w:rPr>
            </w:pPr>
            <w:r>
              <w:rPr>
                <w:rFonts w:cs="宋体" w:hint="eastAsia"/>
              </w:rPr>
              <w:t>50</w:t>
            </w:r>
          </w:p>
        </w:tc>
        <w:tc>
          <w:tcPr>
            <w:tcW w:w="779" w:type="pct"/>
            <w:tcBorders>
              <w:bottom w:val="single" w:sz="4" w:space="0" w:color="auto"/>
            </w:tcBorders>
            <w:vAlign w:val="center"/>
          </w:tcPr>
          <w:p>
            <w:pPr>
              <w:pStyle w:val="a"/>
              <w:rPr>
                <w:rFonts w:cs="宋体" w:hint="eastAsia"/>
              </w:rPr>
            </w:pPr>
            <w:r>
              <w:rPr>
                <w:rFonts w:cs="宋体" w:hint="eastAsia"/>
              </w:rPr>
              <w:t>50</w:t>
            </w:r>
          </w:p>
        </w:tc>
      </w:tr>
      <w:tr>
        <w:tblPrEx>
          <w:tblW w:w="5000" w:type="pct"/>
          <w:tblCellMar>
            <w:top w:w="0" w:type="dxa"/>
            <w:left w:w="108" w:type="dxa"/>
            <w:bottom w:w="0" w:type="dxa"/>
            <w:right w:w="108" w:type="dxa"/>
          </w:tblCellMar>
          <w:tblLook w:val="0000"/>
        </w:tblPrEx>
        <w:trPr>
          <w:cantSplit/>
          <w:trHeight w:val="72"/>
        </w:trPr>
        <w:tc>
          <w:tcPr>
            <w:tcW w:w="592" w:type="pct"/>
            <w:vMerge/>
            <w:shd w:val="clear" w:color="auto" w:fill="auto"/>
            <w:vAlign w:val="center"/>
          </w:tcPr>
          <w:p>
            <w:pPr>
              <w:pStyle w:val="a"/>
              <w:rPr>
                <w:rFonts w:hint="eastAsia"/>
              </w:rPr>
            </w:pPr>
          </w:p>
        </w:tc>
        <w:tc>
          <w:tcPr>
            <w:tcW w:w="256" w:type="pct"/>
            <w:vMerge/>
            <w:shd w:val="clear" w:color="auto" w:fill="auto"/>
            <w:vAlign w:val="center"/>
          </w:tcPr>
          <w:p>
            <w:pPr>
              <w:pStyle w:val="a"/>
              <w:rPr>
                <w:rFonts w:hint="eastAsia"/>
              </w:rPr>
            </w:pPr>
          </w:p>
        </w:tc>
        <w:tc>
          <w:tcPr>
            <w:tcW w:w="757" w:type="pct"/>
            <w:vMerge/>
            <w:shd w:val="clear" w:color="auto" w:fill="auto"/>
            <w:vAlign w:val="center"/>
          </w:tcPr>
          <w:p>
            <w:pPr>
              <w:pStyle w:val="a"/>
              <w:rPr>
                <w:rFonts w:hint="eastAsia"/>
              </w:rPr>
            </w:pPr>
          </w:p>
        </w:tc>
        <w:tc>
          <w:tcPr>
            <w:tcW w:w="757" w:type="pct"/>
            <w:shd w:val="clear" w:color="auto" w:fill="E6E6E6"/>
            <w:vAlign w:val="center"/>
          </w:tcPr>
          <w:p>
            <w:pPr>
              <w:pStyle w:val="a"/>
              <w:rPr>
                <w:rFonts w:hint="eastAsia"/>
              </w:rPr>
            </w:pPr>
            <w:r>
              <w:rPr>
                <w:rFonts w:hint="eastAsia"/>
              </w:rPr>
              <w:t>合计</w:t>
            </w:r>
          </w:p>
        </w:tc>
        <w:tc>
          <w:tcPr>
            <w:tcW w:w="863" w:type="pct"/>
            <w:shd w:val="clear" w:color="auto" w:fill="E6E6E6"/>
            <w:vAlign w:val="center"/>
          </w:tcPr>
          <w:p>
            <w:pPr>
              <w:pStyle w:val="a"/>
              <w:rPr>
                <w:rFonts w:hint="eastAsia"/>
              </w:rPr>
            </w:pPr>
            <w:r>
              <w:rPr>
                <w:rFonts w:hint="eastAsia"/>
              </w:rPr>
              <w:t>kg</w:t>
            </w:r>
            <w:r>
              <w:t>/a</w:t>
            </w:r>
          </w:p>
        </w:tc>
        <w:tc>
          <w:tcPr>
            <w:tcW w:w="996" w:type="pct"/>
            <w:shd w:val="clear" w:color="auto" w:fill="E6E6E6"/>
            <w:vAlign w:val="center"/>
          </w:tcPr>
          <w:p>
            <w:pPr>
              <w:pStyle w:val="a"/>
              <w:rPr>
                <w:rFonts w:cs="宋体" w:hint="eastAsia"/>
              </w:rPr>
            </w:pPr>
            <w:r>
              <w:rPr>
                <w:rFonts w:cs="宋体" w:hint="eastAsia"/>
              </w:rPr>
              <w:t>1000</w:t>
            </w:r>
          </w:p>
        </w:tc>
        <w:tc>
          <w:tcPr>
            <w:tcW w:w="779" w:type="pct"/>
            <w:shd w:val="clear" w:color="auto" w:fill="E6E6E6"/>
            <w:vAlign w:val="center"/>
          </w:tcPr>
          <w:p>
            <w:pPr>
              <w:pStyle w:val="a"/>
              <w:rPr>
                <w:rFonts w:cs="宋体" w:hint="eastAsia"/>
              </w:rPr>
            </w:pPr>
            <w:r>
              <w:rPr>
                <w:rFonts w:cs="宋体" w:hint="eastAsia"/>
              </w:rPr>
              <w:t>145</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256" w:type="pct"/>
            <w:vMerge/>
            <w:vAlign w:val="center"/>
          </w:tcPr>
          <w:p>
            <w:pPr>
              <w:pStyle w:val="a"/>
              <w:rPr>
                <w:rFonts w:hint="eastAsia"/>
              </w:rPr>
            </w:pPr>
          </w:p>
        </w:tc>
        <w:tc>
          <w:tcPr>
            <w:tcW w:w="757" w:type="pct"/>
            <w:vMerge w:val="restart"/>
            <w:vAlign w:val="center"/>
          </w:tcPr>
          <w:p>
            <w:pPr>
              <w:pStyle w:val="a"/>
              <w:rPr>
                <w:rFonts w:hint="eastAsia"/>
              </w:rPr>
            </w:pPr>
            <w:r>
              <w:rPr>
                <w:rFonts w:hint="eastAsia"/>
              </w:rPr>
              <w:t>二甲苯</w:t>
            </w:r>
          </w:p>
        </w:tc>
        <w:tc>
          <w:tcPr>
            <w:tcW w:w="757" w:type="pct"/>
            <w:vAlign w:val="center"/>
          </w:tcPr>
          <w:p>
            <w:pPr>
              <w:pStyle w:val="a"/>
              <w:rPr>
                <w:rFonts w:hint="eastAsia"/>
              </w:rPr>
            </w:pPr>
            <w:r>
              <w:rPr>
                <w:rFonts w:hint="eastAsia"/>
              </w:rPr>
              <w:t>有组织</w:t>
            </w:r>
          </w:p>
        </w:tc>
        <w:tc>
          <w:tcPr>
            <w:tcW w:w="863" w:type="pct"/>
            <w:vAlign w:val="center"/>
          </w:tcPr>
          <w:p>
            <w:pPr>
              <w:pStyle w:val="a"/>
            </w:pPr>
            <w:r>
              <w:rPr>
                <w:rFonts w:hint="eastAsia"/>
              </w:rPr>
              <w:t>kg</w:t>
            </w:r>
            <w:r>
              <w:t>/a</w:t>
            </w:r>
          </w:p>
        </w:tc>
        <w:tc>
          <w:tcPr>
            <w:tcW w:w="996" w:type="pct"/>
            <w:vAlign w:val="center"/>
          </w:tcPr>
          <w:p>
            <w:pPr>
              <w:pStyle w:val="a"/>
              <w:rPr>
                <w:rFonts w:cs="宋体" w:hint="eastAsia"/>
              </w:rPr>
            </w:pPr>
            <w:r>
              <w:rPr>
                <w:rFonts w:cs="宋体" w:hint="eastAsia"/>
              </w:rPr>
              <w:t>1565.6</w:t>
            </w:r>
          </w:p>
        </w:tc>
        <w:tc>
          <w:tcPr>
            <w:tcW w:w="779" w:type="pct"/>
            <w:vAlign w:val="center"/>
          </w:tcPr>
          <w:p>
            <w:pPr>
              <w:pStyle w:val="a"/>
              <w:rPr>
                <w:rFonts w:cs="宋体" w:hint="eastAsia"/>
              </w:rPr>
            </w:pPr>
            <w:r>
              <w:rPr>
                <w:rFonts w:cs="宋体" w:hint="eastAsia"/>
              </w:rPr>
              <w:t>156.56</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256" w:type="pct"/>
            <w:vMerge/>
            <w:vAlign w:val="center"/>
          </w:tcPr>
          <w:p>
            <w:pPr>
              <w:pStyle w:val="a"/>
              <w:rPr>
                <w:rFonts w:hint="eastAsia"/>
              </w:rPr>
            </w:pPr>
          </w:p>
        </w:tc>
        <w:tc>
          <w:tcPr>
            <w:tcW w:w="757" w:type="pct"/>
            <w:vMerge/>
            <w:vAlign w:val="center"/>
          </w:tcPr>
          <w:p>
            <w:pPr>
              <w:pStyle w:val="a"/>
              <w:rPr>
                <w:rFonts w:hint="eastAsia"/>
              </w:rPr>
            </w:pPr>
          </w:p>
        </w:tc>
        <w:tc>
          <w:tcPr>
            <w:tcW w:w="757" w:type="pct"/>
            <w:tcBorders>
              <w:bottom w:val="single" w:sz="4" w:space="0" w:color="auto"/>
            </w:tcBorders>
            <w:vAlign w:val="center"/>
          </w:tcPr>
          <w:p>
            <w:pPr>
              <w:pStyle w:val="a"/>
              <w:rPr>
                <w:rFonts w:hint="eastAsia"/>
              </w:rPr>
            </w:pPr>
            <w:r>
              <w:rPr>
                <w:rFonts w:hint="eastAsia"/>
              </w:rPr>
              <w:t>无组织</w:t>
            </w:r>
          </w:p>
        </w:tc>
        <w:tc>
          <w:tcPr>
            <w:tcW w:w="863" w:type="pct"/>
            <w:tcBorders>
              <w:bottom w:val="single" w:sz="4" w:space="0" w:color="auto"/>
            </w:tcBorders>
            <w:vAlign w:val="center"/>
          </w:tcPr>
          <w:p>
            <w:pPr>
              <w:pStyle w:val="a"/>
              <w:rPr>
                <w:rFonts w:hint="eastAsia"/>
              </w:rPr>
            </w:pPr>
            <w:r>
              <w:rPr>
                <w:rFonts w:hint="eastAsia"/>
              </w:rPr>
              <w:t>kg</w:t>
            </w:r>
            <w:r>
              <w:t>/a</w:t>
            </w:r>
          </w:p>
        </w:tc>
        <w:tc>
          <w:tcPr>
            <w:tcW w:w="996" w:type="pct"/>
            <w:tcBorders>
              <w:bottom w:val="single" w:sz="4" w:space="0" w:color="auto"/>
            </w:tcBorders>
            <w:vAlign w:val="center"/>
          </w:tcPr>
          <w:p>
            <w:pPr>
              <w:pStyle w:val="a"/>
              <w:rPr>
                <w:rFonts w:cs="宋体" w:hint="eastAsia"/>
              </w:rPr>
            </w:pPr>
            <w:r>
              <w:rPr>
                <w:rFonts w:cs="宋体" w:hint="eastAsia"/>
              </w:rPr>
              <w:t>82.4</w:t>
            </w:r>
          </w:p>
        </w:tc>
        <w:tc>
          <w:tcPr>
            <w:tcW w:w="779" w:type="pct"/>
            <w:tcBorders>
              <w:bottom w:val="single" w:sz="4" w:space="0" w:color="auto"/>
            </w:tcBorders>
            <w:vAlign w:val="center"/>
          </w:tcPr>
          <w:p>
            <w:pPr>
              <w:pStyle w:val="a"/>
              <w:rPr>
                <w:rFonts w:cs="宋体" w:hint="eastAsia"/>
              </w:rPr>
            </w:pPr>
            <w:r>
              <w:rPr>
                <w:rFonts w:cs="宋体" w:hint="eastAsia"/>
              </w:rPr>
              <w:t>82.4</w:t>
            </w:r>
          </w:p>
        </w:tc>
      </w:tr>
      <w:tr>
        <w:tblPrEx>
          <w:tblW w:w="5000" w:type="pct"/>
          <w:tblCellMar>
            <w:top w:w="0" w:type="dxa"/>
            <w:left w:w="108" w:type="dxa"/>
            <w:bottom w:w="0" w:type="dxa"/>
            <w:right w:w="108" w:type="dxa"/>
          </w:tblCellMar>
          <w:tblLook w:val="0000"/>
        </w:tblPrEx>
        <w:trPr>
          <w:cantSplit/>
          <w:trHeight w:val="72"/>
        </w:trPr>
        <w:tc>
          <w:tcPr>
            <w:tcW w:w="592" w:type="pct"/>
            <w:vMerge/>
            <w:shd w:val="clear" w:color="auto" w:fill="auto"/>
            <w:vAlign w:val="center"/>
          </w:tcPr>
          <w:p>
            <w:pPr>
              <w:pStyle w:val="a"/>
              <w:rPr>
                <w:rFonts w:hint="eastAsia"/>
              </w:rPr>
            </w:pPr>
          </w:p>
        </w:tc>
        <w:tc>
          <w:tcPr>
            <w:tcW w:w="256" w:type="pct"/>
            <w:vMerge/>
            <w:shd w:val="clear" w:color="auto" w:fill="auto"/>
            <w:vAlign w:val="center"/>
          </w:tcPr>
          <w:p>
            <w:pPr>
              <w:pStyle w:val="a"/>
              <w:rPr>
                <w:rFonts w:hint="eastAsia"/>
              </w:rPr>
            </w:pPr>
          </w:p>
        </w:tc>
        <w:tc>
          <w:tcPr>
            <w:tcW w:w="757" w:type="pct"/>
            <w:vMerge/>
            <w:shd w:val="clear" w:color="auto" w:fill="auto"/>
            <w:vAlign w:val="center"/>
          </w:tcPr>
          <w:p>
            <w:pPr>
              <w:pStyle w:val="a"/>
              <w:rPr>
                <w:rFonts w:hint="eastAsia"/>
              </w:rPr>
            </w:pPr>
          </w:p>
        </w:tc>
        <w:tc>
          <w:tcPr>
            <w:tcW w:w="757" w:type="pct"/>
            <w:shd w:val="clear" w:color="auto" w:fill="E6E6E6"/>
            <w:vAlign w:val="center"/>
          </w:tcPr>
          <w:p>
            <w:pPr>
              <w:pStyle w:val="a"/>
              <w:rPr>
                <w:rFonts w:hint="eastAsia"/>
              </w:rPr>
            </w:pPr>
            <w:r>
              <w:rPr>
                <w:rFonts w:hint="eastAsia"/>
              </w:rPr>
              <w:t>合计</w:t>
            </w:r>
          </w:p>
        </w:tc>
        <w:tc>
          <w:tcPr>
            <w:tcW w:w="863" w:type="pct"/>
            <w:shd w:val="clear" w:color="auto" w:fill="E6E6E6"/>
            <w:vAlign w:val="center"/>
          </w:tcPr>
          <w:p>
            <w:pPr>
              <w:pStyle w:val="a"/>
              <w:rPr>
                <w:rFonts w:hint="eastAsia"/>
              </w:rPr>
            </w:pPr>
            <w:r>
              <w:rPr>
                <w:rFonts w:hint="eastAsia"/>
              </w:rPr>
              <w:t>kg</w:t>
            </w:r>
            <w:r>
              <w:t>/a</w:t>
            </w:r>
          </w:p>
        </w:tc>
        <w:tc>
          <w:tcPr>
            <w:tcW w:w="996" w:type="pct"/>
            <w:shd w:val="clear" w:color="auto" w:fill="E6E6E6"/>
            <w:vAlign w:val="center"/>
          </w:tcPr>
          <w:p>
            <w:pPr>
              <w:pStyle w:val="a"/>
              <w:rPr>
                <w:rFonts w:cs="宋体" w:hint="eastAsia"/>
              </w:rPr>
            </w:pPr>
            <w:r>
              <w:rPr>
                <w:rFonts w:cs="宋体" w:hint="eastAsia"/>
              </w:rPr>
              <w:t>1648</w:t>
            </w:r>
          </w:p>
        </w:tc>
        <w:tc>
          <w:tcPr>
            <w:tcW w:w="779" w:type="pct"/>
            <w:shd w:val="clear" w:color="auto" w:fill="E6E6E6"/>
            <w:vAlign w:val="center"/>
          </w:tcPr>
          <w:p>
            <w:pPr>
              <w:pStyle w:val="a"/>
              <w:rPr>
                <w:rFonts w:cs="宋体" w:hint="eastAsia"/>
              </w:rPr>
            </w:pPr>
            <w:r>
              <w:rPr>
                <w:rFonts w:cs="宋体" w:hint="eastAsia"/>
              </w:rPr>
              <w:t>238.96</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256" w:type="pct"/>
            <w:vMerge/>
            <w:vAlign w:val="center"/>
          </w:tcPr>
          <w:p>
            <w:pPr>
              <w:pStyle w:val="a"/>
              <w:rPr>
                <w:rFonts w:hint="eastAsia"/>
              </w:rPr>
            </w:pPr>
          </w:p>
        </w:tc>
        <w:tc>
          <w:tcPr>
            <w:tcW w:w="757" w:type="pct"/>
            <w:vMerge w:val="restart"/>
            <w:vAlign w:val="center"/>
          </w:tcPr>
          <w:p>
            <w:pPr>
              <w:pStyle w:val="a"/>
              <w:rPr>
                <w:rFonts w:hint="eastAsia"/>
              </w:rPr>
            </w:pPr>
            <w:r>
              <w:rPr>
                <w:rFonts w:hint="eastAsia"/>
              </w:rPr>
              <w:t>乙酸丁酯</w:t>
            </w:r>
          </w:p>
        </w:tc>
        <w:tc>
          <w:tcPr>
            <w:tcW w:w="757" w:type="pct"/>
            <w:vAlign w:val="center"/>
          </w:tcPr>
          <w:p>
            <w:pPr>
              <w:pStyle w:val="a"/>
              <w:rPr>
                <w:rFonts w:hint="eastAsia"/>
              </w:rPr>
            </w:pPr>
            <w:r>
              <w:rPr>
                <w:rFonts w:hint="eastAsia"/>
              </w:rPr>
              <w:t>有组织</w:t>
            </w:r>
          </w:p>
        </w:tc>
        <w:tc>
          <w:tcPr>
            <w:tcW w:w="863" w:type="pct"/>
            <w:vAlign w:val="center"/>
          </w:tcPr>
          <w:p>
            <w:pPr>
              <w:pStyle w:val="a"/>
            </w:pPr>
            <w:r>
              <w:rPr>
                <w:rFonts w:hint="eastAsia"/>
              </w:rPr>
              <w:t>kg</w:t>
            </w:r>
            <w:r>
              <w:t>/a</w:t>
            </w:r>
          </w:p>
        </w:tc>
        <w:tc>
          <w:tcPr>
            <w:tcW w:w="996" w:type="pct"/>
            <w:vAlign w:val="center"/>
          </w:tcPr>
          <w:p>
            <w:pPr>
              <w:pStyle w:val="a"/>
              <w:rPr>
                <w:rFonts w:cs="宋体" w:hint="eastAsia"/>
              </w:rPr>
            </w:pPr>
            <w:r>
              <w:rPr>
                <w:rFonts w:cs="宋体" w:hint="eastAsia"/>
              </w:rPr>
              <w:t>674.5</w:t>
            </w:r>
          </w:p>
        </w:tc>
        <w:tc>
          <w:tcPr>
            <w:tcW w:w="779" w:type="pct"/>
            <w:vAlign w:val="center"/>
          </w:tcPr>
          <w:p>
            <w:pPr>
              <w:pStyle w:val="a"/>
              <w:rPr>
                <w:rFonts w:cs="宋体" w:hint="eastAsia"/>
              </w:rPr>
            </w:pPr>
            <w:r>
              <w:rPr>
                <w:rFonts w:cs="宋体" w:hint="eastAsia"/>
              </w:rPr>
              <w:t>67.45</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256" w:type="pct"/>
            <w:vMerge/>
            <w:vAlign w:val="center"/>
          </w:tcPr>
          <w:p>
            <w:pPr>
              <w:pStyle w:val="a"/>
              <w:rPr>
                <w:rFonts w:hint="eastAsia"/>
              </w:rPr>
            </w:pPr>
          </w:p>
        </w:tc>
        <w:tc>
          <w:tcPr>
            <w:tcW w:w="757" w:type="pct"/>
            <w:vMerge/>
            <w:vAlign w:val="center"/>
          </w:tcPr>
          <w:p>
            <w:pPr>
              <w:pStyle w:val="a"/>
              <w:rPr>
                <w:rFonts w:hint="eastAsia"/>
              </w:rPr>
            </w:pPr>
          </w:p>
        </w:tc>
        <w:tc>
          <w:tcPr>
            <w:tcW w:w="757" w:type="pct"/>
            <w:tcBorders>
              <w:bottom w:val="single" w:sz="4" w:space="0" w:color="auto"/>
            </w:tcBorders>
            <w:vAlign w:val="center"/>
          </w:tcPr>
          <w:p>
            <w:pPr>
              <w:pStyle w:val="a"/>
              <w:rPr>
                <w:rFonts w:hint="eastAsia"/>
              </w:rPr>
            </w:pPr>
            <w:r>
              <w:rPr>
                <w:rFonts w:hint="eastAsia"/>
              </w:rPr>
              <w:t>无组织</w:t>
            </w:r>
          </w:p>
        </w:tc>
        <w:tc>
          <w:tcPr>
            <w:tcW w:w="863" w:type="pct"/>
            <w:tcBorders>
              <w:bottom w:val="single" w:sz="4" w:space="0" w:color="auto"/>
            </w:tcBorders>
            <w:vAlign w:val="center"/>
          </w:tcPr>
          <w:p>
            <w:pPr>
              <w:pStyle w:val="a"/>
              <w:rPr>
                <w:rFonts w:hint="eastAsia"/>
              </w:rPr>
            </w:pPr>
            <w:r>
              <w:rPr>
                <w:rFonts w:hint="eastAsia"/>
              </w:rPr>
              <w:t>kg</w:t>
            </w:r>
            <w:r>
              <w:t>/a</w:t>
            </w:r>
          </w:p>
        </w:tc>
        <w:tc>
          <w:tcPr>
            <w:tcW w:w="996" w:type="pct"/>
            <w:tcBorders>
              <w:bottom w:val="single" w:sz="4" w:space="0" w:color="auto"/>
            </w:tcBorders>
            <w:vAlign w:val="center"/>
          </w:tcPr>
          <w:p>
            <w:pPr>
              <w:pStyle w:val="a"/>
              <w:rPr>
                <w:rFonts w:cs="宋体" w:hint="eastAsia"/>
              </w:rPr>
            </w:pPr>
            <w:r>
              <w:rPr>
                <w:rFonts w:cs="宋体" w:hint="eastAsia"/>
              </w:rPr>
              <w:t>35.5</w:t>
            </w:r>
          </w:p>
        </w:tc>
        <w:tc>
          <w:tcPr>
            <w:tcW w:w="779" w:type="pct"/>
            <w:tcBorders>
              <w:bottom w:val="single" w:sz="4" w:space="0" w:color="auto"/>
            </w:tcBorders>
            <w:vAlign w:val="center"/>
          </w:tcPr>
          <w:p>
            <w:pPr>
              <w:pStyle w:val="a"/>
              <w:rPr>
                <w:rFonts w:cs="宋体" w:hint="eastAsia"/>
              </w:rPr>
            </w:pPr>
            <w:r>
              <w:rPr>
                <w:rFonts w:cs="宋体" w:hint="eastAsia"/>
              </w:rPr>
              <w:t>35.5</w:t>
            </w:r>
          </w:p>
        </w:tc>
      </w:tr>
      <w:tr>
        <w:tblPrEx>
          <w:tblW w:w="5000" w:type="pct"/>
          <w:tblCellMar>
            <w:top w:w="0" w:type="dxa"/>
            <w:left w:w="108" w:type="dxa"/>
            <w:bottom w:w="0" w:type="dxa"/>
            <w:right w:w="108" w:type="dxa"/>
          </w:tblCellMar>
          <w:tblLook w:val="0000"/>
        </w:tblPrEx>
        <w:trPr>
          <w:cantSplit/>
          <w:trHeight w:val="72"/>
        </w:trPr>
        <w:tc>
          <w:tcPr>
            <w:tcW w:w="592" w:type="pct"/>
            <w:vMerge/>
            <w:shd w:val="clear" w:color="auto" w:fill="auto"/>
            <w:vAlign w:val="center"/>
          </w:tcPr>
          <w:p>
            <w:pPr>
              <w:pStyle w:val="a"/>
              <w:rPr>
                <w:rFonts w:hint="eastAsia"/>
              </w:rPr>
            </w:pPr>
          </w:p>
        </w:tc>
        <w:tc>
          <w:tcPr>
            <w:tcW w:w="256" w:type="pct"/>
            <w:vMerge/>
            <w:shd w:val="clear" w:color="auto" w:fill="auto"/>
            <w:vAlign w:val="center"/>
          </w:tcPr>
          <w:p>
            <w:pPr>
              <w:pStyle w:val="a"/>
              <w:rPr>
                <w:rFonts w:hint="eastAsia"/>
              </w:rPr>
            </w:pPr>
          </w:p>
        </w:tc>
        <w:tc>
          <w:tcPr>
            <w:tcW w:w="757" w:type="pct"/>
            <w:vMerge/>
            <w:shd w:val="clear" w:color="auto" w:fill="auto"/>
            <w:vAlign w:val="center"/>
          </w:tcPr>
          <w:p>
            <w:pPr>
              <w:pStyle w:val="a"/>
              <w:rPr>
                <w:rFonts w:hint="eastAsia"/>
              </w:rPr>
            </w:pPr>
          </w:p>
        </w:tc>
        <w:tc>
          <w:tcPr>
            <w:tcW w:w="757" w:type="pct"/>
            <w:shd w:val="clear" w:color="auto" w:fill="E6E6E6"/>
            <w:vAlign w:val="center"/>
          </w:tcPr>
          <w:p>
            <w:pPr>
              <w:pStyle w:val="a"/>
              <w:rPr>
                <w:rFonts w:hint="eastAsia"/>
              </w:rPr>
            </w:pPr>
            <w:r>
              <w:rPr>
                <w:rFonts w:hint="eastAsia"/>
              </w:rPr>
              <w:t>合计</w:t>
            </w:r>
          </w:p>
        </w:tc>
        <w:tc>
          <w:tcPr>
            <w:tcW w:w="863" w:type="pct"/>
            <w:shd w:val="clear" w:color="auto" w:fill="E6E6E6"/>
            <w:vAlign w:val="center"/>
          </w:tcPr>
          <w:p>
            <w:pPr>
              <w:pStyle w:val="a"/>
              <w:rPr>
                <w:rFonts w:hint="eastAsia"/>
              </w:rPr>
            </w:pPr>
            <w:r>
              <w:rPr>
                <w:rFonts w:hint="eastAsia"/>
              </w:rPr>
              <w:t>kg</w:t>
            </w:r>
            <w:r>
              <w:t>/a</w:t>
            </w:r>
          </w:p>
        </w:tc>
        <w:tc>
          <w:tcPr>
            <w:tcW w:w="996" w:type="pct"/>
            <w:shd w:val="clear" w:color="auto" w:fill="E6E6E6"/>
            <w:vAlign w:val="center"/>
          </w:tcPr>
          <w:p>
            <w:pPr>
              <w:pStyle w:val="a"/>
              <w:rPr>
                <w:rFonts w:cs="宋体" w:hint="eastAsia"/>
              </w:rPr>
            </w:pPr>
            <w:r>
              <w:rPr>
                <w:rFonts w:cs="宋体" w:hint="eastAsia"/>
              </w:rPr>
              <w:t>710</w:t>
            </w:r>
          </w:p>
        </w:tc>
        <w:tc>
          <w:tcPr>
            <w:tcW w:w="779" w:type="pct"/>
            <w:shd w:val="clear" w:color="auto" w:fill="E6E6E6"/>
            <w:vAlign w:val="center"/>
          </w:tcPr>
          <w:p>
            <w:pPr>
              <w:pStyle w:val="a"/>
              <w:rPr>
                <w:rFonts w:cs="宋体" w:hint="eastAsia"/>
              </w:rPr>
            </w:pPr>
            <w:r>
              <w:rPr>
                <w:rFonts w:cs="宋体" w:hint="eastAsia"/>
              </w:rPr>
              <w:t>102.95</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256" w:type="pct"/>
            <w:vMerge/>
            <w:vAlign w:val="center"/>
          </w:tcPr>
          <w:p>
            <w:pPr>
              <w:pStyle w:val="a"/>
              <w:rPr>
                <w:rFonts w:hint="eastAsia"/>
              </w:rPr>
            </w:pPr>
          </w:p>
        </w:tc>
        <w:tc>
          <w:tcPr>
            <w:tcW w:w="757" w:type="pct"/>
            <w:vMerge w:val="restart"/>
            <w:vAlign w:val="center"/>
          </w:tcPr>
          <w:p>
            <w:pPr>
              <w:pStyle w:val="a"/>
              <w:rPr>
                <w:rFonts w:hint="eastAsia"/>
              </w:rPr>
            </w:pPr>
            <w:r>
              <w:rPr>
                <w:rFonts w:hint="eastAsia"/>
              </w:rPr>
              <w:t>非甲烷总烃</w:t>
            </w:r>
          </w:p>
        </w:tc>
        <w:tc>
          <w:tcPr>
            <w:tcW w:w="757" w:type="pct"/>
            <w:vAlign w:val="center"/>
          </w:tcPr>
          <w:p>
            <w:pPr>
              <w:pStyle w:val="a"/>
              <w:rPr>
                <w:rFonts w:hint="eastAsia"/>
              </w:rPr>
            </w:pPr>
            <w:r>
              <w:rPr>
                <w:rFonts w:hint="eastAsia"/>
              </w:rPr>
              <w:t>有组织</w:t>
            </w:r>
          </w:p>
        </w:tc>
        <w:tc>
          <w:tcPr>
            <w:tcW w:w="863" w:type="pct"/>
            <w:vAlign w:val="center"/>
          </w:tcPr>
          <w:p>
            <w:pPr>
              <w:pStyle w:val="a"/>
            </w:pPr>
            <w:r>
              <w:rPr>
                <w:rFonts w:hint="eastAsia"/>
              </w:rPr>
              <w:t>kg</w:t>
            </w:r>
            <w:r>
              <w:t>/a</w:t>
            </w:r>
          </w:p>
        </w:tc>
        <w:tc>
          <w:tcPr>
            <w:tcW w:w="996" w:type="pct"/>
            <w:vAlign w:val="center"/>
          </w:tcPr>
          <w:p>
            <w:pPr>
              <w:pStyle w:val="a"/>
              <w:rPr>
                <w:rFonts w:cs="宋体" w:hint="eastAsia"/>
              </w:rPr>
            </w:pPr>
            <w:r>
              <w:rPr>
                <w:rFonts w:cs="宋体" w:hint="eastAsia"/>
              </w:rPr>
              <w:t>1521.9</w:t>
            </w:r>
          </w:p>
        </w:tc>
        <w:tc>
          <w:tcPr>
            <w:tcW w:w="779" w:type="pct"/>
            <w:vAlign w:val="center"/>
          </w:tcPr>
          <w:p>
            <w:pPr>
              <w:pStyle w:val="a"/>
              <w:rPr>
                <w:rFonts w:cs="宋体" w:hint="eastAsia"/>
              </w:rPr>
            </w:pPr>
            <w:r>
              <w:rPr>
                <w:rFonts w:cs="宋体" w:hint="eastAsia"/>
              </w:rPr>
              <w:t>152.19</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256" w:type="pct"/>
            <w:vMerge/>
            <w:vAlign w:val="center"/>
          </w:tcPr>
          <w:p>
            <w:pPr>
              <w:pStyle w:val="a"/>
              <w:rPr>
                <w:rFonts w:hint="eastAsia"/>
              </w:rPr>
            </w:pPr>
          </w:p>
        </w:tc>
        <w:tc>
          <w:tcPr>
            <w:tcW w:w="757" w:type="pct"/>
            <w:vMerge/>
            <w:vAlign w:val="center"/>
          </w:tcPr>
          <w:p>
            <w:pPr>
              <w:pStyle w:val="a"/>
              <w:rPr>
                <w:rFonts w:hint="eastAsia"/>
              </w:rPr>
            </w:pPr>
          </w:p>
        </w:tc>
        <w:tc>
          <w:tcPr>
            <w:tcW w:w="757" w:type="pct"/>
            <w:tcBorders>
              <w:bottom w:val="single" w:sz="4" w:space="0" w:color="auto"/>
            </w:tcBorders>
            <w:vAlign w:val="center"/>
          </w:tcPr>
          <w:p>
            <w:pPr>
              <w:pStyle w:val="a"/>
              <w:rPr>
                <w:rFonts w:hint="eastAsia"/>
              </w:rPr>
            </w:pPr>
            <w:r>
              <w:rPr>
                <w:rFonts w:hint="eastAsia"/>
              </w:rPr>
              <w:t>无组织</w:t>
            </w:r>
          </w:p>
        </w:tc>
        <w:tc>
          <w:tcPr>
            <w:tcW w:w="863" w:type="pct"/>
            <w:tcBorders>
              <w:bottom w:val="single" w:sz="4" w:space="0" w:color="auto"/>
            </w:tcBorders>
            <w:vAlign w:val="center"/>
          </w:tcPr>
          <w:p>
            <w:pPr>
              <w:pStyle w:val="a"/>
              <w:rPr>
                <w:rFonts w:hint="eastAsia"/>
              </w:rPr>
            </w:pPr>
            <w:r>
              <w:rPr>
                <w:rFonts w:hint="eastAsia"/>
              </w:rPr>
              <w:t>kg</w:t>
            </w:r>
            <w:r>
              <w:t>/a</w:t>
            </w:r>
          </w:p>
        </w:tc>
        <w:tc>
          <w:tcPr>
            <w:tcW w:w="996" w:type="pct"/>
            <w:tcBorders>
              <w:bottom w:val="single" w:sz="4" w:space="0" w:color="auto"/>
            </w:tcBorders>
            <w:vAlign w:val="center"/>
          </w:tcPr>
          <w:p>
            <w:pPr>
              <w:pStyle w:val="a"/>
              <w:rPr>
                <w:rFonts w:cs="宋体" w:hint="eastAsia"/>
              </w:rPr>
            </w:pPr>
            <w:r>
              <w:rPr>
                <w:rFonts w:cs="宋体" w:hint="eastAsia"/>
              </w:rPr>
              <w:t>80.1</w:t>
            </w:r>
          </w:p>
        </w:tc>
        <w:tc>
          <w:tcPr>
            <w:tcW w:w="779" w:type="pct"/>
            <w:tcBorders>
              <w:bottom w:val="single" w:sz="4" w:space="0" w:color="auto"/>
            </w:tcBorders>
            <w:vAlign w:val="center"/>
          </w:tcPr>
          <w:p>
            <w:pPr>
              <w:pStyle w:val="a"/>
              <w:rPr>
                <w:rFonts w:cs="宋体" w:hint="eastAsia"/>
              </w:rPr>
            </w:pPr>
            <w:r>
              <w:rPr>
                <w:rFonts w:cs="宋体" w:hint="eastAsia"/>
              </w:rPr>
              <w:t>80.1</w:t>
            </w:r>
          </w:p>
        </w:tc>
      </w:tr>
      <w:tr>
        <w:tblPrEx>
          <w:tblW w:w="5000" w:type="pct"/>
          <w:tblCellMar>
            <w:top w:w="0" w:type="dxa"/>
            <w:left w:w="108" w:type="dxa"/>
            <w:bottom w:w="0" w:type="dxa"/>
            <w:right w:w="108" w:type="dxa"/>
          </w:tblCellMar>
          <w:tblLook w:val="0000"/>
        </w:tblPrEx>
        <w:trPr>
          <w:cantSplit/>
          <w:trHeight w:val="72"/>
        </w:trPr>
        <w:tc>
          <w:tcPr>
            <w:tcW w:w="592" w:type="pct"/>
            <w:vMerge/>
            <w:shd w:val="clear" w:color="auto" w:fill="auto"/>
            <w:vAlign w:val="center"/>
          </w:tcPr>
          <w:p>
            <w:pPr>
              <w:pStyle w:val="a"/>
              <w:rPr>
                <w:rFonts w:hint="eastAsia"/>
              </w:rPr>
            </w:pPr>
          </w:p>
        </w:tc>
        <w:tc>
          <w:tcPr>
            <w:tcW w:w="256" w:type="pct"/>
            <w:vMerge/>
            <w:shd w:val="clear" w:color="auto" w:fill="auto"/>
            <w:vAlign w:val="center"/>
          </w:tcPr>
          <w:p>
            <w:pPr>
              <w:pStyle w:val="a"/>
              <w:rPr>
                <w:rFonts w:hint="eastAsia"/>
              </w:rPr>
            </w:pPr>
          </w:p>
        </w:tc>
        <w:tc>
          <w:tcPr>
            <w:tcW w:w="757" w:type="pct"/>
            <w:vMerge/>
            <w:shd w:val="clear" w:color="auto" w:fill="auto"/>
            <w:vAlign w:val="center"/>
          </w:tcPr>
          <w:p>
            <w:pPr>
              <w:pStyle w:val="a"/>
              <w:rPr>
                <w:rFonts w:hint="eastAsia"/>
              </w:rPr>
            </w:pPr>
          </w:p>
        </w:tc>
        <w:tc>
          <w:tcPr>
            <w:tcW w:w="757" w:type="pct"/>
            <w:shd w:val="clear" w:color="auto" w:fill="E6E6E6"/>
            <w:vAlign w:val="center"/>
          </w:tcPr>
          <w:p>
            <w:pPr>
              <w:pStyle w:val="a"/>
              <w:rPr>
                <w:rFonts w:hint="eastAsia"/>
              </w:rPr>
            </w:pPr>
            <w:r>
              <w:rPr>
                <w:rFonts w:hint="eastAsia"/>
              </w:rPr>
              <w:t>合计</w:t>
            </w:r>
          </w:p>
        </w:tc>
        <w:tc>
          <w:tcPr>
            <w:tcW w:w="863" w:type="pct"/>
            <w:shd w:val="clear" w:color="auto" w:fill="E6E6E6"/>
            <w:vAlign w:val="center"/>
          </w:tcPr>
          <w:p>
            <w:pPr>
              <w:pStyle w:val="a"/>
              <w:rPr>
                <w:rFonts w:hint="eastAsia"/>
              </w:rPr>
            </w:pPr>
            <w:r>
              <w:rPr>
                <w:rFonts w:hint="eastAsia"/>
              </w:rPr>
              <w:t>kg</w:t>
            </w:r>
            <w:r>
              <w:t>/a</w:t>
            </w:r>
          </w:p>
        </w:tc>
        <w:tc>
          <w:tcPr>
            <w:tcW w:w="996" w:type="pct"/>
            <w:shd w:val="clear" w:color="auto" w:fill="E6E6E6"/>
            <w:vAlign w:val="center"/>
          </w:tcPr>
          <w:p>
            <w:pPr>
              <w:pStyle w:val="a"/>
              <w:rPr>
                <w:rFonts w:cs="宋体" w:hint="eastAsia"/>
              </w:rPr>
            </w:pPr>
            <w:r>
              <w:rPr>
                <w:rFonts w:cs="宋体" w:hint="eastAsia"/>
              </w:rPr>
              <w:t>1602</w:t>
            </w:r>
          </w:p>
        </w:tc>
        <w:tc>
          <w:tcPr>
            <w:tcW w:w="779" w:type="pct"/>
            <w:shd w:val="clear" w:color="auto" w:fill="E6E6E6"/>
            <w:vAlign w:val="center"/>
          </w:tcPr>
          <w:p>
            <w:pPr>
              <w:pStyle w:val="a"/>
              <w:rPr>
                <w:rFonts w:cs="宋体" w:hint="eastAsia"/>
              </w:rPr>
            </w:pPr>
            <w:r>
              <w:rPr>
                <w:rFonts w:cs="宋体" w:hint="eastAsia"/>
              </w:rPr>
              <w:t>232.29</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013" w:type="pct"/>
            <w:gridSpan w:val="2"/>
            <w:vAlign w:val="center"/>
          </w:tcPr>
          <w:p>
            <w:pPr>
              <w:pStyle w:val="a"/>
              <w:rPr>
                <w:rFonts w:hint="eastAsia"/>
              </w:rPr>
            </w:pPr>
            <w:r>
              <w:rPr>
                <w:rFonts w:hint="eastAsia"/>
              </w:rPr>
              <w:t>焊接烟尘</w:t>
            </w:r>
          </w:p>
        </w:tc>
        <w:tc>
          <w:tcPr>
            <w:tcW w:w="757" w:type="pct"/>
            <w:vAlign w:val="center"/>
          </w:tcPr>
          <w:p>
            <w:pPr>
              <w:pStyle w:val="a"/>
              <w:rPr>
                <w:rFonts w:hint="eastAsia"/>
              </w:rPr>
            </w:pPr>
            <w:r>
              <w:rPr>
                <w:rFonts w:hint="eastAsia"/>
              </w:rPr>
              <w:t>无组织</w:t>
            </w:r>
          </w:p>
        </w:tc>
        <w:tc>
          <w:tcPr>
            <w:tcW w:w="863" w:type="pct"/>
            <w:vAlign w:val="center"/>
          </w:tcPr>
          <w:p>
            <w:pPr>
              <w:pStyle w:val="a"/>
              <w:rPr>
                <w:rFonts w:hint="eastAsia"/>
              </w:rPr>
            </w:pPr>
            <w:r>
              <w:rPr>
                <w:rFonts w:hint="eastAsia"/>
              </w:rPr>
              <w:t>kg</w:t>
            </w:r>
            <w:r>
              <w:t>/a</w:t>
            </w:r>
          </w:p>
        </w:tc>
        <w:tc>
          <w:tcPr>
            <w:tcW w:w="996" w:type="pct"/>
            <w:vAlign w:val="center"/>
          </w:tcPr>
          <w:p>
            <w:pPr>
              <w:pStyle w:val="a"/>
              <w:rPr>
                <w:rFonts w:hint="eastAsia"/>
              </w:rPr>
            </w:pPr>
            <w:r>
              <w:rPr>
                <w:rFonts w:hint="eastAsia"/>
              </w:rPr>
              <w:t>265</w:t>
            </w:r>
          </w:p>
        </w:tc>
        <w:tc>
          <w:tcPr>
            <w:tcW w:w="779" w:type="pct"/>
            <w:vAlign w:val="center"/>
          </w:tcPr>
          <w:p>
            <w:pPr>
              <w:pStyle w:val="a"/>
              <w:rPr>
                <w:rFonts w:hint="eastAsia"/>
              </w:rPr>
            </w:pPr>
            <w:r>
              <w:rPr>
                <w:rFonts w:hint="eastAsia"/>
              </w:rPr>
              <w:t>38.4</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013" w:type="pct"/>
            <w:gridSpan w:val="2"/>
            <w:vAlign w:val="center"/>
          </w:tcPr>
          <w:p>
            <w:pPr>
              <w:pStyle w:val="a"/>
              <w:rPr>
                <w:rFonts w:hint="eastAsia"/>
              </w:rPr>
            </w:pPr>
            <w:r>
              <w:rPr>
                <w:rFonts w:hint="eastAsia"/>
              </w:rPr>
              <w:t>抛丸粉尘</w:t>
            </w:r>
          </w:p>
        </w:tc>
        <w:tc>
          <w:tcPr>
            <w:tcW w:w="757" w:type="pct"/>
            <w:vAlign w:val="center"/>
          </w:tcPr>
          <w:p>
            <w:pPr>
              <w:pStyle w:val="a"/>
              <w:rPr>
                <w:rFonts w:hint="eastAsia"/>
              </w:rPr>
            </w:pPr>
            <w:r>
              <w:rPr>
                <w:rFonts w:hint="eastAsia"/>
              </w:rPr>
              <w:t>有组织</w:t>
            </w:r>
          </w:p>
        </w:tc>
        <w:tc>
          <w:tcPr>
            <w:tcW w:w="863" w:type="pct"/>
            <w:vAlign w:val="center"/>
          </w:tcPr>
          <w:p>
            <w:pPr>
              <w:pStyle w:val="a"/>
              <w:rPr>
                <w:rFonts w:hint="eastAsia"/>
              </w:rPr>
            </w:pPr>
            <w:r>
              <w:rPr>
                <w:rFonts w:hint="eastAsia"/>
              </w:rPr>
              <w:t>kg</w:t>
            </w:r>
            <w:r>
              <w:t>/a</w:t>
            </w:r>
          </w:p>
        </w:tc>
        <w:tc>
          <w:tcPr>
            <w:tcW w:w="996" w:type="pct"/>
            <w:vAlign w:val="center"/>
          </w:tcPr>
          <w:p>
            <w:pPr>
              <w:pStyle w:val="a"/>
              <w:rPr>
                <w:rFonts w:hint="eastAsia"/>
              </w:rPr>
            </w:pPr>
            <w:r>
              <w:rPr>
                <w:rFonts w:hint="eastAsia"/>
              </w:rPr>
              <w:t>1200</w:t>
            </w:r>
          </w:p>
        </w:tc>
        <w:tc>
          <w:tcPr>
            <w:tcW w:w="779" w:type="pct"/>
            <w:vAlign w:val="center"/>
          </w:tcPr>
          <w:p>
            <w:pPr>
              <w:pStyle w:val="a"/>
              <w:rPr>
                <w:rFonts w:hint="eastAsia"/>
              </w:rPr>
            </w:pPr>
            <w:r>
              <w:rPr>
                <w:rFonts w:hint="eastAsia"/>
              </w:rPr>
              <w:t>12</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013" w:type="pct"/>
            <w:gridSpan w:val="2"/>
            <w:vAlign w:val="center"/>
          </w:tcPr>
          <w:p>
            <w:pPr>
              <w:pStyle w:val="a"/>
              <w:rPr>
                <w:rFonts w:hint="eastAsia"/>
              </w:rPr>
            </w:pPr>
            <w:r>
              <w:rPr>
                <w:rFonts w:hint="eastAsia"/>
              </w:rPr>
              <w:t>打磨粉尘</w:t>
            </w:r>
          </w:p>
        </w:tc>
        <w:tc>
          <w:tcPr>
            <w:tcW w:w="757" w:type="pct"/>
            <w:vAlign w:val="center"/>
          </w:tcPr>
          <w:p>
            <w:pPr>
              <w:pStyle w:val="a"/>
              <w:rPr>
                <w:rFonts w:hint="eastAsia"/>
              </w:rPr>
            </w:pPr>
            <w:r>
              <w:rPr>
                <w:rFonts w:hint="eastAsia"/>
              </w:rPr>
              <w:t>无组织</w:t>
            </w:r>
          </w:p>
        </w:tc>
        <w:tc>
          <w:tcPr>
            <w:tcW w:w="863" w:type="pct"/>
            <w:vAlign w:val="center"/>
          </w:tcPr>
          <w:p>
            <w:pPr>
              <w:pStyle w:val="a"/>
              <w:rPr>
                <w:rFonts w:hint="eastAsia"/>
              </w:rPr>
            </w:pPr>
            <w:r>
              <w:rPr>
                <w:rFonts w:hint="eastAsia"/>
              </w:rPr>
              <w:t>kg</w:t>
            </w:r>
            <w:r>
              <w:t>/a</w:t>
            </w:r>
          </w:p>
        </w:tc>
        <w:tc>
          <w:tcPr>
            <w:tcW w:w="996" w:type="pct"/>
            <w:vAlign w:val="center"/>
          </w:tcPr>
          <w:p>
            <w:pPr>
              <w:pStyle w:val="a"/>
              <w:rPr>
                <w:rFonts w:hint="eastAsia"/>
              </w:rPr>
            </w:pPr>
            <w:r>
              <w:rPr>
                <w:rFonts w:hint="eastAsia"/>
              </w:rPr>
              <w:t>少量</w:t>
            </w:r>
          </w:p>
        </w:tc>
        <w:tc>
          <w:tcPr>
            <w:tcW w:w="779" w:type="pct"/>
            <w:vAlign w:val="center"/>
          </w:tcPr>
          <w:p>
            <w:pPr>
              <w:pStyle w:val="a"/>
              <w:rPr>
                <w:rFonts w:hint="eastAsia"/>
              </w:rPr>
            </w:pPr>
            <w:r>
              <w:rPr>
                <w:rFonts w:hint="eastAsia"/>
              </w:rPr>
              <w:t>少量</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013" w:type="pct"/>
            <w:gridSpan w:val="2"/>
            <w:vAlign w:val="center"/>
          </w:tcPr>
          <w:p>
            <w:pPr>
              <w:pStyle w:val="a"/>
              <w:rPr>
                <w:rFonts w:hint="eastAsia"/>
              </w:rPr>
            </w:pPr>
            <w:r>
              <w:rPr>
                <w:rFonts w:hint="eastAsia"/>
              </w:rPr>
              <w:t>食堂油烟</w:t>
            </w:r>
          </w:p>
        </w:tc>
        <w:tc>
          <w:tcPr>
            <w:tcW w:w="757" w:type="pct"/>
            <w:vAlign w:val="center"/>
          </w:tcPr>
          <w:p>
            <w:pPr>
              <w:pStyle w:val="a"/>
              <w:rPr>
                <w:rFonts w:hint="eastAsia"/>
              </w:rPr>
            </w:pPr>
            <w:r>
              <w:rPr>
                <w:rFonts w:hint="eastAsia"/>
              </w:rPr>
              <w:t>有组织</w:t>
            </w:r>
          </w:p>
        </w:tc>
        <w:tc>
          <w:tcPr>
            <w:tcW w:w="863" w:type="pct"/>
            <w:vAlign w:val="center"/>
          </w:tcPr>
          <w:p>
            <w:pPr>
              <w:pStyle w:val="a"/>
              <w:rPr>
                <w:rFonts w:hint="eastAsia"/>
              </w:rPr>
            </w:pPr>
            <w:r>
              <w:rPr>
                <w:rFonts w:hint="eastAsia"/>
              </w:rPr>
              <w:t>kg</w:t>
            </w:r>
            <w:r>
              <w:t>/a</w:t>
            </w:r>
          </w:p>
        </w:tc>
        <w:tc>
          <w:tcPr>
            <w:tcW w:w="996" w:type="pct"/>
            <w:vAlign w:val="center"/>
          </w:tcPr>
          <w:p>
            <w:pPr>
              <w:pStyle w:val="a"/>
              <w:rPr>
                <w:rFonts w:hint="eastAsia"/>
              </w:rPr>
            </w:pPr>
            <w:r>
              <w:rPr>
                <w:rFonts w:hint="eastAsia"/>
              </w:rPr>
              <w:t>9</w:t>
            </w:r>
          </w:p>
        </w:tc>
        <w:tc>
          <w:tcPr>
            <w:tcW w:w="779" w:type="pct"/>
            <w:vAlign w:val="center"/>
          </w:tcPr>
          <w:p>
            <w:pPr>
              <w:pStyle w:val="a"/>
              <w:rPr>
                <w:rFonts w:hint="eastAsia"/>
              </w:rPr>
            </w:pPr>
            <w:r>
              <w:rPr>
                <w:rFonts w:hint="eastAsia"/>
              </w:rPr>
              <w:t>5.4</w:t>
            </w:r>
          </w:p>
        </w:tc>
      </w:tr>
      <w:tr>
        <w:tblPrEx>
          <w:tblW w:w="5000" w:type="pct"/>
          <w:tblCellMar>
            <w:top w:w="0" w:type="dxa"/>
            <w:left w:w="108" w:type="dxa"/>
            <w:bottom w:w="0" w:type="dxa"/>
            <w:right w:w="108" w:type="dxa"/>
          </w:tblCellMar>
          <w:tblLook w:val="0000"/>
        </w:tblPrEx>
        <w:trPr>
          <w:cantSplit/>
          <w:trHeight w:val="72"/>
        </w:trPr>
        <w:tc>
          <w:tcPr>
            <w:tcW w:w="592" w:type="pct"/>
            <w:vMerge w:val="restart"/>
            <w:vAlign w:val="center"/>
          </w:tcPr>
          <w:p>
            <w:pPr>
              <w:pStyle w:val="a"/>
              <w:rPr>
                <w:rFonts w:hint="eastAsia"/>
              </w:rPr>
            </w:pPr>
            <w:r>
              <w:rPr>
                <w:rFonts w:hint="eastAsia"/>
              </w:rPr>
              <w:t>固废</w:t>
            </w:r>
          </w:p>
        </w:tc>
        <w:tc>
          <w:tcPr>
            <w:tcW w:w="1770" w:type="pct"/>
            <w:gridSpan w:val="3"/>
            <w:vAlign w:val="center"/>
          </w:tcPr>
          <w:p>
            <w:pPr>
              <w:pStyle w:val="a"/>
              <w:rPr>
                <w:rFonts w:hint="eastAsia"/>
              </w:rPr>
            </w:pPr>
            <w:r>
              <w:rPr>
                <w:rFonts w:hint="eastAsia"/>
              </w:rPr>
              <w:t>金属边角料</w:t>
            </w:r>
          </w:p>
        </w:tc>
        <w:tc>
          <w:tcPr>
            <w:tcW w:w="863" w:type="pct"/>
            <w:vAlign w:val="center"/>
          </w:tcPr>
          <w:p>
            <w:pPr>
              <w:pStyle w:val="a"/>
              <w:rPr>
                <w:rFonts w:hint="eastAsia"/>
              </w:rPr>
            </w:pPr>
            <w:r>
              <w:rPr>
                <w:rFonts w:hint="eastAsia"/>
              </w:rPr>
              <w:t>t/a</w:t>
            </w:r>
          </w:p>
        </w:tc>
        <w:tc>
          <w:tcPr>
            <w:tcW w:w="996" w:type="pct"/>
            <w:vAlign w:val="center"/>
          </w:tcPr>
          <w:p>
            <w:pPr>
              <w:pStyle w:val="a"/>
              <w:rPr>
                <w:rFonts w:hint="eastAsia"/>
              </w:rPr>
            </w:pPr>
            <w:r>
              <w:rPr>
                <w:rFonts w:hint="eastAsia"/>
              </w:rPr>
              <w:t>250</w:t>
            </w:r>
          </w:p>
        </w:tc>
        <w:tc>
          <w:tcPr>
            <w:tcW w:w="779" w:type="pct"/>
            <w:vAlign w:val="center"/>
          </w:tcPr>
          <w:p>
            <w:pPr>
              <w:pStyle w:val="a"/>
              <w:rPr>
                <w:rFonts w:hint="eastAsia"/>
              </w:rPr>
            </w:pPr>
            <w:r>
              <w:rPr>
                <w:rFonts w:hint="eastAsia"/>
              </w:rPr>
              <w:t>0</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770" w:type="pct"/>
            <w:gridSpan w:val="3"/>
            <w:vAlign w:val="center"/>
          </w:tcPr>
          <w:p>
            <w:pPr>
              <w:pStyle w:val="a"/>
              <w:rPr>
                <w:rFonts w:hint="eastAsia"/>
              </w:rPr>
            </w:pPr>
            <w:r>
              <w:rPr>
                <w:rFonts w:hint="eastAsia"/>
              </w:rPr>
              <w:t>废包装材料</w:t>
            </w:r>
          </w:p>
        </w:tc>
        <w:tc>
          <w:tcPr>
            <w:tcW w:w="863" w:type="pct"/>
            <w:vAlign w:val="center"/>
          </w:tcPr>
          <w:p>
            <w:pPr>
              <w:pStyle w:val="a"/>
              <w:rPr>
                <w:rFonts w:hint="eastAsia"/>
              </w:rPr>
            </w:pPr>
            <w:r>
              <w:rPr>
                <w:rFonts w:hint="eastAsia"/>
              </w:rPr>
              <w:t>t/a</w:t>
            </w:r>
          </w:p>
        </w:tc>
        <w:tc>
          <w:tcPr>
            <w:tcW w:w="996" w:type="pct"/>
            <w:vAlign w:val="center"/>
          </w:tcPr>
          <w:p>
            <w:pPr>
              <w:pStyle w:val="a"/>
              <w:rPr>
                <w:rFonts w:hint="eastAsia"/>
              </w:rPr>
            </w:pPr>
            <w:r>
              <w:rPr>
                <w:rFonts w:hint="eastAsia"/>
              </w:rPr>
              <w:t>5.0</w:t>
            </w:r>
          </w:p>
        </w:tc>
        <w:tc>
          <w:tcPr>
            <w:tcW w:w="779" w:type="pct"/>
            <w:vAlign w:val="center"/>
          </w:tcPr>
          <w:p>
            <w:pPr>
              <w:pStyle w:val="a"/>
              <w:rPr>
                <w:rFonts w:hint="eastAsia"/>
              </w:rPr>
            </w:pPr>
            <w:r>
              <w:rPr>
                <w:rFonts w:hint="eastAsia"/>
              </w:rPr>
              <w:t>0</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770" w:type="pct"/>
            <w:gridSpan w:val="3"/>
            <w:vAlign w:val="center"/>
          </w:tcPr>
          <w:p>
            <w:pPr>
              <w:pStyle w:val="a"/>
              <w:rPr>
                <w:rFonts w:hint="eastAsia"/>
              </w:rPr>
            </w:pPr>
            <w:r>
              <w:rPr>
                <w:rFonts w:hint="eastAsia"/>
              </w:rPr>
              <w:t>抛丸粉尘</w:t>
            </w:r>
          </w:p>
        </w:tc>
        <w:tc>
          <w:tcPr>
            <w:tcW w:w="863" w:type="pct"/>
            <w:vAlign w:val="center"/>
          </w:tcPr>
          <w:p>
            <w:pPr>
              <w:pStyle w:val="a"/>
              <w:rPr>
                <w:rFonts w:hint="eastAsia"/>
              </w:rPr>
            </w:pPr>
            <w:r>
              <w:rPr>
                <w:rFonts w:hint="eastAsia"/>
              </w:rPr>
              <w:t>t/a</w:t>
            </w:r>
          </w:p>
        </w:tc>
        <w:tc>
          <w:tcPr>
            <w:tcW w:w="996" w:type="pct"/>
            <w:vAlign w:val="center"/>
          </w:tcPr>
          <w:p>
            <w:pPr>
              <w:pStyle w:val="a"/>
              <w:rPr>
                <w:rFonts w:hint="eastAsia"/>
              </w:rPr>
            </w:pPr>
            <w:r>
              <w:rPr>
                <w:rFonts w:hint="eastAsia"/>
              </w:rPr>
              <w:t>1.19</w:t>
            </w:r>
          </w:p>
        </w:tc>
        <w:tc>
          <w:tcPr>
            <w:tcW w:w="779" w:type="pct"/>
            <w:vAlign w:val="center"/>
          </w:tcPr>
          <w:p>
            <w:pPr>
              <w:pStyle w:val="a"/>
              <w:rPr>
                <w:rFonts w:hint="eastAsia"/>
              </w:rPr>
            </w:pPr>
            <w:r>
              <w:rPr>
                <w:rFonts w:hint="eastAsia"/>
              </w:rPr>
              <w:t>0</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770" w:type="pct"/>
            <w:gridSpan w:val="3"/>
            <w:vAlign w:val="center"/>
          </w:tcPr>
          <w:p>
            <w:pPr>
              <w:pStyle w:val="a"/>
              <w:rPr>
                <w:rFonts w:hint="eastAsia"/>
              </w:rPr>
            </w:pPr>
            <w:r>
              <w:rPr>
                <w:rFonts w:hint="eastAsia"/>
              </w:rPr>
              <w:t>废焊料</w:t>
            </w:r>
          </w:p>
        </w:tc>
        <w:tc>
          <w:tcPr>
            <w:tcW w:w="863" w:type="pct"/>
            <w:vAlign w:val="center"/>
          </w:tcPr>
          <w:p>
            <w:pPr>
              <w:pStyle w:val="a"/>
              <w:rPr>
                <w:rFonts w:hint="eastAsia"/>
              </w:rPr>
            </w:pPr>
            <w:r>
              <w:rPr>
                <w:rFonts w:hint="eastAsia"/>
              </w:rPr>
              <w:t>t/a</w:t>
            </w:r>
          </w:p>
        </w:tc>
        <w:tc>
          <w:tcPr>
            <w:tcW w:w="996" w:type="pct"/>
            <w:vAlign w:val="center"/>
          </w:tcPr>
          <w:p>
            <w:pPr>
              <w:pStyle w:val="a"/>
              <w:rPr>
                <w:rFonts w:hint="eastAsia"/>
              </w:rPr>
            </w:pPr>
            <w:r>
              <w:rPr>
                <w:rFonts w:hint="eastAsia"/>
              </w:rPr>
              <w:t>3.0</w:t>
            </w:r>
          </w:p>
        </w:tc>
        <w:tc>
          <w:tcPr>
            <w:tcW w:w="779" w:type="pct"/>
            <w:vAlign w:val="center"/>
          </w:tcPr>
          <w:p>
            <w:pPr>
              <w:pStyle w:val="a"/>
              <w:rPr>
                <w:rFonts w:hint="eastAsia"/>
              </w:rPr>
            </w:pPr>
            <w:r>
              <w:rPr>
                <w:rFonts w:hint="eastAsia"/>
              </w:rPr>
              <w:t>0</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770" w:type="pct"/>
            <w:gridSpan w:val="3"/>
            <w:vAlign w:val="center"/>
          </w:tcPr>
          <w:p>
            <w:pPr>
              <w:pStyle w:val="a"/>
              <w:rPr>
                <w:rFonts w:hint="eastAsia"/>
              </w:rPr>
            </w:pPr>
            <w:r>
              <w:rPr>
                <w:rFonts w:hint="eastAsia"/>
              </w:rPr>
              <w:t>焊接烟尘收尘等</w:t>
            </w:r>
          </w:p>
        </w:tc>
        <w:tc>
          <w:tcPr>
            <w:tcW w:w="863" w:type="pct"/>
            <w:vAlign w:val="center"/>
          </w:tcPr>
          <w:p>
            <w:pPr>
              <w:pStyle w:val="a"/>
              <w:rPr>
                <w:rFonts w:hint="eastAsia"/>
              </w:rPr>
            </w:pPr>
            <w:r>
              <w:rPr>
                <w:rFonts w:hint="eastAsia"/>
              </w:rPr>
              <w:t>t/a</w:t>
            </w:r>
          </w:p>
        </w:tc>
        <w:tc>
          <w:tcPr>
            <w:tcW w:w="996" w:type="pct"/>
            <w:vAlign w:val="center"/>
          </w:tcPr>
          <w:p>
            <w:pPr>
              <w:pStyle w:val="a"/>
              <w:rPr>
                <w:rFonts w:hint="eastAsia"/>
              </w:rPr>
            </w:pPr>
            <w:r>
              <w:rPr>
                <w:rFonts w:hint="eastAsia"/>
              </w:rPr>
              <w:t>0.5</w:t>
            </w:r>
          </w:p>
        </w:tc>
        <w:tc>
          <w:tcPr>
            <w:tcW w:w="779" w:type="pct"/>
            <w:vAlign w:val="center"/>
          </w:tcPr>
          <w:p>
            <w:pPr>
              <w:pStyle w:val="a"/>
              <w:rPr>
                <w:rFonts w:hint="eastAsia"/>
              </w:rPr>
            </w:pPr>
            <w:r>
              <w:rPr>
                <w:rFonts w:hint="eastAsia"/>
              </w:rPr>
              <w:t>0</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770" w:type="pct"/>
            <w:gridSpan w:val="3"/>
            <w:vAlign w:val="center"/>
          </w:tcPr>
          <w:p>
            <w:pPr>
              <w:pStyle w:val="a"/>
              <w:rPr>
                <w:rFonts w:hint="eastAsia"/>
              </w:rPr>
            </w:pPr>
            <w:r>
              <w:rPr>
                <w:rFonts w:hint="eastAsia"/>
              </w:rPr>
              <w:t>生活垃圾</w:t>
            </w:r>
          </w:p>
        </w:tc>
        <w:tc>
          <w:tcPr>
            <w:tcW w:w="863" w:type="pct"/>
            <w:vAlign w:val="center"/>
          </w:tcPr>
          <w:p>
            <w:pPr>
              <w:pStyle w:val="a"/>
              <w:rPr>
                <w:rFonts w:hint="eastAsia"/>
              </w:rPr>
            </w:pPr>
            <w:r>
              <w:rPr>
                <w:rFonts w:hint="eastAsia"/>
              </w:rPr>
              <w:t>t/a</w:t>
            </w:r>
          </w:p>
        </w:tc>
        <w:tc>
          <w:tcPr>
            <w:tcW w:w="996" w:type="pct"/>
            <w:vAlign w:val="center"/>
          </w:tcPr>
          <w:p>
            <w:pPr>
              <w:pStyle w:val="a"/>
              <w:rPr>
                <w:rFonts w:hint="eastAsia"/>
              </w:rPr>
            </w:pPr>
            <w:r>
              <w:rPr>
                <w:rFonts w:hint="eastAsia"/>
              </w:rPr>
              <w:t>9</w:t>
            </w:r>
          </w:p>
        </w:tc>
        <w:tc>
          <w:tcPr>
            <w:tcW w:w="779" w:type="pct"/>
            <w:vAlign w:val="center"/>
          </w:tcPr>
          <w:p>
            <w:pPr>
              <w:pStyle w:val="a"/>
              <w:rPr>
                <w:rFonts w:hint="eastAsia"/>
              </w:rPr>
            </w:pPr>
            <w:r>
              <w:rPr>
                <w:rFonts w:hint="eastAsia"/>
              </w:rPr>
              <w:t>0</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770" w:type="pct"/>
            <w:gridSpan w:val="3"/>
            <w:vAlign w:val="center"/>
          </w:tcPr>
          <w:p>
            <w:pPr>
              <w:pStyle w:val="a"/>
              <w:rPr>
                <w:rFonts w:hint="eastAsia"/>
              </w:rPr>
            </w:pPr>
            <w:r>
              <w:rPr>
                <w:rFonts w:hint="eastAsia"/>
              </w:rPr>
              <w:t>废油漆桶</w:t>
            </w:r>
          </w:p>
        </w:tc>
        <w:tc>
          <w:tcPr>
            <w:tcW w:w="863" w:type="pct"/>
            <w:vAlign w:val="center"/>
          </w:tcPr>
          <w:p>
            <w:pPr>
              <w:pStyle w:val="a"/>
              <w:rPr>
                <w:rFonts w:hint="eastAsia"/>
              </w:rPr>
            </w:pPr>
            <w:r>
              <w:rPr>
                <w:rFonts w:hint="eastAsia"/>
              </w:rPr>
              <w:t>t/a</w:t>
            </w:r>
          </w:p>
        </w:tc>
        <w:tc>
          <w:tcPr>
            <w:tcW w:w="996" w:type="pct"/>
            <w:vAlign w:val="center"/>
          </w:tcPr>
          <w:p>
            <w:pPr>
              <w:pStyle w:val="a"/>
              <w:rPr>
                <w:rFonts w:hint="eastAsia"/>
              </w:rPr>
            </w:pPr>
            <w:r>
              <w:rPr>
                <w:rFonts w:hint="eastAsia"/>
              </w:rPr>
              <w:t>1.0</w:t>
            </w:r>
          </w:p>
        </w:tc>
        <w:tc>
          <w:tcPr>
            <w:tcW w:w="779" w:type="pct"/>
            <w:vAlign w:val="center"/>
          </w:tcPr>
          <w:p>
            <w:pPr>
              <w:pStyle w:val="a"/>
              <w:rPr>
                <w:rFonts w:hint="eastAsia"/>
              </w:rPr>
            </w:pPr>
            <w:r>
              <w:rPr>
                <w:rFonts w:hint="eastAsia"/>
              </w:rPr>
              <w:t>0</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770" w:type="pct"/>
            <w:gridSpan w:val="3"/>
            <w:vAlign w:val="center"/>
          </w:tcPr>
          <w:p>
            <w:pPr>
              <w:pStyle w:val="a"/>
              <w:rPr>
                <w:rFonts w:hint="eastAsia"/>
              </w:rPr>
            </w:pPr>
            <w:r>
              <w:t>废活性炭</w:t>
            </w:r>
          </w:p>
        </w:tc>
        <w:tc>
          <w:tcPr>
            <w:tcW w:w="863" w:type="pct"/>
            <w:vAlign w:val="center"/>
          </w:tcPr>
          <w:p>
            <w:pPr>
              <w:pStyle w:val="a"/>
              <w:rPr>
                <w:rFonts w:hint="eastAsia"/>
              </w:rPr>
            </w:pPr>
            <w:r>
              <w:rPr>
                <w:rFonts w:hint="eastAsia"/>
              </w:rPr>
              <w:t>t/a</w:t>
            </w:r>
          </w:p>
        </w:tc>
        <w:tc>
          <w:tcPr>
            <w:tcW w:w="996" w:type="pct"/>
            <w:vAlign w:val="center"/>
          </w:tcPr>
          <w:p>
            <w:pPr>
              <w:pStyle w:val="a"/>
              <w:rPr>
                <w:rFonts w:hint="eastAsia"/>
              </w:rPr>
            </w:pPr>
            <w:r>
              <w:rPr>
                <w:rFonts w:hint="eastAsia"/>
              </w:rPr>
              <w:t>16.96</w:t>
            </w:r>
          </w:p>
        </w:tc>
        <w:tc>
          <w:tcPr>
            <w:tcW w:w="779" w:type="pct"/>
            <w:vAlign w:val="center"/>
          </w:tcPr>
          <w:p>
            <w:pPr>
              <w:pStyle w:val="a"/>
              <w:rPr>
                <w:rFonts w:hint="eastAsia"/>
              </w:rPr>
            </w:pPr>
            <w:r>
              <w:rPr>
                <w:rFonts w:hint="eastAsia"/>
              </w:rPr>
              <w:t>0</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770" w:type="pct"/>
            <w:gridSpan w:val="3"/>
            <w:vAlign w:val="center"/>
          </w:tcPr>
          <w:p>
            <w:pPr>
              <w:pStyle w:val="a"/>
              <w:rPr>
                <w:rFonts w:hint="eastAsia"/>
              </w:rPr>
            </w:pPr>
            <w:r>
              <w:rPr>
                <w:rFonts w:hint="eastAsia"/>
              </w:rPr>
              <w:t>废吸附棉、漆渣</w:t>
            </w:r>
          </w:p>
        </w:tc>
        <w:tc>
          <w:tcPr>
            <w:tcW w:w="863" w:type="pct"/>
            <w:vAlign w:val="center"/>
          </w:tcPr>
          <w:p>
            <w:pPr>
              <w:pStyle w:val="a"/>
              <w:rPr>
                <w:rFonts w:hint="eastAsia"/>
              </w:rPr>
            </w:pPr>
            <w:r>
              <w:rPr>
                <w:rFonts w:hint="eastAsia"/>
              </w:rPr>
              <w:t>t/a</w:t>
            </w:r>
          </w:p>
        </w:tc>
        <w:tc>
          <w:tcPr>
            <w:tcW w:w="996" w:type="pct"/>
            <w:vAlign w:val="center"/>
          </w:tcPr>
          <w:p>
            <w:pPr>
              <w:pStyle w:val="a"/>
              <w:rPr>
                <w:rFonts w:hint="eastAsia"/>
              </w:rPr>
            </w:pPr>
            <w:r>
              <w:rPr>
                <w:rFonts w:hint="eastAsia"/>
              </w:rPr>
              <w:t>3</w:t>
            </w:r>
          </w:p>
        </w:tc>
        <w:tc>
          <w:tcPr>
            <w:tcW w:w="779" w:type="pct"/>
            <w:vAlign w:val="center"/>
          </w:tcPr>
          <w:p>
            <w:pPr>
              <w:pStyle w:val="a"/>
              <w:rPr>
                <w:rFonts w:hint="eastAsia"/>
              </w:rPr>
            </w:pPr>
            <w:r>
              <w:rPr>
                <w:rFonts w:hint="eastAsia"/>
              </w:rPr>
              <w:t>0</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770" w:type="pct"/>
            <w:gridSpan w:val="3"/>
            <w:vAlign w:val="center"/>
          </w:tcPr>
          <w:p>
            <w:pPr>
              <w:pStyle w:val="a"/>
              <w:rPr>
                <w:rFonts w:hint="eastAsia"/>
              </w:rPr>
            </w:pPr>
            <w:r>
              <w:rPr>
                <w:rFonts w:hint="eastAsia"/>
              </w:rPr>
              <w:t>废乳化液</w:t>
            </w:r>
          </w:p>
        </w:tc>
        <w:tc>
          <w:tcPr>
            <w:tcW w:w="863" w:type="pct"/>
            <w:vAlign w:val="center"/>
          </w:tcPr>
          <w:p>
            <w:pPr>
              <w:pStyle w:val="a"/>
              <w:rPr>
                <w:rFonts w:hint="eastAsia"/>
              </w:rPr>
            </w:pPr>
            <w:r>
              <w:rPr>
                <w:rFonts w:hint="eastAsia"/>
              </w:rPr>
              <w:t>t/a</w:t>
            </w:r>
          </w:p>
        </w:tc>
        <w:tc>
          <w:tcPr>
            <w:tcW w:w="996" w:type="pct"/>
            <w:vAlign w:val="center"/>
          </w:tcPr>
          <w:p>
            <w:pPr>
              <w:pStyle w:val="a"/>
              <w:rPr>
                <w:rFonts w:hint="eastAsia"/>
              </w:rPr>
            </w:pPr>
            <w:r>
              <w:rPr>
                <w:rFonts w:hint="eastAsia"/>
              </w:rPr>
              <w:t>0.2</w:t>
            </w:r>
          </w:p>
        </w:tc>
        <w:tc>
          <w:tcPr>
            <w:tcW w:w="779" w:type="pct"/>
            <w:vAlign w:val="center"/>
          </w:tcPr>
          <w:p>
            <w:pPr>
              <w:pStyle w:val="a"/>
              <w:rPr>
                <w:rFonts w:hint="eastAsia"/>
              </w:rPr>
            </w:pPr>
            <w:r>
              <w:rPr>
                <w:rFonts w:hint="eastAsia"/>
              </w:rPr>
              <w:t>0</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770" w:type="pct"/>
            <w:gridSpan w:val="3"/>
            <w:vAlign w:val="center"/>
          </w:tcPr>
          <w:p>
            <w:pPr>
              <w:pStyle w:val="a"/>
              <w:rPr>
                <w:rFonts w:hint="eastAsia"/>
              </w:rPr>
            </w:pPr>
            <w:r>
              <w:rPr>
                <w:rFonts w:hint="eastAsia"/>
              </w:rPr>
              <w:t>工业固废合计</w:t>
            </w:r>
          </w:p>
        </w:tc>
        <w:tc>
          <w:tcPr>
            <w:tcW w:w="863" w:type="pct"/>
            <w:vAlign w:val="center"/>
          </w:tcPr>
          <w:p>
            <w:pPr>
              <w:pStyle w:val="a"/>
              <w:rPr>
                <w:rFonts w:hint="eastAsia"/>
              </w:rPr>
            </w:pPr>
            <w:r>
              <w:rPr>
                <w:rFonts w:hint="eastAsia"/>
              </w:rPr>
              <w:t>t/a</w:t>
            </w:r>
          </w:p>
        </w:tc>
        <w:tc>
          <w:tcPr>
            <w:tcW w:w="996" w:type="pct"/>
            <w:vAlign w:val="center"/>
          </w:tcPr>
          <w:p>
            <w:pPr>
              <w:pStyle w:val="a"/>
              <w:rPr>
                <w:rFonts w:hint="eastAsia"/>
              </w:rPr>
            </w:pPr>
            <w:r>
              <w:rPr>
                <w:rFonts w:hint="eastAsia"/>
              </w:rPr>
              <w:t>280.85</w:t>
            </w:r>
          </w:p>
        </w:tc>
        <w:tc>
          <w:tcPr>
            <w:tcW w:w="779" w:type="pct"/>
            <w:vAlign w:val="center"/>
          </w:tcPr>
          <w:p>
            <w:pPr>
              <w:pStyle w:val="a"/>
              <w:rPr>
                <w:rFonts w:hint="eastAsia"/>
              </w:rPr>
            </w:pPr>
            <w:r>
              <w:rPr>
                <w:rFonts w:hint="eastAsia"/>
              </w:rPr>
              <w:t>0</w:t>
            </w:r>
          </w:p>
        </w:tc>
      </w:tr>
      <w:tr>
        <w:tblPrEx>
          <w:tblW w:w="5000" w:type="pct"/>
          <w:tblCellMar>
            <w:top w:w="0" w:type="dxa"/>
            <w:left w:w="108" w:type="dxa"/>
            <w:bottom w:w="0" w:type="dxa"/>
            <w:right w:w="108" w:type="dxa"/>
          </w:tblCellMar>
          <w:tblLook w:val="0000"/>
        </w:tblPrEx>
        <w:trPr>
          <w:cantSplit/>
          <w:trHeight w:val="72"/>
        </w:trPr>
        <w:tc>
          <w:tcPr>
            <w:tcW w:w="592" w:type="pct"/>
            <w:vMerge/>
            <w:vAlign w:val="center"/>
          </w:tcPr>
          <w:p>
            <w:pPr>
              <w:pStyle w:val="a"/>
              <w:rPr>
                <w:rFonts w:hint="eastAsia"/>
              </w:rPr>
            </w:pPr>
          </w:p>
        </w:tc>
        <w:tc>
          <w:tcPr>
            <w:tcW w:w="1770" w:type="pct"/>
            <w:gridSpan w:val="3"/>
            <w:vAlign w:val="center"/>
          </w:tcPr>
          <w:p>
            <w:pPr>
              <w:pStyle w:val="a"/>
              <w:rPr>
                <w:rFonts w:hint="eastAsia"/>
              </w:rPr>
            </w:pPr>
            <w:r>
              <w:rPr>
                <w:rFonts w:hint="eastAsia"/>
              </w:rPr>
              <w:t>生活垃圾合计</w:t>
            </w:r>
          </w:p>
        </w:tc>
        <w:tc>
          <w:tcPr>
            <w:tcW w:w="863" w:type="pct"/>
            <w:vAlign w:val="center"/>
          </w:tcPr>
          <w:p>
            <w:pPr>
              <w:pStyle w:val="a"/>
              <w:rPr>
                <w:rFonts w:hint="eastAsia"/>
              </w:rPr>
            </w:pPr>
            <w:r>
              <w:rPr>
                <w:rFonts w:hint="eastAsia"/>
              </w:rPr>
              <w:t>t/a</w:t>
            </w:r>
          </w:p>
        </w:tc>
        <w:tc>
          <w:tcPr>
            <w:tcW w:w="996" w:type="pct"/>
            <w:vAlign w:val="center"/>
          </w:tcPr>
          <w:p>
            <w:pPr>
              <w:pStyle w:val="a"/>
              <w:rPr>
                <w:rFonts w:hint="eastAsia"/>
              </w:rPr>
            </w:pPr>
            <w:r>
              <w:rPr>
                <w:rFonts w:hint="eastAsia"/>
              </w:rPr>
              <w:t>9</w:t>
            </w:r>
          </w:p>
        </w:tc>
        <w:tc>
          <w:tcPr>
            <w:tcW w:w="779" w:type="pct"/>
            <w:vAlign w:val="center"/>
          </w:tcPr>
          <w:p>
            <w:pPr>
              <w:pStyle w:val="a"/>
              <w:rPr>
                <w:rFonts w:hint="eastAsia"/>
              </w:rPr>
            </w:pPr>
            <w:r>
              <w:rPr>
                <w:rFonts w:hint="eastAsia"/>
              </w:rPr>
              <w:t>0</w:t>
            </w:r>
          </w:p>
        </w:tc>
      </w:tr>
    </w:tbl>
    <w:p>
      <w:pPr>
        <w:spacing w:line="480" w:lineRule="exact"/>
        <w:ind w:firstLine="2160" w:firstLineChars="900"/>
        <w:rPr>
          <w:rFonts w:hAnsi="宋体" w:hint="eastAsia"/>
        </w:rPr>
      </w:pPr>
    </w:p>
    <w:p>
      <w:pPr>
        <w:pStyle w:val="Heading2"/>
        <w:tabs>
          <w:tab w:val="left" w:pos="0"/>
        </w:tabs>
        <w:spacing w:before="0" w:beforeLines="0" w:after="0" w:afterLines="0" w:line="480" w:lineRule="exact"/>
        <w:rPr>
          <w:rFonts w:cs="Times New Roman"/>
          <w:sz w:val="24"/>
          <w:szCs w:val="24"/>
        </w:rPr>
      </w:pPr>
      <w:bookmarkStart w:id="32" w:name="_Toc390158963"/>
      <w:bookmarkStart w:id="33" w:name="_Toc334442722"/>
      <w:r>
        <w:rPr>
          <w:rFonts w:cs="Times New Roman"/>
          <w:sz w:val="24"/>
          <w:szCs w:val="24"/>
        </w:rPr>
        <w:t>环境保护目标</w:t>
      </w:r>
      <w:bookmarkEnd w:id="32"/>
      <w:bookmarkEnd w:id="33"/>
    </w:p>
    <w:p>
      <w:pPr>
        <w:pStyle w:val="NormalIndent"/>
        <w:spacing w:line="480" w:lineRule="exact"/>
        <w:ind w:firstLine="480"/>
        <w:rPr>
          <w:rFonts w:hint="eastAsia"/>
          <w:szCs w:val="24"/>
        </w:rPr>
      </w:pPr>
      <w:r>
        <w:rPr>
          <w:szCs w:val="24"/>
        </w:rPr>
        <w:t>项目环境保护目标见表3-</w:t>
      </w:r>
      <w:r>
        <w:rPr>
          <w:rFonts w:hint="eastAsia"/>
          <w:szCs w:val="24"/>
        </w:rPr>
        <w:t>2</w:t>
      </w:r>
      <w:r>
        <w:rPr>
          <w:szCs w:val="24"/>
        </w:rPr>
        <w:t>。</w:t>
      </w:r>
    </w:p>
    <w:p>
      <w:pPr>
        <w:pStyle w:val="NormalIndent"/>
        <w:spacing w:line="480" w:lineRule="exact"/>
        <w:ind w:firstLine="480"/>
        <w:rPr>
          <w:szCs w:val="24"/>
        </w:rPr>
        <w:sectPr>
          <w:footerReference w:type="even" r:id="rId16"/>
          <w:footerReference w:type="default" r:id="rId17"/>
          <w:pgSz w:w="11906" w:h="16838"/>
          <w:pgMar w:top="1440" w:right="1800" w:bottom="1440" w:left="1800" w:header="851" w:footer="992" w:gutter="0"/>
          <w:pgNumType w:start="6"/>
          <w:cols w:space="708"/>
          <w:docGrid w:type="lines" w:linePitch="312"/>
        </w:sectPr>
      </w:pPr>
    </w:p>
    <w:p>
      <w:pPr>
        <w:pStyle w:val="Caption"/>
        <w:rPr>
          <w:bCs/>
        </w:rPr>
      </w:pPr>
      <w:bookmarkStart w:id="34" w:name="_Ref335318271"/>
      <w:r>
        <w:t>表</w:t>
      </w:r>
      <w:bookmarkEnd w:id="34"/>
      <w:r>
        <w:rPr>
          <w:rFonts w:hint="eastAsia"/>
        </w:rPr>
        <w:t xml:space="preserve">3-2 </w:t>
      </w:r>
      <w:r>
        <w:t>项目周围主要保护目标分布情况</w:t>
      </w:r>
    </w:p>
    <w:tbl>
      <w:tblPr>
        <w:tblStyle w:val="TableNormal"/>
        <w:tblW w:w="500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000"/>
      </w:tblPr>
      <w:tblGrid>
        <w:gridCol w:w="699"/>
        <w:gridCol w:w="1209"/>
        <w:gridCol w:w="421"/>
        <w:gridCol w:w="1362"/>
        <w:gridCol w:w="1319"/>
        <w:gridCol w:w="1653"/>
        <w:gridCol w:w="1653"/>
      </w:tblGrid>
      <w:tr>
        <w:tblPrEx>
          <w:tblW w:w="500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000"/>
        </w:tblPrEx>
        <w:trPr>
          <w:cantSplit/>
          <w:trHeight w:val="93"/>
          <w:tblHeader/>
          <w:jc w:val="center"/>
        </w:trPr>
        <w:tc>
          <w:tcPr>
            <w:tcW w:w="420" w:type="pct"/>
            <w:vAlign w:val="center"/>
          </w:tcPr>
          <w:p>
            <w:pPr>
              <w:pStyle w:val="a"/>
            </w:pPr>
            <w:r>
              <w:t>环境要素</w:t>
            </w:r>
          </w:p>
        </w:tc>
        <w:tc>
          <w:tcPr>
            <w:tcW w:w="727" w:type="pct"/>
            <w:vAlign w:val="center"/>
          </w:tcPr>
          <w:p>
            <w:pPr>
              <w:pStyle w:val="a"/>
            </w:pPr>
            <w:r>
              <w:t>保护目标名称</w:t>
            </w:r>
          </w:p>
        </w:tc>
        <w:tc>
          <w:tcPr>
            <w:tcW w:w="253" w:type="pct"/>
            <w:vAlign w:val="center"/>
          </w:tcPr>
          <w:p>
            <w:pPr>
              <w:pStyle w:val="a"/>
            </w:pPr>
            <w:r>
              <w:t>方位</w:t>
            </w:r>
          </w:p>
        </w:tc>
        <w:tc>
          <w:tcPr>
            <w:tcW w:w="819" w:type="pct"/>
            <w:vAlign w:val="center"/>
          </w:tcPr>
          <w:p>
            <w:pPr>
              <w:pStyle w:val="a"/>
            </w:pPr>
            <w:r>
              <w:t>与厂界</w:t>
            </w:r>
          </w:p>
          <w:p>
            <w:pPr>
              <w:pStyle w:val="a"/>
            </w:pPr>
            <w:r>
              <w:t>最近距离约（m）</w:t>
            </w:r>
          </w:p>
        </w:tc>
        <w:tc>
          <w:tcPr>
            <w:tcW w:w="793" w:type="pct"/>
            <w:vAlign w:val="center"/>
          </w:tcPr>
          <w:p>
            <w:pPr>
              <w:pStyle w:val="a"/>
              <w:rPr>
                <w:rFonts w:hint="eastAsia"/>
              </w:rPr>
            </w:pPr>
            <w:r>
              <w:rPr>
                <w:rFonts w:hint="eastAsia"/>
              </w:rPr>
              <w:t>规模</w:t>
            </w:r>
          </w:p>
        </w:tc>
        <w:tc>
          <w:tcPr>
            <w:tcW w:w="994" w:type="pct"/>
            <w:vAlign w:val="center"/>
          </w:tcPr>
          <w:p>
            <w:pPr>
              <w:pStyle w:val="a"/>
              <w:rPr>
                <w:rFonts w:hint="eastAsia"/>
              </w:rPr>
            </w:pPr>
            <w:r>
              <w:rPr>
                <w:rFonts w:hint="eastAsia"/>
              </w:rPr>
              <w:t>敏感性</w:t>
            </w:r>
          </w:p>
        </w:tc>
        <w:tc>
          <w:tcPr>
            <w:tcW w:w="994" w:type="pct"/>
            <w:vAlign w:val="center"/>
          </w:tcPr>
          <w:p>
            <w:pPr>
              <w:pStyle w:val="a"/>
              <w:rPr>
                <w:rFonts w:hint="eastAsia"/>
              </w:rPr>
            </w:pPr>
            <w:r>
              <w:rPr>
                <w:rFonts w:hint="eastAsia"/>
              </w:rPr>
              <w:t>环境保护级别</w:t>
            </w:r>
          </w:p>
        </w:tc>
      </w:tr>
      <w:tr>
        <w:tblPrEx>
          <w:tblW w:w="5000" w:type="pct"/>
          <w:jc w:val="center"/>
          <w:tblInd w:w="-5" w:type="dxa"/>
          <w:tblCellMar>
            <w:top w:w="0" w:type="dxa"/>
            <w:left w:w="0" w:type="dxa"/>
            <w:bottom w:w="0" w:type="dxa"/>
            <w:right w:w="0" w:type="dxa"/>
          </w:tblCellMar>
          <w:tblLook w:val="0000"/>
        </w:tblPrEx>
        <w:trPr>
          <w:cantSplit/>
          <w:trHeight w:val="93"/>
          <w:jc w:val="center"/>
        </w:trPr>
        <w:tc>
          <w:tcPr>
            <w:tcW w:w="420" w:type="pct"/>
            <w:vMerge w:val="restart"/>
            <w:vAlign w:val="center"/>
          </w:tcPr>
          <w:p>
            <w:pPr>
              <w:pStyle w:val="a"/>
            </w:pPr>
            <w:r>
              <w:t>环境空气</w:t>
            </w:r>
          </w:p>
        </w:tc>
        <w:tc>
          <w:tcPr>
            <w:tcW w:w="727" w:type="pct"/>
            <w:vMerge w:val="restart"/>
            <w:vAlign w:val="center"/>
          </w:tcPr>
          <w:p>
            <w:pPr>
              <w:pStyle w:val="a"/>
              <w:rPr>
                <w:rFonts w:hint="eastAsia"/>
              </w:rPr>
            </w:pPr>
            <w:r>
              <w:rPr>
                <w:rFonts w:hint="eastAsia"/>
              </w:rPr>
              <w:t>金墅村</w:t>
            </w:r>
          </w:p>
        </w:tc>
        <w:tc>
          <w:tcPr>
            <w:tcW w:w="253" w:type="pct"/>
            <w:vAlign w:val="center"/>
          </w:tcPr>
          <w:p>
            <w:pPr>
              <w:pStyle w:val="a"/>
              <w:rPr>
                <w:rFonts w:hint="eastAsia"/>
              </w:rPr>
            </w:pPr>
            <w:r>
              <w:rPr>
                <w:rFonts w:hint="eastAsia"/>
              </w:rPr>
              <w:t>N</w:t>
            </w:r>
          </w:p>
        </w:tc>
        <w:tc>
          <w:tcPr>
            <w:tcW w:w="819" w:type="pct"/>
            <w:vAlign w:val="center"/>
          </w:tcPr>
          <w:p>
            <w:pPr>
              <w:pStyle w:val="a"/>
            </w:pPr>
            <w:r>
              <w:rPr>
                <w:rFonts w:hint="eastAsia"/>
              </w:rPr>
              <w:t>533</w:t>
            </w:r>
            <w:r>
              <w:t>m</w:t>
            </w:r>
          </w:p>
        </w:tc>
        <w:tc>
          <w:tcPr>
            <w:tcW w:w="793" w:type="pct"/>
            <w:vMerge w:val="restart"/>
            <w:vAlign w:val="center"/>
          </w:tcPr>
          <w:p>
            <w:pPr>
              <w:pStyle w:val="a"/>
            </w:pPr>
            <w:r>
              <w:rPr>
                <w:rFonts w:hint="eastAsia"/>
              </w:rPr>
              <w:t>1874</w:t>
            </w:r>
            <w:r>
              <w:t>人</w:t>
            </w:r>
          </w:p>
        </w:tc>
        <w:tc>
          <w:tcPr>
            <w:tcW w:w="994" w:type="pct"/>
            <w:vMerge w:val="restart"/>
            <w:vAlign w:val="center"/>
          </w:tcPr>
          <w:p>
            <w:pPr>
              <w:pStyle w:val="a"/>
            </w:pPr>
            <w:r>
              <w:t>一般</w:t>
            </w:r>
          </w:p>
        </w:tc>
        <w:tc>
          <w:tcPr>
            <w:tcW w:w="994" w:type="pct"/>
            <w:vMerge w:val="restart"/>
            <w:vAlign w:val="center"/>
          </w:tcPr>
          <w:p>
            <w:pPr>
              <w:pStyle w:val="a"/>
              <w:rPr>
                <w:rFonts w:hint="eastAsia"/>
              </w:rPr>
            </w:pPr>
            <w:r>
              <w:rPr>
                <w:rFonts w:hint="eastAsia"/>
              </w:rPr>
              <w:t>环境空气二类区；</w:t>
            </w:r>
          </w:p>
          <w:p>
            <w:pPr>
              <w:pStyle w:val="a"/>
              <w:rPr>
                <w:rFonts w:hint="eastAsia"/>
              </w:rPr>
            </w:pPr>
            <w:r>
              <w:rPr>
                <w:rFonts w:hint="eastAsia"/>
              </w:rPr>
              <w:t>声环境2类区</w:t>
            </w:r>
          </w:p>
        </w:tc>
      </w:tr>
      <w:tr>
        <w:tblPrEx>
          <w:tblW w:w="5000" w:type="pct"/>
          <w:jc w:val="center"/>
          <w:tblInd w:w="-5" w:type="dxa"/>
          <w:tblCellMar>
            <w:top w:w="0" w:type="dxa"/>
            <w:left w:w="0" w:type="dxa"/>
            <w:bottom w:w="0" w:type="dxa"/>
            <w:right w:w="0" w:type="dxa"/>
          </w:tblCellMar>
          <w:tblLook w:val="0000"/>
        </w:tblPrEx>
        <w:trPr>
          <w:cantSplit/>
          <w:trHeight w:val="93"/>
          <w:jc w:val="center"/>
        </w:trPr>
        <w:tc>
          <w:tcPr>
            <w:tcW w:w="420" w:type="pct"/>
            <w:vMerge/>
            <w:vAlign w:val="center"/>
          </w:tcPr>
          <w:p>
            <w:pPr>
              <w:pStyle w:val="a"/>
            </w:pPr>
          </w:p>
        </w:tc>
        <w:tc>
          <w:tcPr>
            <w:tcW w:w="727" w:type="pct"/>
            <w:vMerge/>
            <w:vAlign w:val="center"/>
          </w:tcPr>
          <w:p>
            <w:pPr>
              <w:pStyle w:val="a"/>
              <w:rPr>
                <w:rFonts w:hint="eastAsia"/>
              </w:rPr>
            </w:pPr>
          </w:p>
        </w:tc>
        <w:tc>
          <w:tcPr>
            <w:tcW w:w="253" w:type="pct"/>
            <w:vAlign w:val="center"/>
          </w:tcPr>
          <w:p>
            <w:pPr>
              <w:pStyle w:val="a"/>
              <w:rPr>
                <w:rFonts w:hint="eastAsia"/>
              </w:rPr>
            </w:pPr>
            <w:r>
              <w:rPr>
                <w:rFonts w:hint="eastAsia"/>
              </w:rPr>
              <w:t>E</w:t>
            </w:r>
          </w:p>
        </w:tc>
        <w:tc>
          <w:tcPr>
            <w:tcW w:w="819" w:type="pct"/>
            <w:vAlign w:val="center"/>
          </w:tcPr>
          <w:p>
            <w:pPr>
              <w:pStyle w:val="a"/>
              <w:rPr>
                <w:rFonts w:hint="eastAsia"/>
              </w:rPr>
            </w:pPr>
            <w:r>
              <w:rPr>
                <w:rFonts w:hint="eastAsia"/>
              </w:rPr>
              <w:t>721m</w:t>
            </w:r>
          </w:p>
        </w:tc>
        <w:tc>
          <w:tcPr>
            <w:tcW w:w="793" w:type="pct"/>
            <w:vMerge/>
            <w:vAlign w:val="center"/>
          </w:tcPr>
          <w:p>
            <w:pPr>
              <w:pStyle w:val="a"/>
              <w:rPr>
                <w:rFonts w:hint="eastAsia"/>
              </w:rPr>
            </w:pPr>
          </w:p>
        </w:tc>
        <w:tc>
          <w:tcPr>
            <w:tcW w:w="994" w:type="pct"/>
            <w:vMerge/>
            <w:vAlign w:val="center"/>
          </w:tcPr>
          <w:p>
            <w:pPr>
              <w:pStyle w:val="a"/>
            </w:pPr>
          </w:p>
        </w:tc>
        <w:tc>
          <w:tcPr>
            <w:tcW w:w="994" w:type="pct"/>
            <w:vMerge/>
            <w:vAlign w:val="center"/>
          </w:tcPr>
          <w:p>
            <w:pPr>
              <w:pStyle w:val="a"/>
            </w:pPr>
          </w:p>
        </w:tc>
      </w:tr>
      <w:tr>
        <w:tblPrEx>
          <w:tblW w:w="5000" w:type="pct"/>
          <w:jc w:val="center"/>
          <w:tblInd w:w="-5" w:type="dxa"/>
          <w:tblCellMar>
            <w:top w:w="0" w:type="dxa"/>
            <w:left w:w="0" w:type="dxa"/>
            <w:bottom w:w="0" w:type="dxa"/>
            <w:right w:w="0" w:type="dxa"/>
          </w:tblCellMar>
          <w:tblLook w:val="0000"/>
        </w:tblPrEx>
        <w:trPr>
          <w:cantSplit/>
          <w:trHeight w:val="93"/>
          <w:jc w:val="center"/>
        </w:trPr>
        <w:tc>
          <w:tcPr>
            <w:tcW w:w="420" w:type="pct"/>
            <w:vMerge/>
            <w:vAlign w:val="center"/>
          </w:tcPr>
          <w:p>
            <w:pPr>
              <w:pStyle w:val="a"/>
              <w:rPr>
                <w:rFonts w:hint="eastAsia"/>
              </w:rPr>
            </w:pPr>
          </w:p>
        </w:tc>
        <w:tc>
          <w:tcPr>
            <w:tcW w:w="727" w:type="pct"/>
            <w:vMerge w:val="restart"/>
            <w:vAlign w:val="center"/>
          </w:tcPr>
          <w:p>
            <w:pPr>
              <w:pStyle w:val="a"/>
              <w:rPr>
                <w:rFonts w:hint="eastAsia"/>
              </w:rPr>
            </w:pPr>
            <w:r>
              <w:rPr>
                <w:rFonts w:hint="eastAsia"/>
              </w:rPr>
              <w:t>茅洋村</w:t>
            </w:r>
          </w:p>
        </w:tc>
        <w:tc>
          <w:tcPr>
            <w:tcW w:w="253" w:type="pct"/>
            <w:vAlign w:val="center"/>
          </w:tcPr>
          <w:p>
            <w:pPr>
              <w:pStyle w:val="a"/>
              <w:rPr>
                <w:rFonts w:hint="eastAsia"/>
              </w:rPr>
            </w:pPr>
            <w:r>
              <w:rPr>
                <w:rFonts w:hint="eastAsia"/>
              </w:rPr>
              <w:t>W</w:t>
            </w:r>
          </w:p>
        </w:tc>
        <w:tc>
          <w:tcPr>
            <w:tcW w:w="819" w:type="pct"/>
            <w:vAlign w:val="center"/>
          </w:tcPr>
          <w:p>
            <w:pPr>
              <w:pStyle w:val="a"/>
            </w:pPr>
            <w:r>
              <w:t>5</w:t>
            </w:r>
            <w:r>
              <w:rPr>
                <w:rFonts w:hint="eastAsia"/>
              </w:rPr>
              <w:t>05</w:t>
            </w:r>
            <w:r>
              <w:t>m</w:t>
            </w:r>
          </w:p>
        </w:tc>
        <w:tc>
          <w:tcPr>
            <w:tcW w:w="793" w:type="pct"/>
            <w:vMerge w:val="restart"/>
            <w:vAlign w:val="center"/>
          </w:tcPr>
          <w:p>
            <w:pPr>
              <w:pStyle w:val="a"/>
            </w:pPr>
            <w:r>
              <w:rPr>
                <w:rFonts w:hint="eastAsia"/>
              </w:rPr>
              <w:t>2508</w:t>
            </w:r>
            <w:r>
              <w:t>人</w:t>
            </w:r>
          </w:p>
        </w:tc>
        <w:tc>
          <w:tcPr>
            <w:tcW w:w="994" w:type="pct"/>
            <w:vMerge/>
            <w:vAlign w:val="center"/>
          </w:tcPr>
          <w:p>
            <w:pPr>
              <w:pStyle w:val="a"/>
            </w:pPr>
          </w:p>
        </w:tc>
        <w:tc>
          <w:tcPr>
            <w:tcW w:w="994" w:type="pct"/>
            <w:vMerge/>
            <w:vAlign w:val="center"/>
          </w:tcPr>
          <w:p>
            <w:pPr>
              <w:pStyle w:val="a"/>
            </w:pPr>
          </w:p>
        </w:tc>
      </w:tr>
      <w:tr>
        <w:tblPrEx>
          <w:tblW w:w="5000" w:type="pct"/>
          <w:jc w:val="center"/>
          <w:tblInd w:w="-5" w:type="dxa"/>
          <w:tblCellMar>
            <w:top w:w="0" w:type="dxa"/>
            <w:left w:w="0" w:type="dxa"/>
            <w:bottom w:w="0" w:type="dxa"/>
            <w:right w:w="0" w:type="dxa"/>
          </w:tblCellMar>
          <w:tblLook w:val="0000"/>
        </w:tblPrEx>
        <w:trPr>
          <w:cantSplit/>
          <w:trHeight w:val="93"/>
          <w:jc w:val="center"/>
        </w:trPr>
        <w:tc>
          <w:tcPr>
            <w:tcW w:w="420" w:type="pct"/>
            <w:vMerge/>
            <w:vAlign w:val="center"/>
          </w:tcPr>
          <w:p>
            <w:pPr>
              <w:pStyle w:val="a"/>
              <w:rPr>
                <w:rFonts w:hint="eastAsia"/>
              </w:rPr>
            </w:pPr>
          </w:p>
        </w:tc>
        <w:tc>
          <w:tcPr>
            <w:tcW w:w="727" w:type="pct"/>
            <w:vMerge/>
            <w:vAlign w:val="center"/>
          </w:tcPr>
          <w:p>
            <w:pPr>
              <w:pStyle w:val="a"/>
              <w:rPr>
                <w:rFonts w:hint="eastAsia"/>
              </w:rPr>
            </w:pPr>
          </w:p>
        </w:tc>
        <w:tc>
          <w:tcPr>
            <w:tcW w:w="253" w:type="pct"/>
            <w:vAlign w:val="center"/>
          </w:tcPr>
          <w:p>
            <w:pPr>
              <w:pStyle w:val="a"/>
              <w:rPr>
                <w:rFonts w:hint="eastAsia"/>
              </w:rPr>
            </w:pPr>
            <w:r>
              <w:rPr>
                <w:rFonts w:hint="eastAsia"/>
              </w:rPr>
              <w:t>SW</w:t>
            </w:r>
          </w:p>
        </w:tc>
        <w:tc>
          <w:tcPr>
            <w:tcW w:w="819" w:type="pct"/>
            <w:vAlign w:val="center"/>
          </w:tcPr>
          <w:p>
            <w:pPr>
              <w:pStyle w:val="a"/>
              <w:rPr>
                <w:rFonts w:hint="eastAsia"/>
              </w:rPr>
            </w:pPr>
            <w:r>
              <w:rPr>
                <w:rFonts w:hint="eastAsia"/>
              </w:rPr>
              <w:t>1010m</w:t>
            </w:r>
          </w:p>
        </w:tc>
        <w:tc>
          <w:tcPr>
            <w:tcW w:w="793" w:type="pct"/>
            <w:vMerge/>
            <w:vAlign w:val="center"/>
          </w:tcPr>
          <w:p>
            <w:pPr>
              <w:pStyle w:val="a"/>
              <w:rPr>
                <w:rFonts w:hint="eastAsia"/>
              </w:rPr>
            </w:pPr>
          </w:p>
        </w:tc>
        <w:tc>
          <w:tcPr>
            <w:tcW w:w="994" w:type="pct"/>
            <w:vMerge/>
            <w:vAlign w:val="center"/>
          </w:tcPr>
          <w:p>
            <w:pPr>
              <w:pStyle w:val="a"/>
            </w:pPr>
          </w:p>
        </w:tc>
        <w:tc>
          <w:tcPr>
            <w:tcW w:w="994" w:type="pct"/>
            <w:vMerge/>
            <w:vAlign w:val="center"/>
          </w:tcPr>
          <w:p>
            <w:pPr>
              <w:pStyle w:val="a"/>
            </w:pPr>
          </w:p>
        </w:tc>
      </w:tr>
      <w:tr>
        <w:tblPrEx>
          <w:tblW w:w="5000" w:type="pct"/>
          <w:jc w:val="center"/>
          <w:tblInd w:w="-5" w:type="dxa"/>
          <w:tblCellMar>
            <w:top w:w="0" w:type="dxa"/>
            <w:left w:w="0" w:type="dxa"/>
            <w:bottom w:w="0" w:type="dxa"/>
            <w:right w:w="0" w:type="dxa"/>
          </w:tblCellMar>
          <w:tblLook w:val="0000"/>
        </w:tblPrEx>
        <w:trPr>
          <w:cantSplit/>
          <w:trHeight w:val="93"/>
          <w:jc w:val="center"/>
        </w:trPr>
        <w:tc>
          <w:tcPr>
            <w:tcW w:w="420" w:type="pct"/>
            <w:vMerge/>
            <w:vAlign w:val="center"/>
          </w:tcPr>
          <w:p>
            <w:pPr>
              <w:pStyle w:val="a"/>
            </w:pPr>
          </w:p>
        </w:tc>
        <w:tc>
          <w:tcPr>
            <w:tcW w:w="727" w:type="pct"/>
            <w:vAlign w:val="center"/>
          </w:tcPr>
          <w:p>
            <w:pPr>
              <w:pStyle w:val="a"/>
              <w:rPr>
                <w:rFonts w:hint="eastAsia"/>
              </w:rPr>
            </w:pPr>
            <w:r>
              <w:rPr>
                <w:rFonts w:hint="eastAsia"/>
              </w:rPr>
              <w:t>陶堰村</w:t>
            </w:r>
          </w:p>
        </w:tc>
        <w:tc>
          <w:tcPr>
            <w:tcW w:w="253" w:type="pct"/>
            <w:vAlign w:val="center"/>
          </w:tcPr>
          <w:p>
            <w:pPr>
              <w:pStyle w:val="a"/>
              <w:rPr>
                <w:rFonts w:hint="eastAsia"/>
              </w:rPr>
            </w:pPr>
            <w:r>
              <w:rPr>
                <w:rFonts w:hint="eastAsia"/>
              </w:rPr>
              <w:t>SE</w:t>
            </w:r>
          </w:p>
        </w:tc>
        <w:tc>
          <w:tcPr>
            <w:tcW w:w="819" w:type="pct"/>
            <w:vAlign w:val="center"/>
          </w:tcPr>
          <w:p>
            <w:pPr>
              <w:pStyle w:val="a"/>
            </w:pPr>
            <w:r>
              <w:rPr>
                <w:rFonts w:hint="eastAsia"/>
              </w:rPr>
              <w:t>70</w:t>
            </w:r>
            <w:r>
              <w:t>0m</w:t>
            </w:r>
          </w:p>
        </w:tc>
        <w:tc>
          <w:tcPr>
            <w:tcW w:w="793" w:type="pct"/>
            <w:vAlign w:val="center"/>
          </w:tcPr>
          <w:p>
            <w:pPr>
              <w:pStyle w:val="a"/>
            </w:pPr>
            <w:r>
              <w:rPr>
                <w:rFonts w:hint="eastAsia"/>
              </w:rPr>
              <w:t>1960</w:t>
            </w:r>
            <w:r>
              <w:t>人</w:t>
            </w:r>
          </w:p>
        </w:tc>
        <w:tc>
          <w:tcPr>
            <w:tcW w:w="994" w:type="pct"/>
            <w:vMerge/>
            <w:vAlign w:val="center"/>
          </w:tcPr>
          <w:p>
            <w:pPr>
              <w:pStyle w:val="a"/>
            </w:pPr>
          </w:p>
        </w:tc>
        <w:tc>
          <w:tcPr>
            <w:tcW w:w="994" w:type="pct"/>
            <w:vMerge/>
            <w:vAlign w:val="center"/>
          </w:tcPr>
          <w:p>
            <w:pPr>
              <w:pStyle w:val="a"/>
            </w:pPr>
          </w:p>
        </w:tc>
      </w:tr>
      <w:tr>
        <w:tblPrEx>
          <w:tblW w:w="5000" w:type="pct"/>
          <w:jc w:val="center"/>
          <w:tblInd w:w="-5" w:type="dxa"/>
          <w:tblCellMar>
            <w:top w:w="0" w:type="dxa"/>
            <w:left w:w="0" w:type="dxa"/>
            <w:bottom w:w="0" w:type="dxa"/>
            <w:right w:w="0" w:type="dxa"/>
          </w:tblCellMar>
          <w:tblLook w:val="0000"/>
        </w:tblPrEx>
        <w:trPr>
          <w:cantSplit/>
          <w:trHeight w:val="93"/>
          <w:jc w:val="center"/>
        </w:trPr>
        <w:tc>
          <w:tcPr>
            <w:tcW w:w="420" w:type="pct"/>
            <w:vMerge/>
            <w:vAlign w:val="center"/>
          </w:tcPr>
          <w:p>
            <w:pPr>
              <w:pStyle w:val="a"/>
            </w:pPr>
          </w:p>
        </w:tc>
        <w:tc>
          <w:tcPr>
            <w:tcW w:w="727" w:type="pct"/>
            <w:vAlign w:val="center"/>
          </w:tcPr>
          <w:p>
            <w:pPr>
              <w:pStyle w:val="a"/>
              <w:rPr>
                <w:rFonts w:hint="eastAsia"/>
              </w:rPr>
            </w:pPr>
            <w:r>
              <w:rPr>
                <w:rFonts w:hint="eastAsia"/>
              </w:rPr>
              <w:t>成章中学</w:t>
            </w:r>
          </w:p>
        </w:tc>
        <w:tc>
          <w:tcPr>
            <w:tcW w:w="253" w:type="pct"/>
            <w:vAlign w:val="center"/>
          </w:tcPr>
          <w:p>
            <w:pPr>
              <w:pStyle w:val="a"/>
            </w:pPr>
            <w:r>
              <w:rPr>
                <w:rFonts w:hint="eastAsia"/>
              </w:rPr>
              <w:t>SE</w:t>
            </w:r>
          </w:p>
        </w:tc>
        <w:tc>
          <w:tcPr>
            <w:tcW w:w="819" w:type="pct"/>
            <w:vAlign w:val="center"/>
          </w:tcPr>
          <w:p>
            <w:pPr>
              <w:pStyle w:val="a"/>
            </w:pPr>
            <w:r>
              <w:rPr>
                <w:rFonts w:hint="eastAsia"/>
              </w:rPr>
              <w:t>545</w:t>
            </w:r>
            <w:r>
              <w:t>m</w:t>
            </w:r>
          </w:p>
        </w:tc>
        <w:tc>
          <w:tcPr>
            <w:tcW w:w="793" w:type="pct"/>
            <w:vAlign w:val="center"/>
          </w:tcPr>
          <w:p>
            <w:pPr>
              <w:pStyle w:val="a"/>
            </w:pPr>
            <w:r>
              <w:rPr>
                <w:rFonts w:hint="eastAsia"/>
              </w:rPr>
              <w:t>800</w:t>
            </w:r>
            <w:r>
              <w:t>人</w:t>
            </w:r>
          </w:p>
        </w:tc>
        <w:tc>
          <w:tcPr>
            <w:tcW w:w="994" w:type="pct"/>
            <w:vMerge/>
            <w:vAlign w:val="center"/>
          </w:tcPr>
          <w:p>
            <w:pPr>
              <w:pStyle w:val="a"/>
            </w:pPr>
          </w:p>
        </w:tc>
        <w:tc>
          <w:tcPr>
            <w:tcW w:w="994" w:type="pct"/>
            <w:vMerge/>
            <w:vAlign w:val="center"/>
          </w:tcPr>
          <w:p>
            <w:pPr>
              <w:pStyle w:val="a"/>
            </w:pPr>
          </w:p>
        </w:tc>
      </w:tr>
      <w:tr>
        <w:tblPrEx>
          <w:tblW w:w="5000" w:type="pct"/>
          <w:jc w:val="center"/>
          <w:tblInd w:w="-5" w:type="dxa"/>
          <w:tblCellMar>
            <w:top w:w="0" w:type="dxa"/>
            <w:left w:w="0" w:type="dxa"/>
            <w:bottom w:w="0" w:type="dxa"/>
            <w:right w:w="0" w:type="dxa"/>
          </w:tblCellMar>
          <w:tblLook w:val="0000"/>
        </w:tblPrEx>
        <w:trPr>
          <w:trHeight w:val="309"/>
          <w:jc w:val="center"/>
        </w:trPr>
        <w:tc>
          <w:tcPr>
            <w:tcW w:w="420" w:type="pct"/>
            <w:vAlign w:val="center"/>
          </w:tcPr>
          <w:p>
            <w:pPr>
              <w:pStyle w:val="a"/>
            </w:pPr>
            <w:r>
              <w:t>水环境</w:t>
            </w:r>
          </w:p>
        </w:tc>
        <w:tc>
          <w:tcPr>
            <w:tcW w:w="727" w:type="pct"/>
            <w:vAlign w:val="center"/>
          </w:tcPr>
          <w:p>
            <w:pPr>
              <w:pStyle w:val="a"/>
              <w:rPr>
                <w:rFonts w:hint="eastAsia"/>
              </w:rPr>
            </w:pPr>
            <w:r>
              <w:rPr>
                <w:rFonts w:hint="eastAsia"/>
              </w:rPr>
              <w:t>杭甬运河</w:t>
            </w:r>
          </w:p>
        </w:tc>
        <w:tc>
          <w:tcPr>
            <w:tcW w:w="253" w:type="pct"/>
            <w:vAlign w:val="center"/>
          </w:tcPr>
          <w:p>
            <w:pPr>
              <w:pStyle w:val="a"/>
              <w:rPr>
                <w:rFonts w:hint="eastAsia"/>
              </w:rPr>
            </w:pPr>
            <w:r>
              <w:rPr>
                <w:rFonts w:hint="eastAsia"/>
              </w:rPr>
              <w:t>S</w:t>
            </w:r>
          </w:p>
        </w:tc>
        <w:tc>
          <w:tcPr>
            <w:tcW w:w="819" w:type="pct"/>
            <w:vAlign w:val="center"/>
          </w:tcPr>
          <w:p>
            <w:pPr>
              <w:pStyle w:val="a"/>
              <w:rPr>
                <w:rFonts w:hint="eastAsia"/>
              </w:rPr>
            </w:pPr>
            <w:r>
              <w:rPr>
                <w:rFonts w:hint="eastAsia"/>
              </w:rPr>
              <w:t>紧邻</w:t>
            </w:r>
          </w:p>
        </w:tc>
        <w:tc>
          <w:tcPr>
            <w:tcW w:w="793" w:type="pct"/>
            <w:vAlign w:val="center"/>
          </w:tcPr>
          <w:p>
            <w:pPr>
              <w:pStyle w:val="a"/>
              <w:rPr>
                <w:rFonts w:hint="eastAsia"/>
              </w:rPr>
            </w:pPr>
            <w:r>
              <w:rPr>
                <w:rFonts w:hint="eastAsia"/>
              </w:rPr>
              <w:t>/</w:t>
            </w:r>
          </w:p>
        </w:tc>
        <w:tc>
          <w:tcPr>
            <w:tcW w:w="994" w:type="pct"/>
            <w:vAlign w:val="center"/>
          </w:tcPr>
          <w:p>
            <w:pPr>
              <w:pStyle w:val="a"/>
              <w:rPr>
                <w:rFonts w:hint="eastAsia"/>
              </w:rPr>
            </w:pPr>
            <w:r>
              <w:rPr>
                <w:rFonts w:hint="eastAsia"/>
              </w:rPr>
              <w:t>一般</w:t>
            </w:r>
          </w:p>
        </w:tc>
        <w:tc>
          <w:tcPr>
            <w:tcW w:w="994" w:type="pct"/>
            <w:vAlign w:val="center"/>
          </w:tcPr>
          <w:p>
            <w:pPr>
              <w:pStyle w:val="a"/>
              <w:rPr>
                <w:rFonts w:hint="eastAsia"/>
              </w:rPr>
            </w:pPr>
            <w:r>
              <w:rPr>
                <w:rFonts w:hint="eastAsia"/>
              </w:rPr>
              <w:t>水环境</w:t>
            </w:r>
            <w:r>
              <w:rPr>
                <w:rFonts w:ascii="宋体" w:hAnsi="宋体" w:hint="eastAsia"/>
              </w:rPr>
              <w:t>Ⅲ</w:t>
            </w:r>
            <w:r>
              <w:rPr>
                <w:rFonts w:hint="eastAsia"/>
              </w:rPr>
              <w:t>类区</w:t>
            </w:r>
          </w:p>
        </w:tc>
      </w:tr>
    </w:tbl>
    <w:p>
      <w:pPr>
        <w:pStyle w:val="Heading2"/>
        <w:tabs>
          <w:tab w:val="left" w:pos="0"/>
        </w:tabs>
        <w:spacing w:before="0" w:beforeLines="0" w:after="0" w:afterLines="0" w:line="480" w:lineRule="exact"/>
        <w:rPr>
          <w:rFonts w:cs="Times New Roman"/>
          <w:sz w:val="24"/>
          <w:szCs w:val="24"/>
        </w:rPr>
      </w:pPr>
      <w:bookmarkStart w:id="35" w:name="_Toc390158964"/>
      <w:r>
        <w:rPr>
          <w:rFonts w:cs="Times New Roman"/>
          <w:sz w:val="24"/>
          <w:szCs w:val="24"/>
        </w:rPr>
        <w:t>环境影响分析及结果评价</w:t>
      </w:r>
      <w:bookmarkEnd w:id="35"/>
    </w:p>
    <w:p>
      <w:pPr>
        <w:spacing w:line="460" w:lineRule="exact"/>
      </w:pPr>
      <w:bookmarkStart w:id="36" w:name="_Toc353976687"/>
      <w:bookmarkStart w:id="37" w:name="_Toc312921604"/>
      <w:bookmarkStart w:id="38" w:name="_Toc320789257"/>
      <w:bookmarkStart w:id="39" w:name="_Toc289178830"/>
      <w:bookmarkStart w:id="40" w:name="_Toc280859247"/>
      <w:r>
        <w:rPr>
          <w:rFonts w:hint="eastAsia"/>
        </w:rPr>
        <w:t>3.3.1</w:t>
      </w:r>
      <w:r>
        <w:t>施工期环境影响评价结论</w:t>
      </w:r>
      <w:bookmarkEnd w:id="36"/>
      <w:bookmarkEnd w:id="37"/>
      <w:bookmarkEnd w:id="38"/>
      <w:bookmarkEnd w:id="39"/>
      <w:bookmarkEnd w:id="40"/>
    </w:p>
    <w:p>
      <w:pPr>
        <w:spacing w:line="480" w:lineRule="exact"/>
        <w:ind w:firstLine="480" w:firstLineChars="200"/>
      </w:pPr>
      <w:r>
        <w:rPr>
          <w:rFonts w:hAnsi="宋体" w:hint="eastAsia"/>
        </w:rPr>
        <w:t>（1）</w:t>
      </w:r>
      <w:r>
        <w:rPr>
          <w:rFonts w:hAnsi="宋体"/>
        </w:rPr>
        <w:t>施工期大气环境影响分析结论：施工期对大气环境的影响主要是施工及运输时产生的粉尘和各种机械、车辆排放的尾气</w:t>
      </w:r>
      <w:r>
        <w:rPr>
          <w:rFonts w:hint="eastAsia"/>
        </w:rPr>
        <w:t>等</w:t>
      </w:r>
      <w:r>
        <w:rPr>
          <w:rFonts w:hAnsi="宋体"/>
        </w:rPr>
        <w:t>。本工程所在地区风速相对较小，只有在大风及干燥天气施工，施工现场及其下风向将有粉尘存在。</w:t>
      </w:r>
      <w:r>
        <w:rPr>
          <w:rFonts w:ascii="黑体" w:hint="eastAsia"/>
        </w:rPr>
        <w:t>施工单位通过采取相应防治措施</w:t>
      </w:r>
      <w:r>
        <w:rPr>
          <w:rFonts w:hAnsi="宋体"/>
        </w:rPr>
        <w:t>，施工产生的粉尘及汽车尾气影响范围预计不大。所以，施工期大气污染物对周围影响不大。</w:t>
      </w:r>
    </w:p>
    <w:p>
      <w:pPr>
        <w:spacing w:line="480" w:lineRule="exact"/>
        <w:ind w:firstLine="480" w:firstLineChars="200"/>
      </w:pPr>
      <w:r>
        <w:rPr>
          <w:rFonts w:hAnsi="宋体" w:hint="eastAsia"/>
        </w:rPr>
        <w:t>（2）</w:t>
      </w:r>
      <w:r>
        <w:rPr>
          <w:rFonts w:hAnsi="宋体"/>
        </w:rPr>
        <w:t>施工期噪声环境影响分析结论：</w:t>
      </w:r>
      <w:r>
        <w:rPr>
          <w:rFonts w:hint="eastAsia"/>
        </w:rPr>
        <w:t>施工期噪声具有阶段性、临时性和不固定性。项目建设过程中各个阶段的主要噪声源各不相同。土石方工程阶段的主要噪声源是挖掘机、推土机、装载机及各种运输车辆，基础施工阶段的主要噪声源是打桩机、风镐、空压机等，结构施工阶段的主要声源有各种运输设备、结构工程设备及一些辅助设备，装修阶段的主要噪声源包括砂轮机、电钻、吊车、切割机等</w:t>
      </w:r>
      <w:r>
        <w:rPr>
          <w:rFonts w:hAnsi="宋体"/>
        </w:rPr>
        <w:t>。施工结束，噪声影响即随之消除。如果需要夜间施工，需报请</w:t>
      </w:r>
      <w:r>
        <w:rPr>
          <w:rFonts w:hAnsi="宋体" w:hint="eastAsia"/>
        </w:rPr>
        <w:t>绍兴</w:t>
      </w:r>
      <w:r>
        <w:rPr>
          <w:rFonts w:hAnsi="宋体"/>
        </w:rPr>
        <w:t>市环保局批准，并到有关部门办理夜间施工许可证，并告示周围居民。</w:t>
      </w:r>
    </w:p>
    <w:p>
      <w:pPr>
        <w:spacing w:line="480" w:lineRule="exact"/>
        <w:ind w:firstLine="480" w:firstLineChars="200"/>
        <w:rPr>
          <w:rFonts w:hAnsi="宋体"/>
        </w:rPr>
      </w:pPr>
      <w:r>
        <w:rPr>
          <w:rFonts w:hAnsi="宋体" w:hint="eastAsia"/>
        </w:rPr>
        <w:t>（3）</w:t>
      </w:r>
      <w:r>
        <w:rPr>
          <w:rFonts w:hAnsi="宋体"/>
        </w:rPr>
        <w:t>施工期废水影响分析结论</w:t>
      </w:r>
    </w:p>
    <w:p>
      <w:pPr>
        <w:spacing w:line="480" w:lineRule="exact"/>
        <w:ind w:firstLine="480" w:firstLineChars="200"/>
        <w:rPr>
          <w:rFonts w:hAnsi="宋体"/>
        </w:rPr>
      </w:pPr>
      <w:r>
        <w:rPr>
          <w:rFonts w:hAnsi="宋体"/>
        </w:rPr>
        <w:t>施工期废水主要来自于施工人员的生活污水和施工过程产生的泥浆废水。根据工程分析，施工期生活污水的排放量较小，对施工人员的生活污水可设置移动厕所，移动厕所贮满后应及时运走、更换，禁止施工期污染物排入附近水体；打桩阶段会产生的泥浆水， SS含量在1000～3000 mg/L之间，肆意排放会造成周边河道的堵塞，</w:t>
      </w:r>
      <w:r>
        <w:rPr>
          <w:rFonts w:hAnsi="宋体" w:hint="eastAsia"/>
        </w:rPr>
        <w:t>泥浆水</w:t>
      </w:r>
      <w:r>
        <w:rPr>
          <w:rFonts w:hAnsi="宋体"/>
        </w:rPr>
        <w:t>应按《绍兴市人民政府办公室关于印发绍兴市区建筑泥浆处置管理暂行办法的通知》（绍政办发[2012]98号，2012.7.3）要求处置</w:t>
      </w:r>
      <w:r>
        <w:rPr>
          <w:rFonts w:hAnsi="宋体" w:hint="eastAsia"/>
        </w:rPr>
        <w:t>，</w:t>
      </w:r>
      <w:r>
        <w:rPr>
          <w:rFonts w:hAnsi="宋体"/>
        </w:rPr>
        <w:t>施工时应在场地四周敷设排水沟(渠)，并修建临时沉淀池，对</w:t>
      </w:r>
      <w:r>
        <w:rPr>
          <w:rFonts w:hAnsi="宋体" w:hint="eastAsia"/>
        </w:rPr>
        <w:t>施工</w:t>
      </w:r>
      <w:r>
        <w:rPr>
          <w:rFonts w:hAnsi="宋体"/>
        </w:rPr>
        <w:t>废水进行沉淀澄清处理后回用，因此对周围地表水环境影响也较小。</w:t>
      </w:r>
      <w:r>
        <w:rPr>
          <w:rFonts w:hAnsi="宋体"/>
        </w:rPr>
        <w:br/>
      </w:r>
      <w:r>
        <w:rPr>
          <w:rFonts w:hAnsi="宋体"/>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 w:history="1">
        <w:r>
          <w:rPr>
            <w:rFonts w:ascii="SimSun" w:eastAsia="SimSun" w:hAnsi="SimSun" w:cs="SimSun"/>
            <w:b/>
            <w:bCs/>
            <w:color w:val="0000EE"/>
            <w:kern w:val="0"/>
            <w:sz w:val="30"/>
            <w:szCs w:val="30"/>
            <w:u w:val="single" w:color="0000EE"/>
          </w:rPr>
          <w:t>https://d.book118.com/747061140132006030</w:t>
        </w:r>
      </w:hyperlink>
    </w:p>
    <w:p>
      <w:pPr>
        <w:spacing w:line="480" w:lineRule="exact"/>
        <w:ind w:firstLine="480" w:firstLineChars="200"/>
        <w:rPr>
          <w:rFonts w:hAnsi="宋体"/>
        </w:rPr>
      </w:pPr>
    </w:p>
    <w:sectPr>
      <w:footerReference w:type="even" r:id="rId19"/>
      <w:footerReference w:type="default" r:id="rId20"/>
      <w:type w:val="nextPage"/>
      <w:pgSz w:w="11906" w:h="16838"/>
      <w:pgMar w:top="1440" w:right="1800" w:bottom="1440" w:left="1800" w:header="851" w:footer="992" w:gutter="0"/>
      <w:pgNumType w:start="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10" w:usb3="00000000" w:csb0="00040000" w:csb1="00000000"/>
  </w:font>
  <w:font w:name="Lucida Console">
    <w:panose1 w:val="020B0609040504020204"/>
    <w:charset w:val="00"/>
    <w:family w:val="modern"/>
    <w:pitch w:val="default"/>
    <w:sig w:usb0="8000028F" w:usb1="00001800" w:usb2="00000000" w:usb3="00000000" w:csb0="0000001F" w:csb1="D7D70000"/>
  </w:font>
  <w:font w:name="华文新魏">
    <w:panose1 w:val="02010800040101010101"/>
    <w:charset w:val="86"/>
    <w:family w:val="auto"/>
    <w:pitch w:val="default"/>
    <w:sig w:usb0="00000001" w:usb1="080F0000" w:usb2="00000000" w:usb3="00000000" w:csb0="0004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0</w:t>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370EB5"/>
    <w:multiLevelType w:val="multilevel"/>
    <w:tmpl w:val="24370EB5"/>
    <w:lvl w:ilvl="0">
      <w:start w:val="1"/>
      <w:numFmt w:val="lowerLetter"/>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252942CD"/>
    <w:multiLevelType w:val="multilevel"/>
    <w:tmpl w:val="252942CD"/>
    <w:lvl w:ilvl="0">
      <w:start w:val="1"/>
      <w:numFmt w:val="decimal"/>
      <w:lvlText w:val="(%1)"/>
      <w:lvlJc w:val="left"/>
      <w:pPr>
        <w:ind w:left="0" w:firstLine="425"/>
      </w:pPr>
      <w:rPr>
        <w:rFonts w:ascii="Times New Roman" w:hAnsi="Times New Roman" w:cs="Times New Roman" w:hint="eastAsia"/>
        <w:b/>
        <w:i w:val="0"/>
      </w:rPr>
    </w:lvl>
    <w:lvl w:ilvl="1">
      <w:start w:val="1"/>
      <w:numFmt w:val="lowerLetter"/>
      <w:lvlText w:val="%2)"/>
      <w:lvlJc w:val="left"/>
      <w:pPr>
        <w:ind w:left="1287" w:hanging="420"/>
      </w:pPr>
      <w:rPr>
        <w:rFonts w:hint="eastAsia"/>
      </w:rPr>
    </w:lvl>
    <w:lvl w:ilvl="2">
      <w:start w:val="1"/>
      <w:numFmt w:val="lowerRoman"/>
      <w:lvlText w:val="%3."/>
      <w:lvlJc w:val="right"/>
      <w:pPr>
        <w:ind w:left="1706" w:hanging="419"/>
      </w:pPr>
      <w:rPr>
        <w:rFonts w:hint="eastAsia"/>
      </w:rPr>
    </w:lvl>
    <w:lvl w:ilvl="3">
      <w:start w:val="1"/>
      <w:numFmt w:val="decimal"/>
      <w:lvlText w:val="%4."/>
      <w:lvlJc w:val="left"/>
      <w:pPr>
        <w:ind w:left="2126" w:hanging="420"/>
      </w:pPr>
      <w:rPr>
        <w:rFonts w:hint="eastAsia"/>
      </w:rPr>
    </w:lvl>
    <w:lvl w:ilvl="4">
      <w:start w:val="1"/>
      <w:numFmt w:val="lowerLetter"/>
      <w:lvlText w:val="%5)"/>
      <w:lvlJc w:val="left"/>
      <w:pPr>
        <w:ind w:left="2546" w:hanging="420"/>
      </w:pPr>
      <w:rPr>
        <w:rFonts w:hint="eastAsia"/>
      </w:rPr>
    </w:lvl>
    <w:lvl w:ilvl="5">
      <w:start w:val="1"/>
      <w:numFmt w:val="lowerRoman"/>
      <w:lvlText w:val="%6."/>
      <w:lvlJc w:val="right"/>
      <w:pPr>
        <w:ind w:left="2965" w:hanging="419"/>
      </w:pPr>
      <w:rPr>
        <w:rFonts w:hint="eastAsia"/>
      </w:rPr>
    </w:lvl>
    <w:lvl w:ilvl="6">
      <w:start w:val="1"/>
      <w:numFmt w:val="decimal"/>
      <w:lvlText w:val="%7."/>
      <w:lvlJc w:val="left"/>
      <w:pPr>
        <w:ind w:left="3390" w:hanging="425"/>
      </w:pPr>
      <w:rPr>
        <w:rFonts w:hint="eastAsia"/>
      </w:rPr>
    </w:lvl>
    <w:lvl w:ilvl="7">
      <w:start w:val="1"/>
      <w:numFmt w:val="lowerLetter"/>
      <w:lvlText w:val="%8)"/>
      <w:lvlJc w:val="left"/>
      <w:pPr>
        <w:ind w:left="3810" w:hanging="420"/>
      </w:pPr>
      <w:rPr>
        <w:rFonts w:hint="eastAsia"/>
      </w:rPr>
    </w:lvl>
    <w:lvl w:ilvl="8">
      <w:start w:val="1"/>
      <w:numFmt w:val="lowerRoman"/>
      <w:lvlText w:val="%9."/>
      <w:lvlJc w:val="right"/>
      <w:pPr>
        <w:ind w:left="4229" w:hanging="419"/>
      </w:pPr>
      <w:rPr>
        <w:rFonts w:hint="eastAsia"/>
      </w:rPr>
    </w:lvl>
  </w:abstractNum>
  <w:abstractNum w:abstractNumId="2">
    <w:nsid w:val="320F13A2"/>
    <w:multiLevelType w:val="multilevel"/>
    <w:tmpl w:val="320F13A2"/>
    <w:lvl w:ilvl="0">
      <w:start w:val="1"/>
      <w:numFmt w:val="decimal"/>
      <w:lvlText w:val="(%1)"/>
      <w:lvlJc w:val="left"/>
      <w:pPr>
        <w:ind w:left="-90" w:firstLine="426"/>
      </w:pPr>
      <w:rPr>
        <w:rFonts w:ascii="Times New Roman" w:eastAsia="宋体" w:hAnsi="Times New Roman" w:hint="default"/>
        <w:b/>
        <w:i w:val="0"/>
        <w:color w:val="auto"/>
        <w:sz w:val="24"/>
      </w:rPr>
    </w:lvl>
    <w:lvl w:ilvl="1">
      <w:start w:val="1"/>
      <w:numFmt w:val="lowerLetter"/>
      <w:lvlText w:val="%2)"/>
      <w:lvlJc w:val="left"/>
      <w:pPr>
        <w:ind w:left="1198" w:hanging="420"/>
      </w:pPr>
      <w:rPr>
        <w:rFonts w:hint="eastAsia"/>
      </w:rPr>
    </w:lvl>
    <w:lvl w:ilvl="2">
      <w:start w:val="1"/>
      <w:numFmt w:val="lowerRoman"/>
      <w:lvlText w:val="%3."/>
      <w:lvlJc w:val="right"/>
      <w:pPr>
        <w:ind w:left="1618" w:hanging="420"/>
      </w:pPr>
      <w:rPr>
        <w:rFonts w:hint="eastAsia"/>
      </w:rPr>
    </w:lvl>
    <w:lvl w:ilvl="3">
      <w:start w:val="1"/>
      <w:numFmt w:val="decimal"/>
      <w:lvlText w:val="%4."/>
      <w:lvlJc w:val="left"/>
      <w:pPr>
        <w:ind w:left="2038" w:hanging="420"/>
      </w:pPr>
      <w:rPr>
        <w:rFonts w:hint="eastAsia"/>
      </w:rPr>
    </w:lvl>
    <w:lvl w:ilvl="4">
      <w:start w:val="1"/>
      <w:numFmt w:val="lowerLetter"/>
      <w:lvlText w:val="%5)"/>
      <w:lvlJc w:val="left"/>
      <w:pPr>
        <w:ind w:left="2458" w:hanging="420"/>
      </w:pPr>
      <w:rPr>
        <w:rFonts w:hint="eastAsia"/>
      </w:rPr>
    </w:lvl>
    <w:lvl w:ilvl="5">
      <w:start w:val="1"/>
      <w:numFmt w:val="lowerRoman"/>
      <w:lvlText w:val="%6."/>
      <w:lvlJc w:val="right"/>
      <w:pPr>
        <w:ind w:left="2878" w:hanging="420"/>
      </w:pPr>
      <w:rPr>
        <w:rFonts w:hint="eastAsia"/>
      </w:rPr>
    </w:lvl>
    <w:lvl w:ilvl="6">
      <w:start w:val="1"/>
      <w:numFmt w:val="decimal"/>
      <w:lvlText w:val="%7."/>
      <w:lvlJc w:val="left"/>
      <w:pPr>
        <w:ind w:left="3298" w:hanging="420"/>
      </w:pPr>
      <w:rPr>
        <w:rFonts w:hint="eastAsia"/>
      </w:rPr>
    </w:lvl>
    <w:lvl w:ilvl="7">
      <w:start w:val="1"/>
      <w:numFmt w:val="lowerLetter"/>
      <w:lvlText w:val="%8)"/>
      <w:lvlJc w:val="left"/>
      <w:pPr>
        <w:ind w:left="3718" w:hanging="420"/>
      </w:pPr>
      <w:rPr>
        <w:rFonts w:hint="eastAsia"/>
      </w:rPr>
    </w:lvl>
    <w:lvl w:ilvl="8">
      <w:start w:val="1"/>
      <w:numFmt w:val="lowerRoman"/>
      <w:lvlText w:val="%9."/>
      <w:lvlJc w:val="right"/>
      <w:pPr>
        <w:ind w:left="4138" w:hanging="420"/>
      </w:pPr>
      <w:rPr>
        <w:rFonts w:hint="eastAsia"/>
      </w:rPr>
    </w:lvl>
  </w:abstractNum>
  <w:abstractNum w:abstractNumId="3">
    <w:nsid w:val="768D404C"/>
    <w:multiLevelType w:val="multilevel"/>
    <w:tmpl w:val="768D404C"/>
    <w:lvl w:ilvl="0">
      <w:start w:val="1"/>
      <w:numFmt w:val="chineseCountingThousand"/>
      <w:suff w:val="space"/>
      <w:lvlText w:val="%1、"/>
      <w:lvlJc w:val="left"/>
      <w:pPr>
        <w:ind w:left="3216" w:firstLine="0"/>
      </w:pPr>
      <w:rPr>
        <w:rFonts w:ascii="Times New Roman" w:eastAsia="宋体" w:hAnsi="Times New Roman" w:hint="default"/>
        <w:b/>
        <w:i w:val="0"/>
        <w:sz w:val="30"/>
        <w:szCs w:val="30"/>
      </w:rPr>
    </w:lvl>
    <w:lvl w:ilvl="1">
      <w:start w:val="1"/>
      <w:numFmt w:val="decimal"/>
      <w:isLgl/>
      <w:lvlText w:val="%1.%2"/>
      <w:lvlJc w:val="left"/>
      <w:pPr>
        <w:tabs>
          <w:tab w:val="num" w:pos="0"/>
        </w:tabs>
        <w:ind w:left="0" w:firstLine="0"/>
      </w:pPr>
      <w:rPr>
        <w:rFonts w:ascii="Times New Roman" w:eastAsia="宋体" w:hAnsi="Times New Roman" w:hint="default"/>
        <w:b/>
        <w:i w:val="0"/>
        <w:sz w:val="28"/>
        <w:szCs w:val="28"/>
      </w:rPr>
    </w:lvl>
    <w:lvl w:ilvl="2">
      <w:start w:val="1"/>
      <w:numFmt w:val="decimal"/>
      <w:lvlRestart w:val="1"/>
      <w:isLgl/>
      <w:lvlText w:val="%1.%2.%3"/>
      <w:lvlJc w:val="left"/>
      <w:pPr>
        <w:tabs>
          <w:tab w:val="num" w:pos="486"/>
        </w:tabs>
        <w:ind w:left="486" w:hanging="968"/>
      </w:pPr>
      <w:rPr>
        <w:rFonts w:ascii="Times New Roman" w:eastAsia="宋体" w:hAnsi="Times New Roman" w:hint="default"/>
        <w:b/>
        <w:i w:val="0"/>
        <w:sz w:val="24"/>
        <w:szCs w:val="24"/>
      </w:rPr>
    </w:lvl>
    <w:lvl w:ilvl="3">
      <w:start w:val="1"/>
      <w:numFmt w:val="decimal"/>
      <w:lvlRestart w:val="1"/>
      <w:isLgl/>
      <w:suff w:val="space"/>
      <w:lvlText w:val="%1.%2.%3.%4"/>
      <w:lvlJc w:val="left"/>
      <w:pPr>
        <w:ind w:left="-482" w:firstLine="0"/>
      </w:pPr>
      <w:rPr>
        <w:rFonts w:ascii="Times New Roman" w:eastAsia="宋体" w:hAnsi="Times New Roman" w:cs="Arial" w:hint="default"/>
        <w:b/>
        <w:i w:val="0"/>
        <w:sz w:val="24"/>
        <w:szCs w:val="24"/>
      </w:rPr>
    </w:lvl>
    <w:lvl w:ilvl="4">
      <w:start w:val="1"/>
      <w:numFmt w:val="decimal"/>
      <w:lvlRestart w:val="1"/>
      <w:suff w:val="space"/>
      <w:lvlText w:val="%5、"/>
      <w:lvlJc w:val="left"/>
      <w:pPr>
        <w:ind w:left="-482" w:firstLine="284"/>
      </w:pPr>
      <w:rPr>
        <w:rFonts w:hint="eastAsia"/>
      </w:rPr>
    </w:lvl>
    <w:lvl w:ilvl="5">
      <w:start w:val="1"/>
      <w:numFmt w:val="none"/>
      <w:suff w:val="space"/>
      <w:lvlJc w:val="left"/>
      <w:pPr>
        <w:ind w:left="-482" w:firstLine="0"/>
      </w:pPr>
      <w:rPr>
        <w:rFonts w:hint="eastAsia"/>
      </w:rPr>
    </w:lvl>
    <w:lvl w:ilvl="6">
      <w:start w:val="1"/>
      <w:numFmt w:val="decimal"/>
      <w:lvlText w:val="%1.%2.%3.%4.%5.%6.%7."/>
      <w:lvlJc w:val="left"/>
      <w:pPr>
        <w:tabs>
          <w:tab w:val="num" w:pos="3174"/>
        </w:tabs>
        <w:ind w:left="-482" w:firstLine="0"/>
      </w:pPr>
      <w:rPr>
        <w:rFonts w:hint="eastAsia"/>
      </w:rPr>
    </w:lvl>
    <w:lvl w:ilvl="7">
      <w:start w:val="1"/>
      <w:numFmt w:val="decimal"/>
      <w:lvlText w:val="%1.%2.%3.%4.%5.%6.%7.%8."/>
      <w:lvlJc w:val="left"/>
      <w:pPr>
        <w:tabs>
          <w:tab w:val="num" w:pos="3174"/>
        </w:tabs>
        <w:ind w:left="-482" w:firstLine="0"/>
      </w:pPr>
      <w:rPr>
        <w:rFonts w:hint="eastAsia"/>
      </w:rPr>
    </w:lvl>
    <w:lvl w:ilvl="8">
      <w:start w:val="1"/>
      <w:numFmt w:val="decimal"/>
      <w:lvlText w:val="%1.%2.%3.%4.%5.%6.%7.%8.%9."/>
      <w:lvlJc w:val="left"/>
      <w:pPr>
        <w:tabs>
          <w:tab w:val="num" w:pos="3174"/>
        </w:tabs>
        <w:ind w:left="-482" w:firstLine="0"/>
      </w:pPr>
      <w:rPr>
        <w:rFonts w:hint="eastAsia"/>
      </w:rPr>
    </w:lvl>
  </w:abstractNum>
  <w:num w:numId="1">
    <w:abstractNumId w:val="3"/>
  </w:num>
  <w:num w:numId="2">
    <w:abstractNumId w:val="0"/>
  </w:num>
  <w:num w:numId="3">
    <w:abstractNumId w:val="2"/>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isplayBackgroundShape/>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4BED"/>
    <w:rsid w:val="000460B9"/>
    <w:rsid w:val="00084BED"/>
    <w:rsid w:val="00091629"/>
    <w:rsid w:val="000B1BA2"/>
    <w:rsid w:val="000F6AC7"/>
    <w:rsid w:val="00110395"/>
    <w:rsid w:val="001B6DCA"/>
    <w:rsid w:val="001B7E5F"/>
    <w:rsid w:val="003D0945"/>
    <w:rsid w:val="0044425D"/>
    <w:rsid w:val="00454573"/>
    <w:rsid w:val="004B70F0"/>
    <w:rsid w:val="005106FA"/>
    <w:rsid w:val="00534785"/>
    <w:rsid w:val="00570FC2"/>
    <w:rsid w:val="00592230"/>
    <w:rsid w:val="005C1EA0"/>
    <w:rsid w:val="00615E37"/>
    <w:rsid w:val="006662CE"/>
    <w:rsid w:val="006B6E4C"/>
    <w:rsid w:val="006D53DC"/>
    <w:rsid w:val="00700A3C"/>
    <w:rsid w:val="00700DED"/>
    <w:rsid w:val="00743C24"/>
    <w:rsid w:val="007D1419"/>
    <w:rsid w:val="0080393D"/>
    <w:rsid w:val="00827CC6"/>
    <w:rsid w:val="00844713"/>
    <w:rsid w:val="0084599E"/>
    <w:rsid w:val="008874B5"/>
    <w:rsid w:val="008B3CE6"/>
    <w:rsid w:val="008E3420"/>
    <w:rsid w:val="008E69E4"/>
    <w:rsid w:val="00956497"/>
    <w:rsid w:val="0095788C"/>
    <w:rsid w:val="009A50BB"/>
    <w:rsid w:val="009D0E3E"/>
    <w:rsid w:val="009E2B44"/>
    <w:rsid w:val="00A972BA"/>
    <w:rsid w:val="00B23D4E"/>
    <w:rsid w:val="00B32120"/>
    <w:rsid w:val="00BE5DB9"/>
    <w:rsid w:val="00CF3B83"/>
    <w:rsid w:val="00D95C0F"/>
    <w:rsid w:val="00DB6F01"/>
    <w:rsid w:val="00E63698"/>
    <w:rsid w:val="00E712BF"/>
    <w:rsid w:val="00E95D81"/>
    <w:rsid w:val="762E2AAE"/>
  </w:rsids>
  <w:docVars>
    <w:docVar w:name="commondata" w:val="eyJoZGlkIjoiOWI5MmEzNDM0ODI0OGFmMzM3MmU2Y2M5Y2JkMmZkODY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lsdException w:name="toc 2" w:semiHidden="0" w:uiPriority="39"/>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4"/>
      <w:szCs w:val="24"/>
      <w:lang w:val="en-US" w:eastAsia="zh-CN" w:bidi="ar-SA"/>
    </w:rPr>
  </w:style>
  <w:style w:type="paragraph" w:styleId="Heading1">
    <w:name w:val="heading 1"/>
    <w:basedOn w:val="Normal"/>
    <w:next w:val="NormalIndent"/>
    <w:link w:val="1Char"/>
    <w:qFormat/>
    <w:pPr>
      <w:keepNext/>
      <w:keepLines/>
      <w:pageBreakBefore/>
      <w:numPr>
        <w:ilvl w:val="0"/>
        <w:numId w:val="1"/>
      </w:numPr>
      <w:spacing w:before="360" w:after="240" w:line="578" w:lineRule="auto"/>
      <w:jc w:val="center"/>
      <w:outlineLvl w:val="0"/>
    </w:pPr>
    <w:rPr>
      <w:rFonts w:cs="Arial"/>
      <w:b/>
      <w:bCs/>
      <w:kern w:val="44"/>
      <w:sz w:val="36"/>
      <w:szCs w:val="44"/>
    </w:rPr>
  </w:style>
  <w:style w:type="paragraph" w:styleId="Heading2">
    <w:name w:val="heading 2"/>
    <w:basedOn w:val="Normal"/>
    <w:next w:val="NormalIndent"/>
    <w:link w:val="2Char"/>
    <w:qFormat/>
    <w:pPr>
      <w:keepNext/>
      <w:keepLines/>
      <w:widowControl/>
      <w:numPr>
        <w:ilvl w:val="1"/>
        <w:numId w:val="1"/>
      </w:numPr>
      <w:tabs>
        <w:tab w:val="left" w:pos="0"/>
      </w:tabs>
      <w:spacing w:before="50" w:beforeLines="50" w:after="50" w:afterLines="50"/>
      <w:jc w:val="left"/>
      <w:outlineLvl w:val="1"/>
    </w:pPr>
    <w:rPr>
      <w:rFonts w:cs="Arial"/>
      <w:b/>
      <w:bCs/>
      <w:kern w:val="0"/>
      <w:sz w:val="28"/>
      <w:szCs w:val="32"/>
    </w:rPr>
  </w:style>
  <w:style w:type="paragraph" w:styleId="Heading3">
    <w:name w:val="heading 3"/>
    <w:basedOn w:val="Normal"/>
    <w:next w:val="NormalIndent"/>
    <w:link w:val="3Char"/>
    <w:qFormat/>
    <w:pPr>
      <w:keepNext/>
      <w:keepLines/>
      <w:widowControl/>
      <w:numPr>
        <w:ilvl w:val="2"/>
        <w:numId w:val="1"/>
      </w:numPr>
      <w:tabs>
        <w:tab w:val="left" w:pos="486"/>
      </w:tabs>
      <w:spacing w:before="216" w:beforeLines="50" w:after="108" w:afterLines="25"/>
      <w:contextualSpacing/>
      <w:jc w:val="left"/>
      <w:outlineLvl w:val="2"/>
    </w:pPr>
    <w:rPr>
      <w:b/>
      <w:bCs/>
      <w:kern w:val="0"/>
      <w:szCs w:val="32"/>
    </w:rPr>
  </w:style>
  <w:style w:type="paragraph" w:styleId="Heading4">
    <w:name w:val="heading 4"/>
    <w:basedOn w:val="Normal"/>
    <w:next w:val="NormalIndent"/>
    <w:qFormat/>
    <w:pPr>
      <w:keepNext/>
      <w:keepLines/>
      <w:widowControl/>
      <w:numPr>
        <w:ilvl w:val="3"/>
        <w:numId w:val="1"/>
      </w:numPr>
      <w:tabs>
        <w:tab w:val="left" w:pos="672"/>
      </w:tabs>
      <w:spacing w:before="25" w:beforeLines="25" w:after="25" w:afterLines="25" w:line="480" w:lineRule="exact"/>
      <w:contextualSpacing/>
      <w:jc w:val="left"/>
      <w:outlineLvl w:val="3"/>
    </w:pPr>
    <w:rPr>
      <w:bCs/>
      <w:kern w:val="0"/>
      <w:szCs w:val="28"/>
    </w:rPr>
  </w:style>
  <w:style w:type="paragraph" w:styleId="Heading5">
    <w:name w:val="heading 5"/>
    <w:basedOn w:val="Normal"/>
    <w:next w:val="Normal"/>
    <w:qFormat/>
    <w:pPr>
      <w:keepNext/>
      <w:keepLines/>
      <w:adjustRightInd w:val="0"/>
      <w:spacing w:before="280" w:after="290" w:line="376" w:lineRule="atLeast"/>
      <w:ind w:firstLine="482"/>
      <w:jc w:val="left"/>
      <w:textAlignment w:val="baseline"/>
      <w:outlineLvl w:val="4"/>
    </w:pPr>
    <w:rPr>
      <w:rFonts w:ascii="宋体"/>
      <w:b/>
      <w:kern w:val="0"/>
      <w:sz w:val="28"/>
      <w:szCs w:val="21"/>
    </w:rPr>
  </w:style>
  <w:style w:type="paragraph" w:styleId="Heading6">
    <w:name w:val="heading 6"/>
    <w:basedOn w:val="Normal"/>
    <w:next w:val="Normal"/>
    <w:qFormat/>
    <w:pPr>
      <w:keepNext/>
      <w:keepLines/>
      <w:adjustRightInd w:val="0"/>
      <w:spacing w:before="240" w:after="64" w:line="320" w:lineRule="atLeast"/>
      <w:ind w:firstLine="482"/>
      <w:jc w:val="left"/>
      <w:textAlignment w:val="baseline"/>
      <w:outlineLvl w:val="5"/>
    </w:pPr>
    <w:rPr>
      <w:rFonts w:ascii="Arial" w:eastAsia="黑体" w:hAnsi="Arial"/>
      <w:b/>
      <w:kern w:val="0"/>
      <w:szCs w:val="21"/>
    </w:rPr>
  </w:style>
  <w:style w:type="paragraph" w:styleId="Heading7">
    <w:name w:val="heading 7"/>
    <w:basedOn w:val="Normal"/>
    <w:qFormat/>
    <w:pPr>
      <w:keepNext/>
      <w:keepLines/>
      <w:widowControl/>
      <w:numPr>
        <w:ilvl w:val="0"/>
        <w:numId w:val="2"/>
      </w:numPr>
      <w:tabs>
        <w:tab w:val="left" w:pos="1276"/>
      </w:tabs>
      <w:ind w:left="1214"/>
      <w:contextualSpacing/>
      <w:outlineLvl w:val="6"/>
    </w:pPr>
    <w:rPr>
      <w:bCs/>
      <w:kern w:val="0"/>
    </w:rPr>
  </w:style>
  <w:style w:type="paragraph" w:styleId="Heading8">
    <w:name w:val="heading 8"/>
    <w:basedOn w:val="Normal"/>
    <w:next w:val="Normal"/>
    <w:qFormat/>
    <w:pPr>
      <w:keepNext/>
      <w:keepLines/>
      <w:adjustRightInd w:val="0"/>
      <w:spacing w:before="240" w:after="64" w:line="320" w:lineRule="atLeast"/>
      <w:ind w:firstLine="482"/>
      <w:jc w:val="left"/>
      <w:textAlignment w:val="baseline"/>
      <w:outlineLvl w:val="7"/>
    </w:pPr>
    <w:rPr>
      <w:rFonts w:ascii="Arial" w:eastAsia="黑体" w:hAnsi="Arial"/>
      <w:kern w:val="0"/>
      <w:szCs w:val="21"/>
    </w:rPr>
  </w:style>
  <w:style w:type="paragraph" w:styleId="Heading9">
    <w:name w:val="heading 9"/>
    <w:basedOn w:val="Normal"/>
    <w:next w:val="Normal"/>
    <w:qFormat/>
    <w:pPr>
      <w:keepNext/>
      <w:keepLines/>
      <w:adjustRightInd w:val="0"/>
      <w:spacing w:before="240" w:after="64" w:line="320" w:lineRule="atLeast"/>
      <w:ind w:firstLine="482"/>
      <w:jc w:val="left"/>
      <w:textAlignment w:val="baseline"/>
      <w:outlineLvl w:val="8"/>
    </w:pPr>
    <w:rPr>
      <w:rFonts w:ascii="Arial" w:eastAsia="黑体" w:hAnsi="Arial"/>
      <w:kern w:val="0"/>
      <w:szCs w:val="21"/>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aliases w:val="-*+ Char Char1,-*+ Char1,1st level Char Char,H1 Char,Otsikko 1 Char,Section Head Char Char,h1 Char Char,l1 Char Char,报告书标题 1 Char,标题 1 Char Char Char1,标题章 Char,标题章 Char Char Char Char Char,章 Char,章标题 1 Char Char,章标题 1 Char1,章节 1 Char,章节 Char"/>
    <w:link w:val="Heading1"/>
    <w:rPr>
      <w:rFonts w:eastAsia="宋体" w:cs="Arial"/>
      <w:b/>
      <w:bCs/>
      <w:kern w:val="44"/>
      <w:sz w:val="36"/>
      <w:szCs w:val="44"/>
      <w:lang w:val="en-US" w:eastAsia="zh-CN" w:bidi="ar-SA"/>
    </w:rPr>
  </w:style>
  <w:style w:type="paragraph" w:styleId="NormalIndent">
    <w:name w:val="Normal Indent"/>
    <w:basedOn w:val="Normal"/>
    <w:link w:val="Char2"/>
    <w:qFormat/>
    <w:pPr>
      <w:widowControl/>
      <w:ind w:firstLine="448" w:firstLineChars="200"/>
      <w:contextualSpacing/>
    </w:pPr>
    <w:rPr>
      <w:kern w:val="0"/>
      <w:szCs w:val="22"/>
    </w:rPr>
  </w:style>
  <w:style w:type="character" w:customStyle="1" w:styleId="Char2">
    <w:name w:val="正文缩进 Char"/>
    <w:aliases w:val="Body text ident 1 Char,正文1 Char,正文缩进1 Char,正文（首行缩进两字） Char Char Char Char Char Char,正文（首行缩进两字） Char Char Char Char Char1,正文（首行缩进两字） Char Char Char Char1,正文（首行缩进两字） Char Char Char1,正文（首行缩进两字） Char Char1,特点 Char,首行缩进两字 Char,首行缩进两字 Char Char Char"/>
    <w:link w:val="NormalIndent"/>
    <w:rPr>
      <w:rFonts w:eastAsia="宋体"/>
      <w:sz w:val="24"/>
      <w:szCs w:val="22"/>
      <w:lang w:val="en-US" w:eastAsia="zh-CN" w:bidi="ar-SA"/>
    </w:rPr>
  </w:style>
  <w:style w:type="character" w:customStyle="1" w:styleId="2Char">
    <w:name w:val="标题 2 Char"/>
    <w:aliases w:val="1.1标题 2 Char,1.1标题2 Char,2 Char,2nd level Char,Header 2 Char,Heading 2 Hidden Char,Titre3 Char,h2 Char,sect 1.2 Char,标题 2 Char Char Char Char,标题 2 Char Char Char1,标题节 Char,标题节 Char Char Char,章标题 Char1,章节2 Char,节 Char,节标题 1.1 Char,节标题 Char"/>
    <w:link w:val="Heading2"/>
    <w:rPr>
      <w:rFonts w:cs="Arial"/>
      <w:b/>
      <w:bCs/>
      <w:sz w:val="28"/>
      <w:szCs w:val="32"/>
    </w:rPr>
  </w:style>
  <w:style w:type="character" w:customStyle="1" w:styleId="3Char">
    <w:name w:val="标题 3 Char"/>
    <w:aliases w:val="3 Char1,31 Char,3rd level Char1,3rd level1 Char,CT Char Char Char1,CT Char Char1,CT Char1,H3 Char,H31 Char,Re Char,h3 Char1,h31 Char,l3 Char,l31 Char Char Char,头 Char,小标题 Char,小节标题 Char,条标题1.1.1 Char1,条标题1.1.11 Char,标题 31 Char,标题 一 Char,段 Char"/>
    <w:link w:val="Heading3"/>
    <w:rPr>
      <w:rFonts w:eastAsia="宋体"/>
      <w:b/>
      <w:bCs/>
      <w:sz w:val="24"/>
      <w:szCs w:val="32"/>
      <w:lang w:val="en-US" w:eastAsia="zh-CN" w:bidi="ar-SA"/>
    </w:rPr>
  </w:style>
  <w:style w:type="paragraph" w:styleId="Caption">
    <w:name w:val="caption"/>
    <w:basedOn w:val="Normal"/>
    <w:next w:val="Normal"/>
    <w:link w:val="Char14"/>
    <w:qFormat/>
    <w:pPr>
      <w:widowControl/>
      <w:contextualSpacing/>
      <w:jc w:val="center"/>
    </w:pPr>
    <w:rPr>
      <w:rFonts w:cs="Arial"/>
      <w:b/>
      <w:kern w:val="0"/>
      <w:sz w:val="21"/>
      <w:szCs w:val="20"/>
    </w:rPr>
  </w:style>
  <w:style w:type="character" w:customStyle="1" w:styleId="Char14">
    <w:name w:val="题注 Char1"/>
    <w:aliases w:val=" Char Char Char Char Char Char1,Char2 Char1,题注 Char Char,题注 Char Char Char Char Char Char Char Char Char Char Char1,题注 Char Char Char Char Char Char Char Char1,题注 Char Char Char Char Char Char Char2,题注 Char Char1,题注 Char2 Char1,默认段落字体1 Char1"/>
    <w:link w:val="Caption"/>
    <w:rPr>
      <w:rFonts w:eastAsia="宋体" w:cs="Arial"/>
      <w:b/>
      <w:sz w:val="21"/>
      <w:lang w:val="en-US" w:eastAsia="zh-CN" w:bidi="ar-SA"/>
    </w:rPr>
  </w:style>
  <w:style w:type="paragraph" w:styleId="DocumentMap">
    <w:name w:val="Document Map"/>
    <w:basedOn w:val="Normal"/>
    <w:semiHidden/>
    <w:pPr>
      <w:shd w:val="clear" w:color="auto" w:fill="000080"/>
    </w:pPr>
  </w:style>
  <w:style w:type="paragraph" w:styleId="BodyText3">
    <w:name w:val="Body Text 3"/>
    <w:basedOn w:val="Normal"/>
    <w:pPr>
      <w:spacing w:after="120"/>
    </w:pPr>
    <w:rPr>
      <w:sz w:val="16"/>
      <w:szCs w:val="16"/>
    </w:rPr>
  </w:style>
  <w:style w:type="paragraph" w:styleId="BodyTextIndent">
    <w:name w:val="Body Text Indent"/>
    <w:basedOn w:val="Normal"/>
    <w:pPr>
      <w:spacing w:after="120"/>
      <w:ind w:left="420" w:leftChars="200"/>
    </w:pPr>
  </w:style>
  <w:style w:type="paragraph" w:styleId="PlainText">
    <w:name w:val="Plain Text"/>
    <w:basedOn w:val="Normal"/>
    <w:rPr>
      <w:rFonts w:ascii="宋体" w:eastAsia="仿宋_GB2312" w:hAnsi="Lucida Console"/>
    </w:rPr>
  </w:style>
  <w:style w:type="paragraph" w:styleId="Date">
    <w:name w:val="Date"/>
    <w:basedOn w:val="Normal"/>
    <w:next w:val="Normal"/>
    <w:link w:val="Char15"/>
    <w:pPr>
      <w:ind w:left="100" w:leftChars="2500"/>
    </w:pPr>
  </w:style>
  <w:style w:type="character" w:customStyle="1" w:styleId="Char15">
    <w:name w:val="日期 Char"/>
    <w:link w:val="Date"/>
    <w:locked/>
    <w:rPr>
      <w:rFonts w:eastAsia="宋体"/>
      <w:kern w:val="2"/>
      <w:sz w:val="24"/>
      <w:szCs w:val="24"/>
      <w:lang w:val="en-US" w:eastAsia="zh-CN" w:bidi="ar-SA"/>
    </w:rPr>
  </w:style>
  <w:style w:type="paragraph" w:styleId="BodyTextIndent2">
    <w:name w:val="Body Text Indent 2"/>
    <w:basedOn w:val="Normal"/>
    <w:pPr>
      <w:spacing w:after="120" w:line="480" w:lineRule="auto"/>
      <w:ind w:left="420" w:leftChars="200"/>
    </w:p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unhideWhenUsed/>
    <w:pPr>
      <w:widowControl/>
      <w:tabs>
        <w:tab w:val="right" w:leader="dot" w:pos="8495"/>
      </w:tabs>
      <w:contextualSpacing/>
    </w:pPr>
    <w:rPr>
      <w:rFonts w:cs="Arial"/>
      <w:b/>
      <w:kern w:val="0"/>
      <w:szCs w:val="22"/>
    </w:r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uiPriority w:val="39"/>
    <w:unhideWhenUsed/>
    <w:pPr>
      <w:widowControl/>
      <w:tabs>
        <w:tab w:val="left" w:pos="993"/>
        <w:tab w:val="left" w:pos="1276"/>
        <w:tab w:val="right" w:leader="dot" w:pos="8495"/>
      </w:tabs>
      <w:spacing w:line="360" w:lineRule="exact"/>
      <w:ind w:left="336" w:leftChars="150"/>
      <w:contextualSpacing/>
      <w:jc w:val="center"/>
    </w:pPr>
    <w:rPr>
      <w:kern w:val="0"/>
      <w:sz w:val="21"/>
      <w:szCs w:val="22"/>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Hyperlink">
    <w:name w:val="Hyperlink"/>
    <w:uiPriority w:val="99"/>
    <w:unhideWhenUsed/>
    <w:rPr>
      <w:color w:val="0000FF"/>
      <w:u w:val="single"/>
    </w:rPr>
  </w:style>
  <w:style w:type="paragraph" w:customStyle="1" w:styleId="Char2CharCharChar">
    <w:name w:val=" Char2 Char Char Char"/>
    <w:basedOn w:val="Normal"/>
  </w:style>
  <w:style w:type="paragraph" w:customStyle="1" w:styleId="a">
    <w:name w:val="表格居中"/>
    <w:next w:val="Normal"/>
    <w:link w:val="Char16"/>
    <w:qFormat/>
    <w:pPr>
      <w:spacing w:line="0" w:lineRule="atLeast"/>
      <w:jc w:val="center"/>
    </w:pPr>
    <w:rPr>
      <w:kern w:val="2"/>
      <w:sz w:val="21"/>
      <w:szCs w:val="24"/>
      <w:lang w:val="en-US" w:eastAsia="zh-CN" w:bidi="ar-SA"/>
    </w:rPr>
  </w:style>
  <w:style w:type="character" w:customStyle="1" w:styleId="Char16">
    <w:name w:val="表格居中 Char"/>
    <w:link w:val="a"/>
    <w:rPr>
      <w:rFonts w:eastAsia="宋体"/>
      <w:kern w:val="2"/>
      <w:sz w:val="21"/>
      <w:szCs w:val="24"/>
      <w:lang w:val="en-US" w:eastAsia="zh-CN" w:bidi="ar-SA"/>
    </w:rPr>
  </w:style>
  <w:style w:type="paragraph" w:customStyle="1" w:styleId="a0">
    <w:name w:val="表格内段落"/>
    <w:basedOn w:val="a"/>
    <w:link w:val="Char17"/>
    <w:qFormat/>
    <w:pPr>
      <w:ind w:firstLine="200" w:firstLineChars="200"/>
      <w:jc w:val="left"/>
    </w:pPr>
  </w:style>
  <w:style w:type="character" w:customStyle="1" w:styleId="Char17">
    <w:name w:val="表格内段落 Char"/>
    <w:link w:val="a0"/>
    <w:rPr>
      <w:rFonts w:eastAsia="宋体"/>
      <w:kern w:val="2"/>
      <w:sz w:val="21"/>
      <w:szCs w:val="24"/>
      <w:lang w:bidi="ar-SA"/>
    </w:rPr>
  </w:style>
  <w:style w:type="character" w:customStyle="1" w:styleId="3zw1">
    <w:name w:val="3zw1"/>
    <w:rPr>
      <w:rFonts w:eastAsia="宋体"/>
      <w:color w:val="000000"/>
      <w:kern w:val="2"/>
      <w:sz w:val="21"/>
      <w:szCs w:val="21"/>
      <w:lang w:val="en-US" w:eastAsia="zh-CN" w:bidi="ar-SA"/>
    </w:rPr>
  </w:style>
  <w:style w:type="paragraph" w:customStyle="1" w:styleId="xl37">
    <w:name w:val="xl37"/>
    <w:basedOn w:val="Normal"/>
    <w:pPr>
      <w:widowControl/>
      <w:spacing w:before="100" w:beforeAutospacing="1" w:after="100" w:afterAutospacing="1"/>
      <w:jc w:val="center"/>
    </w:pPr>
    <w:rPr>
      <w:rFonts w:ascii="宋体" w:hAnsi="宋体"/>
      <w:kern w:val="0"/>
    </w:rPr>
  </w:style>
  <w:style w:type="paragraph" w:customStyle="1" w:styleId="CharCharCharCharCharCharCharCharChar1CharCharCharCharCharCharCharCharCharCharCharCharChar">
    <w:name w:val=" Char Char Char Char Char Char Char Char Char1 Char Char Char Char Char Char Char Char Char Char Char Char Char"/>
    <w:basedOn w:val="Normal"/>
  </w:style>
  <w:style w:type="paragraph" w:customStyle="1" w:styleId="01">
    <w:name w:val="正文01"/>
    <w:basedOn w:val="Normal"/>
    <w:link w:val="01Char"/>
    <w:pPr>
      <w:spacing w:before="60" w:line="460" w:lineRule="exact"/>
      <w:ind w:firstLine="200" w:firstLineChars="200"/>
    </w:pPr>
  </w:style>
  <w:style w:type="character" w:customStyle="1" w:styleId="01Char">
    <w:name w:val="正文01 Char"/>
    <w:link w:val="01"/>
    <w:locked/>
    <w:rPr>
      <w:rFonts w:eastAsia="宋体"/>
      <w:kern w:val="2"/>
      <w:sz w:val="24"/>
      <w:szCs w:val="24"/>
      <w:lang w:val="en-US" w:eastAsia="zh-CN" w:bidi="ar-SA"/>
    </w:rPr>
  </w:style>
  <w:style w:type="paragraph" w:customStyle="1" w:styleId="1">
    <w:name w:val="正文编号(1)"/>
    <w:basedOn w:val="Normal"/>
    <w:next w:val="NormalIndent"/>
    <w:link w:val="1Char5"/>
    <w:qFormat/>
    <w:pPr>
      <w:widowControl/>
      <w:numPr>
        <w:ilvl w:val="0"/>
        <w:numId w:val="3"/>
      </w:numPr>
      <w:tabs>
        <w:tab w:val="left" w:pos="896"/>
      </w:tabs>
      <w:contextualSpacing/>
    </w:pPr>
    <w:rPr>
      <w:kern w:val="0"/>
      <w:szCs w:val="22"/>
    </w:rPr>
  </w:style>
  <w:style w:type="character" w:customStyle="1" w:styleId="1Char5">
    <w:name w:val="正文编号(1) Char"/>
    <w:link w:val="1"/>
    <w:rPr>
      <w:rFonts w:eastAsia="宋体"/>
      <w:sz w:val="24"/>
      <w:szCs w:val="22"/>
      <w:lang w:val="en-US" w:eastAsia="zh-CN" w:bidi="ar-SA"/>
    </w:rPr>
  </w:style>
  <w:style w:type="paragraph" w:customStyle="1" w:styleId="ParaCharCharCharCharCharCharCharCharCharCharCharCharChar">
    <w:name w:val="默认段落字体 Para Char Char Char Char Char Char Char Char Char Char Char Char Char"/>
    <w:basedOn w:val="Normal"/>
  </w:style>
  <w:style w:type="paragraph" w:customStyle="1" w:styleId="10">
    <w:name w:val="1"/>
    <w:basedOn w:val="Normal"/>
    <w:next w:val="BodyText3"/>
    <w:pPr>
      <w:adjustRightInd w:val="0"/>
      <w:spacing w:line="360" w:lineRule="auto"/>
      <w:textAlignment w:val="baseline"/>
    </w:pPr>
    <w:rPr>
      <w:rFonts w:ascii="宋体"/>
      <w:kern w:val="0"/>
      <w:szCs w:val="20"/>
    </w:rPr>
  </w:style>
  <w:style w:type="character" w:customStyle="1" w:styleId="CharCharChar2">
    <w:name w:val=" Char Char Char"/>
    <w:rPr>
      <w:rFonts w:ascii="宋体" w:eastAsia="仿宋_GB2312" w:hAnsi="Lucida Console"/>
      <w:kern w:val="2"/>
      <w:sz w:val="24"/>
      <w:szCs w:val="24"/>
      <w:lang w:val="en-US" w:eastAsia="zh-CN" w:bidi="ar-SA"/>
    </w:rPr>
  </w:style>
  <w:style w:type="paragraph" w:customStyle="1" w:styleId="11">
    <w:name w:val="表格正文编号（1）"/>
    <w:basedOn w:val="a0"/>
    <w:link w:val="1Char6"/>
    <w:qFormat/>
    <w:pPr>
      <w:numPr>
        <w:ilvl w:val="0"/>
        <w:numId w:val="4"/>
      </w:numPr>
      <w:tabs>
        <w:tab w:val="left" w:pos="640"/>
      </w:tabs>
      <w:ind w:firstLineChars="0"/>
    </w:pPr>
    <w:rPr>
      <w:szCs w:val="21"/>
    </w:rPr>
  </w:style>
  <w:style w:type="character" w:customStyle="1" w:styleId="1Char6">
    <w:name w:val="表格正文编号（1） Char"/>
    <w:link w:val="11"/>
    <w:rPr>
      <w:kern w:val="2"/>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747061140132006030"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2027</Words>
  <Characters>11555</Characters>
  <Application>Microsoft Office Word</Application>
  <DocSecurity>0</DocSecurity>
  <Lines>96</Lines>
  <Paragraphs>27</Paragraphs>
  <ScaleCrop>false</ScaleCrop>
  <Company>Microsoft</Company>
  <LinksUpToDate>false</LinksUpToDate>
  <CharactersWithSpaces>13555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绍兴北辰置业有限公司</dc:title>
  <dc:creator>微软用户</dc:creator>
  <cp:lastModifiedBy>委员</cp:lastModifiedBy>
  <cp:revision>9</cp:revision>
  <dcterms:created xsi:type="dcterms:W3CDTF">2013-05-20T01:23:00Z</dcterms:created>
  <dcterms:modified xsi:type="dcterms:W3CDTF">2024-01-09T03:23:33Z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1BF98AEAF0A946849E416672C49D20C7_12</vt:lpwstr>
  </property>
  <property fmtid="{D5CDD505-2E9C-101B-9397-08002B2CF9AE}" pid="3" name="KSOProductBuildVer">
    <vt:lpwstr>2052-12.1.0.15712</vt:lpwstr>
  </property>
</Properties>
</file>