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6624" w14:paraId="5B3C0295" w14:textId="77777777">
      <w:pPr>
        <w:pStyle w:val="Heading1"/>
        <w:jc w:val="center"/>
        <w:rPr>
          <w:rFonts w:asciiTheme="majorEastAsia" w:eastAsiaTheme="majorEastAsia" w:hAnsiTheme="majorEastAsia" w:cstheme="majorEastAsia"/>
          <w:color w:val="FF0000"/>
          <w:szCs w:val="44"/>
        </w:rPr>
      </w:pPr>
      <w:r>
        <w:rPr>
          <w:rFonts w:asciiTheme="majorEastAsia" w:eastAsiaTheme="majorEastAsia" w:hAnsiTheme="majorEastAsia" w:cstheme="majorEastAsia" w:hint="eastAsia"/>
          <w:color w:val="FF0000"/>
          <w:szCs w:val="44"/>
        </w:rPr>
        <w:t>归去来兮辞教案优秀8篇</w:t>
      </w:r>
    </w:p>
    <w:p w:rsidR="008F6624" w14:paraId="283BF861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5"/>
          <w:pgSz w:w="11906" w:h="16838"/>
          <w:pgMar w:top="2098" w:right="1474" w:bottom="1984" w:left="1587" w:header="851" w:footer="992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《归去来兮辞》教学设计 篇一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[教学目的]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一、体会感悟作者返朴归真的人生志趣与人生境界，能对作者的思想进行简洁辨析。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二、朗读并背诵全文，在朗读与背诵中体悟作者情感，了解辞赋的特点。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三、弄懂并积累“来、胡、奚、而、以、谏、樽、觞、眄、审、容膝、策、矫、岫、盘桓、棹、窈窕、遑遑、皋、委、怀、聊、乘化”等字词的意义。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[教学步骤]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一读--一字一词读，凭借注释，读准字音，了解词义，弄懂上面提到的字词，理睬文义。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二读--概括地读，分清层次，理清各层次的大意。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三读--细细品读，体会感悟作者的情感，粗略辨析作者的思想。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四读--表情朗读，读出抑扬、轻重、缓急。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五读--熟读成诵，琅琅上口。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（说明：诗歌、辞赋肯定要强调读，在读中积词会意、读中感悟、读中辨析、读中融会贯穿，文言诗歌、辞赋，尤要强调如此。）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6"/>
          <w:type w:val="nextPage"/>
          <w:pgSz w:w="11906" w:h="16838"/>
          <w:pgMar w:top="2098" w:right="1474" w:bottom="1984" w:left="1587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一、精要了解作者和其性情。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陶潜(365-427)东晋大诗人。一名渊明，字元亮，私谥靖节，浔阳柴桑（今江西九江）人。出身于破落官僚地主家庭，《晋书》《宋书》均谓其系陶侃曾孙，后人亦有疑其说者。曾任江州祭酒、镇军参军、彭泽令等职，因不能适应官场的世俗约束，决心去职归隐。长于诗文辞赋，诗多描绘自然景色及其在农村生活的情景，其中的优秀作品寄寓着对官场与世俗社会的厌倦，表露出明哲保身不愿屈身奉迎的志趣，但也有宣扬“人生无常”“乐天安命”等消极思想者。另一类题材的诗，如《咏荆轲》、《读山海经·精卫衔微木》等篇，寄寓理想，颇多悲愤慷慨之音。其艺术特色，兼有平淡与爽朗之胜；语言质朴自然，而又极为精炼，具有独特风格。散文以《桃花园记》最出名，而辞赋以本篇最出名。有《陶渊明集》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留意几点：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1、陶渊明青少年时，受儒家思想教化，曾有“大济于苍生”的理想和“骞翮思远翥”的壮志，但由于东晋当时的士族门阀制度相当严酷，陶渊明非士族出身，因而很难有通过做官来伸展志向实现理想的机会。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他“性刚才拙，与物多忤”（《与子俨等疏》），“少无适俗韵，性本爱丘山”（《归园田居》），有心做官，但又厌倦官场世俗条框的束缚，所以总处在“一心处两端”（出仕与归隐）的情状之中。他29岁起先入仕，从今13个年头，时官时隐，达3次，做官时间总计不过四五年。这种冲突的情状始终贯穿一生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7"/>
          <w:type w:val="nextPage"/>
          <w:pgSz w:w="11906" w:h="16838"/>
          <w:pgMar w:top="2098" w:right="1474" w:bottom="1984" w:left="1587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3、本篇写在作者辞官隐之前，不是像课本注释中所说的写在辞官归隐之初。也就是说，本文是辞官归隐前的想象之作，不是写实之作。这是很多选本和鉴赏文章都弄错了的。我们的课本也以讹传讹，弄错了。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二、通过序文，了解陶潜辞官归隐的缘由。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指出三点理由：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1、“质性自然，非矫厉所得”，也就是说自己本性自然，不会扭曲自己，不会强迫自己去做本性不想做的事。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2、“饥冻虽切，违已交病”，忍饥受冻当然严峻，但是违反自己性情会身心“交病”，那比交冻可能更难以忍受。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3、“程氏妹丧于武昌”，须要去奔丧。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其中第一条是根本的。自己的本性使然，“性本爱丘山”，崇尚自然随意，任性随情，做官是“深愧平生之志”。官场实在有违自己性情与志趣，所以才最终弃官归隐。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三、理清层次。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第一段，申述“归去来兮”的缘由。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8"/>
          <w:type w:val="nextPage"/>
          <w:pgSz w:w="11906" w:h="16838"/>
          <w:pgMar w:top="2098" w:right="1474" w:bottom="1984" w:left="1587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开头一句，开宗明义地喊出久郁心中之志。--“归去来兮，田园将芜胡不归？”俨然抒发一口闷气，顿觉自由坦荡、轻松畅快。最终的反问，表明其志已决，不容持疑、迟疑。接下来，说明归隐的缘由。“心为形役”，为衣食所迫而出来做官，既如此，那就没有什么惆怅哀痛的了。表明其心情很轻松。过去的事情无法追悔，将来的日子是可以自己驾驭的。违心的官场日子即将结束，将来的顺心的生活即将起先，那就根据自己的意志遂心遂意地生活下去。过去是“迷途”，昨日是“非”，那么今日的选择就是“是”，是正确的。迷途未远，悔悟与庆幸之情溢于言表！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其次段，想象归家路途的轻快与归家后的情状。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先乘船，后上路，和风拂衣，小舟漂浮，而心情的开心也尽显其中。这在阅读时须要留意。“问征夫以前路，恨晨光之熹微”，昼夜兼程，归心似箭。问征夫，暗自计程；恨熹微，嫌天亮太迟。这种急迫，在到家时完全变成孩子般的欢呼与雀跃--“乃瞻衡宇，载欣载奔”，是一派狂喜之态。“僮仆欢迎，稚子候门”，家人主仆共同欢迎主子归来。“携幼入室，有酒盈樽”，可以想像举家欢宴，主子开怀畅饮的情状。其中“松菊犹存”有喻义，喻坚韧芳香之节操仍在。接下来四句，“引壶觞”到“之易安”，写饮酒自乐之景与傲然自得之情。再接下来由居室转到庭园及高处、远处，这里有情有景，情景交融，一派闲情逸致之情从字面流露出来，可以想象，他走走停停，停停走走，时而环顾，时而远望，白云行走，飞鸟投林，都摄入他的眼帘。作者正如“出岫之云”“倦飞之鸟”，做官本是无心，官场确使他厌倦。写抚“孤松”其实也是在言志，言孤傲坚贞之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这一段由路途写到家门，由家门到居室，再由居室到庭院，甚至目光远及。表面写景，实际抒怀，营造了一个与官场截然相反的、旷达悠闲、奇妙和谐的境界。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该段可以分三层，跟韵有关系。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9"/>
          <w:type w:val="nextPage"/>
          <w:pgSz w:w="11906" w:h="16838"/>
          <w:pgMar w:top="2098" w:right="1474" w:bottom="1984" w:left="1587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开头到“熹微”（押韵i/ui）为第一层。再到“盈樽”（押韵en/un）为其次层。再到本段结束“盘桓”（押韵an）为第三层。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第三段，想象定居下来后农村生活的乐趣。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句与文章首句呼应。接着表示要与世想忘，谢绝交游--主要是与世俗官场的人谢绝交往，并非全部人。作者以听家人的知心话为欢乐，以琴书为伴侣，嚣嚷、喧吵不中听中，可以说是乐以忘忧了。接下来的描写是一段颇带诗意的描绘。春回大地，农人告知他将要从事春耕了。并且在农事闲暇，乘兴出游，“或命巾车，或棹孤舟。既窈窕以寻壑，亦坎坷而经丘。木欣欣以向荣，泉涓涓而始流。”留意它的句意承接，“或命巾车”后承“亦坎坷而经丘”，“或棹孤舟”后续“既窈窕以寻壑”。前者是陆路，后者是水路。“木欣欣以向荣，泉涓涓而始流”既是实景，又是心景，由物及人，自然生出人生暂短的感伤，由春来万物复苏，感到大自然的生生不息，同时想到人生的短暂与匆促。虽有点沉郁，但细品全段，基调还是静谧而愉说的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此段是转承段。从上文的路上、居室、庭院，延展到郊野与山溪，更广袤地描绘了一个和美、充溢朝气的隐居世界。最终一段的争论与抒怀就是在这个基础上绽开的。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第四段，抒发对人生宇宙的的感想。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0"/>
          <w:type w:val="nextPage"/>
          <w:pgSz w:w="11906" w:h="16838"/>
          <w:pgMar w:top="2098" w:right="1474" w:bottom="1984" w:left="1587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作者感到活在人世的时间没有多久了，既然如此，何必不为所欲为地生活，何必不伸张心志、何必不逍遥自在，何必考虑那么多的生死、为生死惴惴担心呢？高官厚禄不是我所求的，寻访仙境也不是可以如愿的。作者所憧憬的是“怀良辰以孤往，或植杖而耘耔。登东皋以舒啸，临清流而赋诗。”在良辰美景独自出游，亲身参与农事劳动，在高岗上高声放歌，在清流旁尽情赋诗。最终以“聊乘化以归尽，乐夫天命复奚疑”结束全文，随着生命的自然改变始终到死，乐天安命还有什么疑虑呢！这是作者所得出的人生结论与处世哲学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对这样的思想如何理解呢？我们不能笼统、简洁、肤浅地把作者的这两句话打上消极二字就算。的确消极了些，我们不宜提倡这种思想。但是我们应当深化一层地理解。这是作者历经曲折的人生后的真实而困难的感慨，作者曾经品尝过官场人心的险恶、官场生活的庸俗，映照一下归隐后平民生活的质朴、真率、自然、自由，的确愤激于官场的龌龊，眷恋逍遥自在的人生。而且，在作者看来，在官场那种看别人脸色行事的生活，是一种生命的扭曲与糟蹋，只有在这大自然中才是生命正途---可是我耽搁太久了、久违了，所以这是一种真率的抒发，是一种困难的感慨，是一种包含正反感受的深刻的体验。作者并没有自命清高，自命高蹈，而是真抒胸臆。这种率真、愤激的抒发至少比有些士大夫的矫揉造作的高义谈玄更有意义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四、留意写作特点。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1"/>
          <w:type w:val="nextPage"/>
          <w:pgSz w:w="11906" w:h="16838"/>
          <w:pgMar w:top="2098" w:right="1474" w:bottom="1984" w:left="1587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1、情景交融，寓情于景。作者的感慨、喜悦、缺憾，不是干脆生发，而是在描景绘事中奇妙而自然地流露，借助于对景物的形象生动的描绘。如“云无心以出岫，鸟倦飞而知还。影翳翳以将入，抚孤松而盘桓。”诗情画意充溢字里行间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2、语言朴实，音节和谐，用词自然，直抒胸臆，不假雕饰，呈现出一片自然和谐纯净之美。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3、层次清楚，大体是“争论→描绘→生发”三大部分，描绘部分又可细分为“路上→居室→庭院→郊野”四个小层次。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[思索题]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一、找出全文含有肯定喻义的景物描写，并说说喻义何在。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答案：“松菊犹存”，“云无心以出岫，鸟倦飞而知还。影翳翳以将入，抚孤松而盘桓。”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二、如何理解结尾两句话的思想？谈谈你的看法（答案见“自读点拨”）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提倡学生进行浅近的探讨性学习。这里给学生提一个探讨性学习的小题目。本文序文说，本文写在乙巳岁十一月。但详细的时间有争辩。有人说本文写在陶潜辞官归隐之初（如课本注释就如是说），是追叙和实录之作，到家前是追叙，到家后是实录；有人说写在辞官归隐之前、将归之际，也就是说，本文是在荫生退意后但未退之前的想象之作，写完本文不久作者才辞官归隐的。请你推敲一下本文的写作时间，你觉得哪种说法更合理？更有利于对文章的理解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2"/>
          <w:type w:val="nextPage"/>
          <w:pgSz w:w="11906" w:h="16838"/>
          <w:pgMar w:top="2098" w:right="1474" w:bottom="1984" w:left="1587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答案：后者更有道理。王若虚曾指摘本文在谋篇上的毛病，说既然是将归而赋，则既归之事，也当想象而言之。但从问途以下，都是直叙的话，显得自相冲突。即所谓前“前想象，后直述，不相侔。”对此，钱钟书先生在《管锥篇》中援引周振甫先生的见解：“《序》称《辞》作于十一月，尚在仲冬；倘为“追录”、“直述”，岂有“木欣欣以向荣”、“善万物之得时”等景色？亦岂有“农人告余以春及，将有事于西筹”、“或植杖而耘籽”等人事？其为未归前之想象，不言而喻矣。”钱先生认为本文自“舟遥遥以轻”至“亦坎坷而经丘”，“叙启程之初至抵家以后诸况，心先历历想而如身正一一”，其谋篇机杼与《诗经·东山》写征人尚未抵家，而想象家中情状相类。我以为这样来体会的谋篇特点是确当而深刻的。陶潜此文写于将归之际，人未归而心已先归，其想象归程及归后种种情状，正显得归意之坚和归心之切。假如都作为追叙和实录来看，反而失去剧烈的心情色调和想象的空灵意趣，而且如周振甫先生所说，也不符合写作时间的实际。须知陶渊明是一位很富于创建性想象的诗人，他的《桃花源记》，就以丰富的想象，创建出一个幽美逼真的世外桃源，而成为“乌托邦”的始祖。……这种浪漫主义的想象，乃是陶渊明创作的重要特色，也正是构成谋篇特点的隐私所在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归去来兮辞教案 篇二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学习目标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学问与技能：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1、了解辞赋的特点，了解文中陶渊明所述之志。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3"/>
          <w:type w:val="nextPage"/>
          <w:pgSz w:w="11906" w:h="16838"/>
          <w:pgMar w:top="2098" w:right="1474" w:bottom="1984" w:left="1587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2、背诵全文。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3、驾驭“胡、奚、曷、焉、何”五个疑问代词，归纳“行、引、乘、策”等四个词的一词多义，了解“以、而、之、兮、来”等文言虚词的用法和省略句、倒装句两种句式，逐步提高文言文阅读实力。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4、鉴赏本文感情真挚、用语朴实、用典自然等特点，提高学生的审美实力。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过程与方法：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1、过程：诵读理解文章内容，理解文章所表达的作者情感。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2、方法：朗读教学法。本文属于辞赋，宜抓住辞赋押韵的特点，以朗读为主要教学手段，在指导诵读中引导学生鉴赏课文。点拨教学法。以文中表现陶渊明思想志趣的语句为重点进行点拨教学。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情感、看法与价值观：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理解作者抗拒黑暗，辞官归田，不与当时黑暗的上层社会同流合污，酷爱田园生活的高尚情操，学习其高洁的志向志趣和坚决的人生追求。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学习重点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1、重点：了解作者辞官归田的缘由，深刻体会诗人鄙弃官场，酷爱田园的无限欣喜之情。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2、难点：理解述志中流露出的或喜或哀，或决绝或犹疑的困难感情；归纳实、虚词的用法，驾驭省略句、倒装句两种句式。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学习过程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4"/>
          <w:type w:val="nextPage"/>
          <w:pgSz w:w="11906" w:h="16838"/>
          <w:pgMar w:top="2098" w:right="1474" w:bottom="1984" w:left="1587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一、课前打算：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作者介绍：陶渊明（约365年—427年），字，号，谥号靖节先生，入刘宋后改名潜。东晋末期南朝宋初期诗人、文学家、辞赋家、散文家。东晋浔阳柴桑（今江西省九江市）人。曾做过几年小官，后辞官回家，从今隐居，田园生活是陶渊明诗的主要题材，作品有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他长于诗文辞赋。他的作品有两类题材：一类是描绘田园美景，寄予他明哲保身的高洁志趣；另一类如《咏荆轲》《读山海经精卫衔微木》等诗，寄寓理想，多悲愤慷慨之音。散文以《桃花源记》最出名，辞赋以《归去来兮辞》著称文史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朗读常规指导：本文属“辞”体，多为四句一节，每节表达一个完整的意思，读后可作较长停顿。以六字句为主，按三拍读，如“舟遥遥/以/轻飏，风飘飘/而/吹衣。问征夫/以/前路，恨晨光/之/熹微”。少数四字句按二拍读，如“乃瞻/衡宇，载欣/载奔。僮仆/欢迎，稚子/候门”。有些七字句中出现了虚词，仍可作六字句读。另外还应留意语调、语气。本文有不少感叹句、疑问句，应读出语气，同时留意语调（感叹句读↘”调，疑问句读“↖”调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二、导学过程：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（一）、自学问题相互展示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5"/>
          <w:type w:val="nextPage"/>
          <w:pgSz w:w="11906" w:h="16838"/>
          <w:pgMar w:top="2098" w:right="1474" w:bottom="1984" w:left="1587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1、学生自由朗读课文，结合注释，熟识文意，并要求找出全部押韵的字，在换韵的地方做出标记，反复朗读由换韵隔开的层次和段落，并写出这些段落层次的大意。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2、学生细细品读课文，体会感悟作者的情感，然后依据“情”的表达须要，有感情地朗读。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3、有人认为本文结尾一句“聊乘化以归尽，乐夫天命复奚疑”含有悲观消极的思想，试结合全文内容，谈谈对这个问题的看法。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4、请从“淡远”与“闲适”，“疏放”与“旷达”，“拙朴”与“清爽”这三组词语中选择最适合于本文风格的词语，并说明理由。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（二）、归纳总结文言学问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1、本文出现了五个疑问代词，请找出来，分析它们的词义。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2、在文中找出“以、而、之、兮、来”五个文言虚词的例句并分析其用法。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3、本文活用的词语有哪些？请找出来加以说明。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4、推断下面三句话的句式特征：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A、寓形宇内复几时？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B、将有事于西畴。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C、复驾言兮焉求？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我的新问题：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学习小结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1、学问：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2、方法：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6"/>
          <w:type w:val="nextPage"/>
          <w:pgSz w:w="11906" w:h="16838"/>
          <w:pgMar w:top="2098" w:right="1474" w:bottom="1984" w:left="1587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当堂检测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阅读陶渊明《归去来兮辞》“序”，回答“序”后的问题。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余家贫，耕植不足以自给。无趣盈室，瓶无储粟。生生所资，未见其术。亲故多劝余为长吏，脱然有怀，求之靡途。会有四方之事①，诸侯以惠为德。家叔以余贫苦，逐见用于小邑。于是风波未静，心惮远役。彭泽去家百里，公田之利，足以为酒，故便求之。及少日，眷然有归欤②之情。何则？质性自然，非矫厉所得。饥冻虽切，违已交病。尝从人事，皆口腹自役。于是怅然慷慨，深愧平生之志。犹望一稔，当敛裳宵逝。寻程氏妹丧于武昌，情在骏奔③，自免去职。仲秋至冬，在官八十余日。因事顺心，命篇曰：《归去来兮》。乙已岁十一月也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注释：①四方之事，指陶渊明接受建威将军刘敬宣的吩咐出访的事。四方，意为到各处去。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②归欤，《论语公冶长》有“子在陈曰：‘归欤归欤’”的话，表怀乡之情。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③骏奔，《诗经周颂》“清庙”篇有“骏奔跑化庙”的话即去祭祀。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1．对加点词说明有误的一项是（）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A．生生所资（生产生活）B．脱然有怀（轻快的样子）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C．寻程氏妹丧于武昌（找寻）D．非矫后所得（牵强去做）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2、推断“以”字用法，正确的选项是（）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①耕植不足以自给②诸亿以惠爱为德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7"/>
          <w:type w:val="nextPage"/>
          <w:pgSz w:w="11906" w:h="16838"/>
          <w:pgMar w:top="2098" w:right="1474" w:bottom="1984" w:left="1587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③家叔以余贫苦④足以为酒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A．①②相同③④不同B．①②不同③④不同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C．①②相同③④相同D．①②不同③④相同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3、下列句子在文中的意思错误的一项是（）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A．及少日，眷然有归与之情：等到过一些日子，便产生留恋故园的怀乡感情。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B．质性自然，非矫厉所得：本性任其自然，这是牵强不得的。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C．饥冻虽切，违己交病：饥寒虽然来得急迫，但是违反本意去做官，身心都感到苦痛。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D.犹望一稔，当敛裳宵逝，就盼望遇上丰年，便辞官归乡。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4、下列选项是对本文文意的理解，错误的一项是（）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A.陶渊明做官单纯是为了养家糊口。他做彭泽令，仅以“有酒可饮”为理由。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B.陶渊明去做官，既有家贫、求生无术的原由，也有亲故劝说、诸侯惠爱、家叔引荐、彭泽县离家不远的因素。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C.陶辞官罢去最根本的理由也是质性自然，感到官场拘束，出仕违反平生志向。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D.当然其妹新亡，前去奔丧也应成为辞官因素之一。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归去来兮辞教案 篇三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教学目的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8"/>
          <w:type w:val="nextPage"/>
          <w:pgSz w:w="11906" w:h="16838"/>
          <w:pgMar w:top="2098" w:right="1474" w:bottom="1984" w:left="1587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① 感受并体会本文潇潇洒俗而富于人情味的特点。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②反复吟咏，自然成诵，感悟到本文言语之妙。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③重点弄清下边词语的意思并加以积累：役、奚、谏、觞、策、憩、岫、景、盘桓、畴、棹、窈窕、行、曷、期、聊。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教学设想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古评家曰：《归去来兮辞》是“一篇自然率直文字”，“观其词义，潇洒夷旷，无一点风尘俗态”；又曰：“一种旷情逸致，令人反复吟咏，翩然欲仙。”自读此文，要反复体会，多朗读、吟咏，在读中体察作者的情感，感受言语的质地、芳香，深化言语肌里。不为背而背，进入情境，自然成诵，把留意力集中到本文的言语本身，感受言语的精妙，而不仅仅停留在字句意义的说明，方为佳境。内化言语，实现言语积淀，通过积淀言语，领悟作者心灵的搏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教学步骤与内容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自由朗读两遍。一些不能读准的字音，比照注解，在文中注上音；不懂的词义，比照注释，弄清意思，重点把握上面提及的字词；但不拘泥词句的翻译，不必读一句译一句，把它当作现代文朗读一样，只在不能通畅处才看注解，把留意力集中到文句的特点，并留意文句所构筑的形象，为再读作铺垫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9"/>
          <w:type w:val="nextPage"/>
          <w:pgSz w:w="11906" w:h="16838"/>
          <w:pgMar w:top="2098" w:right="1474" w:bottom="1984" w:left="1587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点拨。（一）作者及本文背景。陶潜，东晋大诗人，一名渊明，字元亮，私谥靖节。浔阳柴桑（今江西九江西南）人。他的祖父和父亲都曾任官，但到渊明时，家境衰落。29岁那年，起先出任江州祭酒，不久就辞官归隐。此后又做过几任参军一类的小官，每次任职时间都很短。十几年中，经济状况每况愈下，39岁那年，不得不亲自参与农业劳动，但“耕植不足以自给。无趣盈室，瓶无储粟。生生所资，未见其术”。后来，在亲友的劝说下，再一次出仕，做了八十多天彭泽令便辞官归田园，躬耕陇亩，不再出仕。本文作于决意归隐而尚未成行之际，为想象田园生活而得。（非课文注解所言作于辞官之初）陶渊明为什么不情愿做官？一则是因为他不愿受官场役使。他任彭泽令时，郡里派了一个督邮来县，县吏叫他束带迎接，以示敬意。他说：“我不愿为五斗米折腰向乡里小儿！”当天就挂印离职。二则是因为“质性自然”。“饥冻虽切，违已交病”，“尝从人事，皆口腹自役”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（二）文句特点。大体为四句一节，两句一组，相对而出；六字句为主，间有长短，整齐而改变自由；句中多用虚词，置于句腰。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二、接力朗读一遍。本文四句一节，共十五节，分十五组同学接力朗读，每组为三位同学。轮到读的同学，留意读的表情、节奏、轻重、缓急，听的同学留意体悟作者的情感，粗略理出文章的层次。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点拨。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本文虽属辞赋，但言辞浅切、畅达，旷逸之情沛然流出，自然成韵。结构井然有序、谨严绵密，匠心独运而不见斧凿之痕。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0"/>
          <w:type w:val="nextPage"/>
          <w:pgSz w:w="11906" w:h="16838"/>
          <w:pgMar w:top="2098" w:right="1474" w:bottom="1984" w:left="1587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正文以“归去来兮，田园将芜，胡不归”之喟叹开篇，平地拔起，峻峭起势。然后顺势而展，层层流转。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层写决意归去。文章以第一段的第一节后半组句和其次节承达此意。心为形体所役使，何等可悲！摆脱可悲还来得及，怎么摆脱？归隐。作者已知过去求官为非，今日弃官归隐为是；过去入了迷途，今日回到正道。鄙弃官场，憧憬田园之情可见，文章主旨于此亦可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层写途中归心之切。其次段第一节表达了这一层的意思。舟之慢行实为作者归去心切，“风飘飘而吹衣”，表现想象中归去的轻松欣喜之情，是归去心切的进一步强化；正因为归心切才问前路，恨晨光。田园生活是作者心灵的归宿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三层写归家后家室之乐。含三节：第一节写望见家门，欣喜若狂，这与在官时“惆怅而独悲”的心情形成了显明的比照；“僮仆欢迎，稚子候门”，虽没有隆重仪节，却是那般地充溢人情味。二、三两节进一步抒写家室之乐。环境，有小径，有松菊，有小屋；人伦，可与幼儿嬉乐；行为，可“引壶觞”，可“眄庭柯”，可“倚南窗”，小屋虽仅“容膝”，其乐却伸至无限。生活习见事物，一经作者情感的移入，便字字生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第四层写归家后田园之乐。含两节：拄着拐杖，涉园观景，随看随歇；抚着孤松，抬眼望去，云气出岫，鸟倦飞还，太阳将落，斜晖脉脉。对自然的真诚眷恋，带给作者心灵的安静和旷远。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1"/>
          <w:type w:val="nextPage"/>
          <w:pgSz w:w="11906" w:h="16838"/>
          <w:pgMar w:top="2098" w:right="1474" w:bottom="1984" w:left="1587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第五层由息交绝游而写与亲戚、农夫的交往之乐，含两节；第一节重申辞官归田之志，进一步表示对当权者和官场生活的鄙弃；其次节写跟乡里故人和农夫的交往，为下文写出游张本。前一节息交的对象是当权者；后一节交往的对象是“亲戚”与“农夫”，与“亲戚”、“农夫”有说不完的知心话，琴书之乐，足以消忧，哪怕是农人告知春天来了，要到西边的田里去耕种了，也是那般的亲切怡情。息交与交往形成显明对比，写息交强化交往之心志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第六层写出游之乐。含两节：驾着小车，经坎坷之路尽阅山丘；划着小船，探寻那幽深的沟壑。山丘之上，树木蒸蒸而上；沟壑之中，泉水涓涓而流。面对生气勃勃的自然景象，作者艳羡万物，感叹自身。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七层写人生感想。含第四段三节：“已矣乎”的感叹与“归去来兮”相呼应，文气一振。作者感叹活在人世没多久了，何不为所欲为？何不伸张心志？何不逍遥自在？高官厚禄不是所要追求的，神仙居住的仙境是无法找到的，还是除草培苗、登高长啸、临流赋诗吧！人应当委心顺应、乐天知命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文章层层推动，每一层都承上而来，既顺畅而又回折生姿，决意归去点明文旨，紧接着自然写归去之切，归去之乐，并顺着路上→居室→庭院→郊野依次绽开，最终以“已矣乎”回应前文，总结全篇意旨。此中真趣，随意读来，其味无穷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三、依据提示，学生齐读。（第四遍）进一步细品作者的情感和文章的脉络，找出名句，说说它们在文中的作用，并说明在语境转移的状况下该怎么运用。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2"/>
          <w:type w:val="nextPage"/>
          <w:pgSz w:w="11906" w:h="16838"/>
          <w:pgMar w:top="2098" w:right="1474" w:bottom="1984" w:left="1587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提示：决意归去……，归心之切……，家室之乐……，田园之乐……，交往之乐……，出游之乐……，人生感想……。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名句的找寻不求统一，只要学生能找出来说明作用并能运用即可。以下所列，可资参考。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“悟已往之不谏，知来者之可追。”在文中作者以此宽慰自己。作者觉悟到过去出仕之事做错了，已经不能改正，但知道将来之事（指归隐）还可以挽救。此句在文中有明确所指，然独立看，也可用于不要沉溺于往事的感伤，凡事应当往前看，抛却过去，把握将来之语境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“云无心以出岫，鸟倦飞而知还。”用“无心”、“知”两词，将云、鸟人格化，使作者之情投射于物，物与人融合一体。充分表现了作者对自然率直、朴真的情感。从中可以感知自然是人情感之对象，自然着上人之色调，便有了精神气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3、“木欣欣以向荣，泉涓涓而始流。”此句为作者出游时所见的初春生气勃勃之景象，是实景，也是心景。早春光景，见归来之可乐，万物蓬勃，使作者亦心生生命短暂之感慨。披迹寻求，了悟生命之意象。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“登东皋以舒啸，临清流而赋诗。”登上东边的高冈而放声长啸，面对澄澈的流水而把诗歌吟唱。作者以此句表达自己隐居田园，快然自足，读之“素怀洒落，逸气流行”。用之面对自然，豪情满怀，心生壮阔之志，亦未不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3"/>
          <w:type w:val="nextPage"/>
          <w:pgSz w:w="11906" w:h="16838"/>
          <w:pgMar w:top="2098" w:right="1474" w:bottom="1984" w:left="1587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四、思读。（第五遍）读为默读，并思作者言语之创建。可用对对子这一活动载体，达此目标。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解说：陶渊明为后人创建了精致的言语，后人读之，明白言语的意义当然重要，但文章的价值更在于言语本身。应让学生充分感觉到言语的存在，让言语连同意义，连同作者的心灵，依附于学生的心理结构，不仅为学生所知，更为学生全部。下一步活动的设计也基于此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（一）老师出上联，上联要求在文中提取词句组合而成；学生对下联，对句亦应在文中提取词句组合而成。只要大致能对则成，不求工整。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上联例：小径松菊，一杯清酒名可越。此联用“三径就荒，松菊犹存”、“有酒盈樽”、“引壶觞以自酌”三句；“名可越”点明作者胸襟。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对句例：流云丘壑，数点倦鸟亦舒心。此对句用“云无心以出岫，鸟倦飞而知还”、“既窈窕以寻壑，亦坎坷而经丘”两句，“亦舒心”点明作者归田园之心情。又例：稚子亲邻，几言情话忧能消。此对句用“稚子候门”、“悦亲戚之情话，乐琴书以消忧”两句，虽对稚子恐难曰情话，但亦差可对矣。又例：清流皋畴，几首小诗气能清。此对句用“登东皋以舒啸，临清流而赋诗”、“将有事于西畴”两句，庶见能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（二）自组对联。由学生联缀文中词句而成联。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例：1、引壶觞，眄庭柯，涉园成趣；携稚子，倚南窗，观日融情。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2、登东皋，临清流，赋诗以乐；悦亲戚，乐琴书，情话消忧。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3、僮仆稚子，亲戚农人，此中有人伦乐；松菊倦鸟，巾车孤舟，其间寄田园之情。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4"/>
          <w:type w:val="nextPage"/>
          <w:pgSz w:w="11906" w:h="16838"/>
          <w:pgMar w:top="2098" w:right="1474" w:bottom="1984" w:left="1587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（三）悬求对句。不仅由老师向学生悬求对句，也可由学生提出上联，悬求同学对句。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例：1、不求富贵，不期帝乡，只求乘化以归尽。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 向荣之木，始流之泉，万物皆得时令。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五、比读。（第六遍）印发教参中译文，两组学生读原文，两组学生读译文。比较原文与译文，在表达上有何不同，并对优劣作出推断。目的是领会本文言语之妙，但也不必强求。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点拨：译文不能说不好，但比之原文，有以下几方面变更了原文的状貌：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在字数上。原文以六言句为主（约占全文60句中的四分之三），都按三拍读，节奏整齐，音韵铿锵。如“园——日涉（以）——成趣，门——虽设（而）——常关。策——扶老（以）——流憩，时——矫首（而）遐观。”译文为了把意思翻译完整、明白，增加了每句话的字数，同时也失去了原文的节奏，虽也尽量保留音韵之美，但原文中的飘逸生动之致丢失殆尽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在用词上。原文大多句子句腰衬以虚词（在全文60句中也近四分之三）。虚词的频繁运用，反映了古汉语的特点，在表达上有延宕之效，使情感得到强化。译文势必会丢失这个特点，减弱了文章的韵律，原文所具有的情致，在翻译中也相对剥落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5"/>
          <w:type w:val="nextPage"/>
          <w:pgSz w:w="11906" w:h="16838"/>
          <w:pgMar w:top="2098" w:right="1474" w:bottom="1984" w:left="1587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3、在文句上。原文四句一节，每节两组，每组大多相对而出，反映汉语组合的自由。译文也保留四句一节，每节两组，但每组之中相对之趣大大减弱。如原文“引壶觞以自酌，眄庭柯以怡颜”，译文为“我端起酒壶酒杯自斟自饮，欣赏着庭树使我开颜”，原文“倚南窗以寄傲，审容膝之易安”，译文为“倚着南窗寄予我的傲世之情，（更）觉得这狭小之地简单使我心安”，……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因此，在自读中，更要着眼于陶渊明为我们创建的言语，在读中感受本文言语之妙。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六、课后思索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（一）本文主要写作者归去之乐。有人认为这乐的背后掩藏着心灵深层的悲伤，你是否同意这样的见解？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6"/>
          <w:type w:val="nextPage"/>
          <w:pgSz w:w="11906" w:h="16838"/>
          <w:pgMar w:top="2098" w:right="1474" w:bottom="1984" w:left="1587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（答案：联系陶渊明自身的背景和当时的社会背景来看，可以这样理解的。陶渊明年轻时，受儒家思想的熏陶，希望学而优则仕，有“大济于苍生”之志。但东晋士族门阀观念相当严峻，陶渊明非士族出身，客观上限制了他的求官之途，欲通过做官来伸展自己的志向不易实现。另一方面，东晋末期，政治混乱，正直之士做官也难得到重用，于是他也像当时很多士大夫一样，厌弃仕途，隐遁山林，在自然中找寻精神的安慰。欲伸志而不能，内心的悲伤自然是难以避开的。同时，就文章看，陶渊明的归去之乐始终伴随着生存之限，于是在自我沉醉的同时，也不断进行自我劝慰，这从文中的问句可以看出。“世与我而相违，复驾言兮焉求？”“曷不要心任去留？”“胡为乎遑遑欲何之？”“乐夫天命复奚疑？”就文言文，也可见作者内心的悲伤。“善万物之得时，感吾生之行休”一句也透露相同的消息。但是，他在作品中把得自自然的欢乐表达得如此真率，不能不说他的确有“质性自然”、“性本爱丘山”的一面。）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（二）文章结尾，作者表达自己的人生感想和处世哲学，是否显得消极？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答案：不能说不消极，但理解这种消极的思想要联系作者的经验来看，不能只作简洁的推断。作者几次为官，品尝了官场人心的险恶，官场生活的庸俗。身在官场，作者体验到生命的扭曲，这有前面所提及的拒迎督邮例为证。相比而言，田园生活朴实、自由、真诚、伸展。因此，这种消极的思想有肯定的困难性，消极的背后有对自由生活的追求，也有对官场黑暗的鄙弃。虽可打上消极二字，但没有颓唐、苦痛之味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板书设计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1、归心之切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2、家室之乐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“田园将芜，胡不归”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3、田园之乐抒发人生感想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决意归去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4、交往之乐（总结意旨）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（点明主旨）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5、出游之乐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7"/>
          <w:type w:val="nextPage"/>
          <w:pgSz w:w="11906" w:h="16838"/>
          <w:pgMar w:top="2098" w:right="1474" w:bottom="1984" w:left="1587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资料集萃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资料卡片①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陶渊明罢彭泽令，赋《归去来》，而自命曰辞，迨今人歌之，顿挫抑扬，自协声律。盖其词高甚，晋、宋而下，欲追蹑之不能。汉武帝《秋风词》，尽蹈袭《楚辞》，未甚敷畅。《归去来》则自出机杼，所谓无首无尾，无终无始，前非歌而后非辞，欲断而复续，将作而遽止，谓《洞庭钧天》而不谈，谓《霓裳羽衣》而不绮，此其所以超然乎先秦之世，而与之同轨者也。（[宋]陈知柔《休斋诗话》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资料卡片②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凡为文有遥想而言之者，有追忆而言之者，各有定所，不行乱也。《归去来辞》将归而赋耳，既归之事，当想象而言之。今自问途而下，皆追录之语。其于畦径，无乃窒乎，“已矣乎”云者，所以总结而为断也，不宜更及耘耔啸咏之事。（[金]王若虚《滹南遗老集》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资料卡片③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凡看古人长文，莫以其汪洋一篇便阁过。古人长文，皆积短文所成耳。即如此辞本不长，然皆是四句一段。试只逐段读之，便知其逐段各自入妙。古人自来无长文能妙者，长文之妙，正妙于中间逐段逐段作短文耳。（[清]金圣叹《天下才子必读书》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资料卡片④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8"/>
          <w:type w:val="nextPage"/>
          <w:pgSz w:w="11906" w:h="16838"/>
          <w:pgMar w:top="2098" w:right="1474" w:bottom="1984" w:left="1587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开首以田园句挈全篇要领，而下面尽本此抒写，是顺提文法。结处以乐天句作全篇结穴，而上面尽照此发挥，是倒装文法。然其笔力超群，故无痕迹可寻。（[清]余诚《重订古文释义新编》）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资料卡片⑤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诚以天下之理，有显必有晦，有伸必有屈；当晦而不晦，当屈而不屈，此亢龙之所以有悔也。靖节生当晋末，天心人事，已大可知，潜龙勿用，此其时也。故一旦翻然改图，不俟终日。（[清]李铁九《古文笔法百篇》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《归去来兮辞》教学设计 篇四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教学设想：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美国的格兰特·威金斯认为：课堂最好的设计应当是“以终为始”，从学习结果起先的逆向思索。在现实的教学中，很多老师从输入端起先思索教学，即从固定的教材、擅长的教法，以及常见的活动起先思索教学，而不是从输出端起先思索教学，即从预期结果起先思索教学。换句话说，大多数老师都只关注自己的“教”，而不是学生的“学”。老师以学问体系的'传授为逻辑起点，较少考虑学生的学习需求，对学问进行打包、压缩，学生的自我学习需求几乎没有启动的状况下，干脆“喂给”学生。其实我们首先要思索为了达到学习目标，学生须要什么。这就须要老师之前了解学情，而学生启动模式下的阅读课堂就是在了解学生有哪些问题的基础上，将解决这些问题作为课堂重点详细落实，这正是追求理解的教学设计的本质所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9"/>
          <w:type w:val="nextPage"/>
          <w:pgSz w:w="11906" w:h="16838"/>
          <w:pgMar w:top="2098" w:right="1474" w:bottom="1984" w:left="1587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基于这样的思索，我想我的教学设计必需是基于学情的。在上课前，要求学生充分预学课文，在此基础上提出自己不理解、有质疑的地方，由小组长选择2个有代表性问题在组内组织探讨并用PPT记录达成的共识，做好沟通打算。我的课堂启动也是在快速梳理文本后由学生的问题开启课堂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教学目标：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学问目标：驾驭文言文实词虚词以及骈散结合表达情感的方式。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实力目标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1、通过反复诵读和改写活动，增加学生语言审美情趣。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2、通过探讨探究学会辩证看待陶渊明的情感，增加学生思维品质。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情感目标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1、理解陶渊明归隐思想产生缘由及其受儒家、道家影响的困难性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2、培育主动向上的人文情怀。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教学重难点：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重点：理解“问路”的实质内涵以及陶渊明思想的困难性。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难点：理解陶渊明思想产生的困难缘由以及辩证看待其思想。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教学方法：诵读、改写、探讨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一、梳理与感知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30"/>
          <w:type w:val="nextPage"/>
          <w:pgSz w:w="11906" w:h="16838"/>
          <w:pgMar w:top="2098" w:right="1474" w:bottom="1984" w:left="1587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师：刚才我们听的歌曲名字叫《归去来》，是《神雕侠侣》主题曲，电视剧中的杨过和小龙女最终归隐，退出江湖。今日我们学习的课文作者陶渊明最终也选择了什么？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生：归隐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师：我们来看看文本写了什么？回答以下问题：作者为何归？归向哪？归心何如？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明确：归去缘由（见第一段“质性自然，深愧平生之志”）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归向：家、田园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归心何如：急迫、喜悦、懊悔、自责、厌恶官场，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二、问题呈现、共享沟通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（一）老师PPT呈现学生系列问题并加以表扬，请三个小组长上台沟通本组对问题达成的共识。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第一组问题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问题1：作者辞官仅仅是因为酷爱田园么？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达成的共识：不仅仅是因为酷爱田园，也因为他的志向并不在做官，做官只是为了养家糊口罢了，而且当时的社会是动荡担心，做官的也很难啊，而对于作者来说，与其在人心叵测的官场里博弈，倒不如早早回到他所牵挂的家，他的家不仅仅是躲避官场的地方，更是作者内心深处的灵魂寄予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问题2：整篇文章表达了作者何种志向？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31"/>
          <w:type w:val="nextPage"/>
          <w:pgSz w:w="11906" w:h="16838"/>
          <w:pgMar w:top="2098" w:right="1474" w:bottom="1984" w:left="1587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早已厌恶官场，不求荣华富贵，只求回来自然，不与世俗同流合污，以天命为乐，不求荣华富贵只求逍遥愉快的潇洒情怀，与自然界的万物为友，将自己置身天地，潇洒一生。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其次组问题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问题1：作者身伤心苦为何还要希望任职一年？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达成的共识：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1、作者家境贫困，以至于无法维持生活所需，更何况还有许多孩子须要抚养，迫不得已之下才选择做官。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作者做官本质上是为了生计，一年时间虽然无法实现远大理想，但足以让他维持之后的一段生活，又由于地方官吏疼惜人才，所以作者对于做官还有一丝念想，所以再做官一年，也是他对自己为官的最终期许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问题2：作者既心心念念想要回家，为何却不记得回家的路，又为何恨晨光之熹微？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达成的共识：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1、作者久不归家，对家旁边的事物已经有些生疏，家乡的景物已然与过去不同。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2、“恨”是缺憾之意。作者缺憾天不亮，不能欣赏回家沿途中的风景，反衬作者归家心中喜悦，但这雾茫茫而阴沉，却不应其内心的喜悦之情，所以略显缺憾。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3、作者做官地方离家仅101里，但却陷入迷途之中，表达出作者内心的急迫之情，以至于迷失了方向。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第三组问题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问题1：既然作者思乡如此，怀念家乡闲适平稳的生活，且离家不过八十余日，为何归家途中要向路人问路？这个”路“是否还有别的意义？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达成的共识：大家认为这个路不仅仅只是归家的路，还有陶渊明对人生的追求之路。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这个问路同时也是一种人生之路迷茫，渐循以索明途的讷问。几乎有种近乡情怯不敢靠近的的惊慌与彷徨。情何怯处——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一是为官无所成，本想为官以“生生”却八十余日而归，违反了家人对他寄予的初望。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二是有违平生志，志不在此，强扭的瓜不甜。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陶渊明不断向行人问路，从某方面来说或许是他找回了自己的心之所向，找到了他真正归属的心灵家园。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问题2：对于全序最终一句话同学们观点不一，有的认为陶渊明是避世的消极悲观，有的认为他是潇洒的乐天开阔。那么哪一种心情体现得更多呢，陶渊明归隐的情感有哪些？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达成的共识：最终我们回忆了初中学过的《桃花源记》《饮酒》等一系列文章，又迁移到另外许多读过的诗词中，有过归隐的欲望的诗人许多，如李白、苏轼等人。不过陶渊明践行的比较彻底。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br/>
      </w:r>
      <w:r>
        <w:rPr>
          <w:rFonts w:ascii="仿宋" w:eastAsia="仿宋" w:hAnsi="仿宋" w:cs="仿宋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https://d.book118.com/747103021044006033</w:t>
        </w:r>
      </w:hyperlink>
    </w:p>
    <w:p w:rsidR="008F6624">
      <w:pPr>
        <w:rPr>
          <w:rFonts w:ascii="仿宋" w:eastAsia="仿宋" w:hAnsi="仿宋" w:cs="仿宋"/>
          <w:sz w:val="28"/>
          <w:szCs w:val="28"/>
        </w:rPr>
      </w:pPr>
    </w:p>
    <w:sectPr>
      <w:headerReference w:type="default" r:id="rId33"/>
      <w:type w:val="nextPage"/>
      <w:pgSz w:w="11906" w:h="16838"/>
      <w:pgMar w:top="2098" w:right="1474" w:bottom="1984" w:left="1587" w:header="851" w:footer="992" w:gutter="0"/>
      <w:pgNumType w:start="28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paraId="3F161516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paraId="4D33D345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8F6624"/>
    <w:rsid w:val="004B4AB1"/>
    <w:rsid w:val="007D5982"/>
    <w:rsid w:val="008F6624"/>
    <w:rsid w:val="00A57D79"/>
    <w:rsid w:val="00B7477F"/>
    <w:rsid w:val="00DD4E87"/>
    <w:rsid w:val="00FD00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04FCD9"/>
  <w15:docId w15:val="{6D854718-5C8B-4E49-BB6F-B397A6825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header" Target="header16.xml" /><Relationship Id="rId21" Type="http://schemas.openxmlformats.org/officeDocument/2006/relationships/header" Target="header17.xml" /><Relationship Id="rId22" Type="http://schemas.openxmlformats.org/officeDocument/2006/relationships/header" Target="header18.xml" /><Relationship Id="rId23" Type="http://schemas.openxmlformats.org/officeDocument/2006/relationships/header" Target="header19.xm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eader" Target="header22.xml" /><Relationship Id="rId27" Type="http://schemas.openxmlformats.org/officeDocument/2006/relationships/header" Target="header23.xml" /><Relationship Id="rId28" Type="http://schemas.openxmlformats.org/officeDocument/2006/relationships/header" Target="header24.xml" /><Relationship Id="rId29" Type="http://schemas.openxmlformats.org/officeDocument/2006/relationships/header" Target="header25.xml" /><Relationship Id="rId3" Type="http://schemas.openxmlformats.org/officeDocument/2006/relationships/fontTable" Target="fontTable.xml" /><Relationship Id="rId30" Type="http://schemas.openxmlformats.org/officeDocument/2006/relationships/header" Target="header26.xml" /><Relationship Id="rId31" Type="http://schemas.openxmlformats.org/officeDocument/2006/relationships/header" Target="header27.xml" /><Relationship Id="rId32" Type="http://schemas.openxmlformats.org/officeDocument/2006/relationships/hyperlink" Target="https://d.book118.com/747103021044006033" TargetMode="External" /><Relationship Id="rId33" Type="http://schemas.openxmlformats.org/officeDocument/2006/relationships/header" Target="header28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40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zzz</cp:lastModifiedBy>
  <cp:revision>6</cp:revision>
  <dcterms:created xsi:type="dcterms:W3CDTF">2022-03-04T03:47:00Z</dcterms:created>
  <dcterms:modified xsi:type="dcterms:W3CDTF">2022-03-17T08:19:00Z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BEA2266AA4CC464CB3A96A6EC8829ED9</vt:lpwstr>
  </property>
  <property fmtid="{D5CDD505-2E9C-101B-9397-08002B2CF9AE}" pid="3" name="KSOProductBuildVer">
    <vt:lpwstr>2052-11.1.0.11194</vt:lpwstr>
  </property>
</Properties>
</file>