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 w:history="1">
        <w:r>
          <w:rPr>
            <w:rFonts w:ascii="仿宋" w:eastAsia="仿宋" w:hAnsi="仿宋" w:cs="仿宋" w:hint="eastAsia"/>
            <w:lang w:eastAsia="zh-CN"/>
          </w:rPr>
          <w:t>前言</w:t>
        </w:r>
        <w:r>
          <w:tab/>
        </w:r>
        <w:r>
          <w:fldChar w:fldCharType="begin"/>
        </w:r>
        <w:r>
          <w:instrText xml:space="preserve"> PAGEREF _Toc1523 \h </w:instrText>
        </w:r>
        <w:r>
          <w:fldChar w:fldCharType="separate"/>
        </w:r>
        <w:r>
          <w:t>3</w:t>
        </w:r>
        <w:r>
          <w:fldChar w:fldCharType="end"/>
        </w:r>
      </w:hyperlink>
    </w:p>
    <w:p>
      <w:pPr>
        <w:pStyle w:val="TOC1"/>
        <w:tabs>
          <w:tab w:val="right" w:leader="dot" w:pos="8306"/>
        </w:tabs>
      </w:pPr>
      <w:hyperlink w:anchor="_Toc15405" w:history="1">
        <w:r>
          <w:rPr>
            <w:rFonts w:ascii="仿宋" w:eastAsia="仿宋" w:hAnsi="仿宋" w:cs="仿宋" w:hint="eastAsia"/>
            <w:lang w:eastAsia="zh-CN"/>
          </w:rPr>
          <w:t>一、员工职业生涯规划与发展</w:t>
        </w:r>
        <w:r>
          <w:tab/>
        </w:r>
        <w:r>
          <w:fldChar w:fldCharType="begin"/>
        </w:r>
        <w:r>
          <w:instrText xml:space="preserve"> PAGEREF _Toc15405 \h </w:instrText>
        </w:r>
        <w:r>
          <w:fldChar w:fldCharType="separate"/>
        </w:r>
        <w:r>
          <w:t>3</w:t>
        </w:r>
        <w:r>
          <w:fldChar w:fldCharType="end"/>
        </w:r>
      </w:hyperlink>
    </w:p>
    <w:p>
      <w:pPr>
        <w:pStyle w:val="TOC2"/>
        <w:tabs>
          <w:tab w:val="right" w:leader="dot" w:pos="8306"/>
        </w:tabs>
      </w:pPr>
      <w:hyperlink w:anchor="_Toc29564" w:history="1">
        <w:r>
          <w:rPr>
            <w:rFonts w:ascii="仿宋" w:eastAsia="仿宋" w:hAnsi="仿宋" w:cs="仿宋" w:hint="eastAsia"/>
            <w:lang w:eastAsia="zh-CN"/>
          </w:rPr>
          <w:t>(一)、职业生涯规划概述</w:t>
        </w:r>
        <w:r>
          <w:tab/>
        </w:r>
        <w:r>
          <w:fldChar w:fldCharType="begin"/>
        </w:r>
        <w:r>
          <w:instrText xml:space="preserve"> PAGEREF _Toc29564 \h </w:instrText>
        </w:r>
        <w:r>
          <w:fldChar w:fldCharType="separate"/>
        </w:r>
        <w:r>
          <w:t>3</w:t>
        </w:r>
        <w:r>
          <w:fldChar w:fldCharType="end"/>
        </w:r>
      </w:hyperlink>
    </w:p>
    <w:p>
      <w:pPr>
        <w:pStyle w:val="TOC2"/>
        <w:tabs>
          <w:tab w:val="right" w:leader="dot" w:pos="8306"/>
        </w:tabs>
      </w:pPr>
      <w:hyperlink w:anchor="_Toc7555" w:history="1">
        <w:r>
          <w:rPr>
            <w:rFonts w:ascii="仿宋" w:eastAsia="仿宋" w:hAnsi="仿宋" w:cs="仿宋" w:hint="eastAsia"/>
            <w:lang w:eastAsia="zh-CN"/>
          </w:rPr>
          <w:t>(二)、基本原则与方法</w:t>
        </w:r>
        <w:r>
          <w:tab/>
        </w:r>
        <w:r>
          <w:fldChar w:fldCharType="begin"/>
        </w:r>
        <w:r>
          <w:instrText xml:space="preserve"> PAGEREF _Toc7555 \h </w:instrText>
        </w:r>
        <w:r>
          <w:fldChar w:fldCharType="separate"/>
        </w:r>
        <w:r>
          <w:t>4</w:t>
        </w:r>
        <w:r>
          <w:fldChar w:fldCharType="end"/>
        </w:r>
      </w:hyperlink>
    </w:p>
    <w:p>
      <w:pPr>
        <w:pStyle w:val="TOC2"/>
        <w:tabs>
          <w:tab w:val="right" w:leader="dot" w:pos="8306"/>
        </w:tabs>
      </w:pPr>
      <w:hyperlink w:anchor="_Toc21955" w:history="1">
        <w:r>
          <w:rPr>
            <w:rFonts w:ascii="仿宋" w:eastAsia="仿宋" w:hAnsi="仿宋" w:cs="仿宋" w:hint="eastAsia"/>
            <w:lang w:eastAsia="zh-CN"/>
          </w:rPr>
          <w:t>(三)、员工职业生涯管理</w:t>
        </w:r>
        <w:r>
          <w:tab/>
        </w:r>
        <w:r>
          <w:fldChar w:fldCharType="begin"/>
        </w:r>
        <w:r>
          <w:instrText xml:space="preserve"> PAGEREF _Toc21955 \h </w:instrText>
        </w:r>
        <w:r>
          <w:fldChar w:fldCharType="separate"/>
        </w:r>
        <w:r>
          <w:t>5</w:t>
        </w:r>
        <w:r>
          <w:fldChar w:fldCharType="end"/>
        </w:r>
      </w:hyperlink>
    </w:p>
    <w:p>
      <w:pPr>
        <w:pStyle w:val="TOC2"/>
        <w:tabs>
          <w:tab w:val="right" w:leader="dot" w:pos="8306"/>
        </w:tabs>
      </w:pPr>
      <w:hyperlink w:anchor="_Toc22390" w:history="1">
        <w:r>
          <w:rPr>
            <w:rFonts w:ascii="仿宋" w:eastAsia="仿宋" w:hAnsi="仿宋" w:cs="仿宋" w:hint="eastAsia"/>
            <w:lang w:eastAsia="zh-CN"/>
          </w:rPr>
          <w:t>(四)、职业生涯发展支持体系</w:t>
        </w:r>
        <w:r>
          <w:tab/>
        </w:r>
        <w:r>
          <w:fldChar w:fldCharType="begin"/>
        </w:r>
        <w:r>
          <w:instrText xml:space="preserve"> PAGEREF _Toc22390 \h </w:instrText>
        </w:r>
        <w:r>
          <w:fldChar w:fldCharType="separate"/>
        </w:r>
        <w:r>
          <w:t>6</w:t>
        </w:r>
        <w:r>
          <w:fldChar w:fldCharType="end"/>
        </w:r>
      </w:hyperlink>
    </w:p>
    <w:p>
      <w:pPr>
        <w:pStyle w:val="TOC2"/>
        <w:tabs>
          <w:tab w:val="right" w:leader="dot" w:pos="8306"/>
        </w:tabs>
      </w:pPr>
      <w:hyperlink w:anchor="_Toc10935" w:history="1">
        <w:r>
          <w:rPr>
            <w:rFonts w:ascii="仿宋" w:eastAsia="仿宋" w:hAnsi="仿宋" w:cs="仿宋" w:hint="eastAsia"/>
            <w:lang w:eastAsia="zh-CN"/>
          </w:rPr>
          <w:t>(五)、公司文化与员工职业发展融合</w:t>
        </w:r>
        <w:r>
          <w:tab/>
        </w:r>
        <w:r>
          <w:fldChar w:fldCharType="begin"/>
        </w:r>
        <w:r>
          <w:instrText xml:space="preserve"> PAGEREF _Toc10935 \h </w:instrText>
        </w:r>
        <w:r>
          <w:fldChar w:fldCharType="separate"/>
        </w:r>
        <w:r>
          <w:t>8</w:t>
        </w:r>
        <w:r>
          <w:fldChar w:fldCharType="end"/>
        </w:r>
      </w:hyperlink>
    </w:p>
    <w:p>
      <w:pPr>
        <w:pStyle w:val="TOC2"/>
        <w:tabs>
          <w:tab w:val="right" w:leader="dot" w:pos="8306"/>
        </w:tabs>
      </w:pPr>
      <w:hyperlink w:anchor="_Toc24792" w:history="1">
        <w:r>
          <w:rPr>
            <w:rFonts w:ascii="仿宋" w:eastAsia="仿宋" w:hAnsi="仿宋" w:cs="仿宋" w:hint="eastAsia"/>
            <w:lang w:eastAsia="zh-CN"/>
          </w:rPr>
          <w:t>(六)、未来趋势与发展策略</w:t>
        </w:r>
        <w:r>
          <w:tab/>
        </w:r>
        <w:r>
          <w:fldChar w:fldCharType="begin"/>
        </w:r>
        <w:r>
          <w:instrText xml:space="preserve"> PAGEREF _Toc24792 \h </w:instrText>
        </w:r>
        <w:r>
          <w:fldChar w:fldCharType="separate"/>
        </w:r>
        <w:r>
          <w:t>10</w:t>
        </w:r>
        <w:r>
          <w:fldChar w:fldCharType="end"/>
        </w:r>
      </w:hyperlink>
    </w:p>
    <w:p>
      <w:pPr>
        <w:pStyle w:val="TOC1"/>
        <w:tabs>
          <w:tab w:val="right" w:leader="dot" w:pos="8306"/>
        </w:tabs>
      </w:pPr>
      <w:hyperlink w:anchor="_Toc17401" w:history="1">
        <w:r>
          <w:rPr>
            <w:rFonts w:ascii="仿宋" w:eastAsia="仿宋" w:hAnsi="仿宋" w:cs="仿宋" w:hint="eastAsia"/>
            <w:lang w:eastAsia="zh-CN"/>
          </w:rPr>
          <w:t>二、员工沟通技巧培训与人际关系管理</w:t>
        </w:r>
        <w:r>
          <w:tab/>
        </w:r>
        <w:r>
          <w:fldChar w:fldCharType="begin"/>
        </w:r>
        <w:r>
          <w:instrText xml:space="preserve"> PAGEREF _Toc17401 \h </w:instrText>
        </w:r>
        <w:r>
          <w:fldChar w:fldCharType="separate"/>
        </w:r>
        <w:r>
          <w:t>12</w:t>
        </w:r>
        <w:r>
          <w:fldChar w:fldCharType="end"/>
        </w:r>
      </w:hyperlink>
    </w:p>
    <w:p>
      <w:pPr>
        <w:pStyle w:val="TOC2"/>
        <w:tabs>
          <w:tab w:val="right" w:leader="dot" w:pos="8306"/>
        </w:tabs>
      </w:pPr>
      <w:hyperlink w:anchor="_Toc2679" w:history="1">
        <w:r>
          <w:rPr>
            <w:rFonts w:ascii="仿宋" w:eastAsia="仿宋" w:hAnsi="仿宋" w:cs="仿宋" w:hint="eastAsia"/>
            <w:lang w:eastAsia="zh-CN"/>
          </w:rPr>
          <w:t>(一)、沟通技巧的重要性及培训计划</w:t>
        </w:r>
        <w:r>
          <w:tab/>
        </w:r>
        <w:r>
          <w:fldChar w:fldCharType="begin"/>
        </w:r>
        <w:r>
          <w:instrText xml:space="preserve"> PAGEREF _Toc2679 \h </w:instrText>
        </w:r>
        <w:r>
          <w:fldChar w:fldCharType="separate"/>
        </w:r>
        <w:r>
          <w:t>12</w:t>
        </w:r>
        <w:r>
          <w:fldChar w:fldCharType="end"/>
        </w:r>
      </w:hyperlink>
    </w:p>
    <w:p>
      <w:pPr>
        <w:pStyle w:val="TOC2"/>
        <w:tabs>
          <w:tab w:val="right" w:leader="dot" w:pos="8306"/>
        </w:tabs>
      </w:pPr>
      <w:hyperlink w:anchor="_Toc9742" w:history="1">
        <w:r>
          <w:rPr>
            <w:rFonts w:ascii="仿宋" w:eastAsia="仿宋" w:hAnsi="仿宋" w:cs="仿宋" w:hint="eastAsia"/>
            <w:lang w:eastAsia="zh-CN"/>
          </w:rPr>
          <w:t>(二)、人际关系管理的原则与方法</w:t>
        </w:r>
        <w:r>
          <w:tab/>
        </w:r>
        <w:r>
          <w:fldChar w:fldCharType="begin"/>
        </w:r>
        <w:r>
          <w:instrText xml:space="preserve"> PAGEREF _Toc9742 \h </w:instrText>
        </w:r>
        <w:r>
          <w:fldChar w:fldCharType="separate"/>
        </w:r>
        <w:r>
          <w:t>13</w:t>
        </w:r>
        <w:r>
          <w:fldChar w:fldCharType="end"/>
        </w:r>
      </w:hyperlink>
    </w:p>
    <w:p>
      <w:pPr>
        <w:pStyle w:val="TOC2"/>
        <w:tabs>
          <w:tab w:val="right" w:leader="dot" w:pos="8306"/>
        </w:tabs>
      </w:pPr>
      <w:hyperlink w:anchor="_Toc2568" w:history="1">
        <w:r>
          <w:rPr>
            <w:rFonts w:ascii="仿宋" w:eastAsia="仿宋" w:hAnsi="仿宋" w:cs="仿宋" w:hint="eastAsia"/>
            <w:lang w:eastAsia="zh-CN"/>
          </w:rPr>
          <w:t>(三)、良好人际关系的建立与维护</w:t>
        </w:r>
        <w:r>
          <w:tab/>
        </w:r>
        <w:r>
          <w:fldChar w:fldCharType="begin"/>
        </w:r>
        <w:r>
          <w:instrText xml:space="preserve"> PAGEREF _Toc2568 \h </w:instrText>
        </w:r>
        <w:r>
          <w:fldChar w:fldCharType="separate"/>
        </w:r>
        <w:r>
          <w:t>13</w:t>
        </w:r>
        <w:r>
          <w:fldChar w:fldCharType="end"/>
        </w:r>
      </w:hyperlink>
    </w:p>
    <w:p>
      <w:pPr>
        <w:pStyle w:val="TOC1"/>
        <w:tabs>
          <w:tab w:val="right" w:leader="dot" w:pos="8306"/>
        </w:tabs>
      </w:pPr>
      <w:hyperlink w:anchor="_Toc28173" w:history="1">
        <w:r>
          <w:rPr>
            <w:rFonts w:ascii="仿宋" w:eastAsia="仿宋" w:hAnsi="仿宋" w:cs="仿宋" w:hint="eastAsia"/>
            <w:lang w:eastAsia="zh-CN"/>
          </w:rPr>
          <w:t>三、薪酬制度管理</w:t>
        </w:r>
        <w:r>
          <w:tab/>
        </w:r>
        <w:r>
          <w:fldChar w:fldCharType="begin"/>
        </w:r>
        <w:r>
          <w:instrText xml:space="preserve"> PAGEREF _Toc28173 \h </w:instrText>
        </w:r>
        <w:r>
          <w:fldChar w:fldCharType="separate"/>
        </w:r>
        <w:r>
          <w:t>14</w:t>
        </w:r>
        <w:r>
          <w:fldChar w:fldCharType="end"/>
        </w:r>
      </w:hyperlink>
    </w:p>
    <w:p>
      <w:pPr>
        <w:pStyle w:val="TOC2"/>
        <w:tabs>
          <w:tab w:val="right" w:leader="dot" w:pos="8306"/>
        </w:tabs>
      </w:pPr>
      <w:hyperlink w:anchor="_Toc13720" w:history="1">
        <w:r>
          <w:rPr>
            <w:rFonts w:ascii="仿宋" w:eastAsia="仿宋" w:hAnsi="仿宋" w:cs="仿宋" w:hint="eastAsia"/>
            <w:lang w:eastAsia="zh-CN"/>
          </w:rPr>
          <w:t>(一)、薪酬管理制度</w:t>
        </w:r>
        <w:r>
          <w:tab/>
        </w:r>
        <w:r>
          <w:fldChar w:fldCharType="begin"/>
        </w:r>
        <w:r>
          <w:instrText xml:space="preserve"> PAGEREF _Toc13720 \h </w:instrText>
        </w:r>
        <w:r>
          <w:fldChar w:fldCharType="separate"/>
        </w:r>
        <w:r>
          <w:t>14</w:t>
        </w:r>
        <w:r>
          <w:fldChar w:fldCharType="end"/>
        </w:r>
      </w:hyperlink>
    </w:p>
    <w:p>
      <w:pPr>
        <w:pStyle w:val="TOC2"/>
        <w:tabs>
          <w:tab w:val="right" w:leader="dot" w:pos="8306"/>
        </w:tabs>
      </w:pPr>
      <w:hyperlink w:anchor="_Toc23001" w:history="1">
        <w:r>
          <w:rPr>
            <w:rFonts w:ascii="仿宋" w:eastAsia="仿宋" w:hAnsi="仿宋" w:cs="仿宋" w:hint="eastAsia"/>
            <w:lang w:eastAsia="zh-CN"/>
          </w:rPr>
          <w:t>(二)、奖金制度的制定</w:t>
        </w:r>
        <w:r>
          <w:tab/>
        </w:r>
        <w:r>
          <w:fldChar w:fldCharType="begin"/>
        </w:r>
        <w:r>
          <w:instrText xml:space="preserve"> PAGEREF _Toc23001 \h </w:instrText>
        </w:r>
        <w:r>
          <w:fldChar w:fldCharType="separate"/>
        </w:r>
        <w:r>
          <w:t>17</w:t>
        </w:r>
        <w:r>
          <w:fldChar w:fldCharType="end"/>
        </w:r>
      </w:hyperlink>
    </w:p>
    <w:p>
      <w:pPr>
        <w:pStyle w:val="TOC2"/>
        <w:tabs>
          <w:tab w:val="right" w:leader="dot" w:pos="8306"/>
        </w:tabs>
      </w:pPr>
      <w:hyperlink w:anchor="_Toc15195" w:history="1">
        <w:r>
          <w:rPr>
            <w:rFonts w:ascii="仿宋" w:eastAsia="仿宋" w:hAnsi="仿宋" w:cs="仿宋" w:hint="eastAsia"/>
            <w:lang w:eastAsia="zh-CN"/>
          </w:rPr>
          <w:t>(三)、岗位薪酬体系设计</w:t>
        </w:r>
        <w:r>
          <w:tab/>
        </w:r>
        <w:r>
          <w:fldChar w:fldCharType="begin"/>
        </w:r>
        <w:r>
          <w:instrText xml:space="preserve"> PAGEREF _Toc15195 \h </w:instrText>
        </w:r>
        <w:r>
          <w:fldChar w:fldCharType="separate"/>
        </w:r>
        <w:r>
          <w:t>20</w:t>
        </w:r>
        <w:r>
          <w:fldChar w:fldCharType="end"/>
        </w:r>
      </w:hyperlink>
    </w:p>
    <w:p>
      <w:pPr>
        <w:pStyle w:val="TOC2"/>
        <w:tabs>
          <w:tab w:val="right" w:leader="dot" w:pos="8306"/>
        </w:tabs>
      </w:pPr>
      <w:hyperlink w:anchor="_Toc12082" w:history="1">
        <w:r>
          <w:rPr>
            <w:rFonts w:ascii="仿宋" w:eastAsia="仿宋" w:hAnsi="仿宋" w:cs="仿宋" w:hint="eastAsia"/>
            <w:lang w:eastAsia="zh-CN"/>
          </w:rPr>
          <w:t>(四)、绩效薪酬体系设计</w:t>
        </w:r>
        <w:r>
          <w:tab/>
        </w:r>
        <w:r>
          <w:fldChar w:fldCharType="begin"/>
        </w:r>
        <w:r>
          <w:instrText xml:space="preserve"> PAGEREF _Toc12082 \h </w:instrText>
        </w:r>
        <w:r>
          <w:fldChar w:fldCharType="separate"/>
        </w:r>
        <w:r>
          <w:t>22</w:t>
        </w:r>
        <w:r>
          <w:fldChar w:fldCharType="end"/>
        </w:r>
      </w:hyperlink>
    </w:p>
    <w:p>
      <w:pPr>
        <w:pStyle w:val="TOC1"/>
        <w:tabs>
          <w:tab w:val="right" w:leader="dot" w:pos="8306"/>
        </w:tabs>
      </w:pPr>
      <w:hyperlink w:anchor="_Toc16652" w:history="1">
        <w:r>
          <w:rPr>
            <w:rFonts w:ascii="仿宋" w:eastAsia="仿宋" w:hAnsi="仿宋" w:cs="仿宋" w:hint="eastAsia"/>
            <w:lang w:eastAsia="zh-CN"/>
          </w:rPr>
          <w:t>四、宏观环境分析</w:t>
        </w:r>
        <w:r>
          <w:tab/>
        </w:r>
        <w:r>
          <w:fldChar w:fldCharType="begin"/>
        </w:r>
        <w:r>
          <w:instrText xml:space="preserve"> PAGEREF _Toc16652 \h </w:instrText>
        </w:r>
        <w:r>
          <w:fldChar w:fldCharType="separate"/>
        </w:r>
        <w:r>
          <w:t>23</w:t>
        </w:r>
        <w:r>
          <w:fldChar w:fldCharType="end"/>
        </w:r>
      </w:hyperlink>
    </w:p>
    <w:p>
      <w:pPr>
        <w:pStyle w:val="TOC2"/>
        <w:tabs>
          <w:tab w:val="right" w:leader="dot" w:pos="8306"/>
        </w:tabs>
      </w:pPr>
      <w:hyperlink w:anchor="_Toc24591" w:history="1">
        <w:r>
          <w:rPr>
            <w:rFonts w:ascii="仿宋" w:eastAsia="仿宋" w:hAnsi="仿宋" w:cs="仿宋" w:hint="eastAsia"/>
            <w:lang w:eastAsia="zh-CN"/>
          </w:rPr>
          <w:t>(一)、宏观环境分析</w:t>
        </w:r>
        <w:r>
          <w:tab/>
        </w:r>
        <w:r>
          <w:fldChar w:fldCharType="begin"/>
        </w:r>
        <w:r>
          <w:instrText xml:space="preserve"> PAGEREF _Toc24591 \h </w:instrText>
        </w:r>
        <w:r>
          <w:fldChar w:fldCharType="separate"/>
        </w:r>
        <w:r>
          <w:t>23</w:t>
        </w:r>
        <w:r>
          <w:fldChar w:fldCharType="end"/>
        </w:r>
      </w:hyperlink>
    </w:p>
    <w:p>
      <w:pPr>
        <w:pStyle w:val="TOC1"/>
        <w:tabs>
          <w:tab w:val="right" w:leader="dot" w:pos="8306"/>
        </w:tabs>
      </w:pPr>
      <w:hyperlink w:anchor="_Toc28480" w:history="1">
        <w:r>
          <w:rPr>
            <w:rFonts w:ascii="仿宋" w:eastAsia="仿宋" w:hAnsi="仿宋" w:cs="仿宋" w:hint="eastAsia"/>
            <w:lang w:eastAsia="zh-CN"/>
          </w:rPr>
          <w:t>五、第七章员工培训与发展</w:t>
        </w:r>
        <w:r>
          <w:tab/>
        </w:r>
        <w:r>
          <w:fldChar w:fldCharType="begin"/>
        </w:r>
        <w:r>
          <w:instrText xml:space="preserve"> PAGEREF _Toc28480 \h </w:instrText>
        </w:r>
        <w:r>
          <w:fldChar w:fldCharType="separate"/>
        </w:r>
        <w:r>
          <w:t>25</w:t>
        </w:r>
        <w:r>
          <w:fldChar w:fldCharType="end"/>
        </w:r>
      </w:hyperlink>
    </w:p>
    <w:p>
      <w:pPr>
        <w:pStyle w:val="TOC2"/>
        <w:tabs>
          <w:tab w:val="right" w:leader="dot" w:pos="8306"/>
        </w:tabs>
      </w:pPr>
      <w:hyperlink w:anchor="_Toc32557" w:history="1">
        <w:r>
          <w:rPr>
            <w:rFonts w:ascii="仿宋" w:eastAsia="仿宋" w:hAnsi="仿宋" w:cs="仿宋" w:hint="eastAsia"/>
            <w:lang w:eastAsia="zh-CN"/>
          </w:rPr>
          <w:t>(一)、培训需求分析</w:t>
        </w:r>
        <w:r>
          <w:tab/>
        </w:r>
        <w:r>
          <w:fldChar w:fldCharType="begin"/>
        </w:r>
        <w:r>
          <w:instrText xml:space="preserve"> PAGEREF _Toc32557 \h </w:instrText>
        </w:r>
        <w:r>
          <w:fldChar w:fldCharType="separate"/>
        </w:r>
        <w:r>
          <w:t>25</w:t>
        </w:r>
        <w:r>
          <w:fldChar w:fldCharType="end"/>
        </w:r>
      </w:hyperlink>
    </w:p>
    <w:p>
      <w:pPr>
        <w:pStyle w:val="TOC2"/>
        <w:tabs>
          <w:tab w:val="right" w:leader="dot" w:pos="8306"/>
        </w:tabs>
      </w:pPr>
      <w:hyperlink w:anchor="_Toc20567" w:history="1">
        <w:r>
          <w:rPr>
            <w:rFonts w:ascii="仿宋" w:eastAsia="仿宋" w:hAnsi="仿宋" w:cs="仿宋" w:hint="eastAsia"/>
            <w:lang w:eastAsia="zh-CN"/>
          </w:rPr>
          <w:t>(二)、培训计划制定</w:t>
        </w:r>
        <w:r>
          <w:tab/>
        </w:r>
        <w:r>
          <w:fldChar w:fldCharType="begin"/>
        </w:r>
        <w:r>
          <w:instrText xml:space="preserve"> PAGEREF _Toc20567 \h </w:instrText>
        </w:r>
        <w:r>
          <w:fldChar w:fldCharType="separate"/>
        </w:r>
        <w:r>
          <w:t>26</w:t>
        </w:r>
        <w:r>
          <w:fldChar w:fldCharType="end"/>
        </w:r>
      </w:hyperlink>
    </w:p>
    <w:p>
      <w:pPr>
        <w:pStyle w:val="TOC2"/>
        <w:tabs>
          <w:tab w:val="right" w:leader="dot" w:pos="8306"/>
        </w:tabs>
      </w:pPr>
      <w:hyperlink w:anchor="_Toc28087" w:history="1">
        <w:r>
          <w:rPr>
            <w:rFonts w:ascii="仿宋" w:eastAsia="仿宋" w:hAnsi="仿宋" w:cs="仿宋" w:hint="eastAsia"/>
            <w:lang w:eastAsia="zh-CN"/>
          </w:rPr>
          <w:t>(三)、培训实施与评估</w:t>
        </w:r>
        <w:r>
          <w:tab/>
        </w:r>
        <w:r>
          <w:fldChar w:fldCharType="begin"/>
        </w:r>
        <w:r>
          <w:instrText xml:space="preserve"> PAGEREF _Toc28087 \h </w:instrText>
        </w:r>
        <w:r>
          <w:fldChar w:fldCharType="separate"/>
        </w:r>
        <w:r>
          <w:t>26</w:t>
        </w:r>
        <w:r>
          <w:fldChar w:fldCharType="end"/>
        </w:r>
      </w:hyperlink>
    </w:p>
    <w:p>
      <w:pPr>
        <w:pStyle w:val="TOC2"/>
        <w:tabs>
          <w:tab w:val="right" w:leader="dot" w:pos="8306"/>
        </w:tabs>
      </w:pPr>
      <w:hyperlink w:anchor="_Toc26607" w:history="1">
        <w:r>
          <w:rPr>
            <w:rFonts w:ascii="仿宋" w:eastAsia="仿宋" w:hAnsi="仿宋" w:cs="仿宋" w:hint="eastAsia"/>
            <w:lang w:eastAsia="zh-CN"/>
          </w:rPr>
          <w:t>(四)、持续学习与专业发展支持</w:t>
        </w:r>
        <w:r>
          <w:tab/>
        </w:r>
        <w:r>
          <w:fldChar w:fldCharType="begin"/>
        </w:r>
        <w:r>
          <w:instrText xml:space="preserve"> PAGEREF _Toc26607 \h </w:instrText>
        </w:r>
        <w:r>
          <w:fldChar w:fldCharType="separate"/>
        </w:r>
        <w:r>
          <w:t>28</w:t>
        </w:r>
        <w:r>
          <w:fldChar w:fldCharType="end"/>
        </w:r>
      </w:hyperlink>
    </w:p>
    <w:p>
      <w:pPr>
        <w:pStyle w:val="TOC1"/>
        <w:tabs>
          <w:tab w:val="right" w:leader="dot" w:pos="8306"/>
        </w:tabs>
      </w:pPr>
      <w:hyperlink w:anchor="_Toc13160" w:history="1">
        <w:r>
          <w:rPr>
            <w:rFonts w:ascii="仿宋" w:eastAsia="仿宋" w:hAnsi="仿宋" w:cs="仿宋" w:hint="eastAsia"/>
            <w:lang w:eastAsia="zh-CN"/>
          </w:rPr>
          <w:t>六、第二十六章人才留存与流失管理</w:t>
        </w:r>
        <w:r>
          <w:tab/>
        </w:r>
        <w:r>
          <w:fldChar w:fldCharType="begin"/>
        </w:r>
        <w:r>
          <w:instrText xml:space="preserve"> PAGEREF _Toc13160 \h </w:instrText>
        </w:r>
        <w:r>
          <w:fldChar w:fldCharType="separate"/>
        </w:r>
        <w:r>
          <w:t>29</w:t>
        </w:r>
        <w:r>
          <w:fldChar w:fldCharType="end"/>
        </w:r>
      </w:hyperlink>
    </w:p>
    <w:p>
      <w:pPr>
        <w:pStyle w:val="TOC2"/>
        <w:tabs>
          <w:tab w:val="right" w:leader="dot" w:pos="8306"/>
        </w:tabs>
      </w:pPr>
      <w:hyperlink w:anchor="_Toc20237" w:history="1">
        <w:r>
          <w:rPr>
            <w:rFonts w:ascii="仿宋" w:eastAsia="仿宋" w:hAnsi="仿宋" w:cs="仿宋" w:hint="eastAsia"/>
            <w:lang w:eastAsia="zh-CN"/>
          </w:rPr>
          <w:t>(一)、人才留存策略</w:t>
        </w:r>
        <w:r>
          <w:tab/>
        </w:r>
        <w:r>
          <w:fldChar w:fldCharType="begin"/>
        </w:r>
        <w:r>
          <w:instrText xml:space="preserve"> PAGEREF _Toc20237 \h </w:instrText>
        </w:r>
        <w:r>
          <w:fldChar w:fldCharType="separate"/>
        </w:r>
        <w:r>
          <w:t>29</w:t>
        </w:r>
        <w:r>
          <w:fldChar w:fldCharType="end"/>
        </w:r>
      </w:hyperlink>
    </w:p>
    <w:p>
      <w:pPr>
        <w:pStyle w:val="TOC2"/>
        <w:tabs>
          <w:tab w:val="right" w:leader="dot" w:pos="8306"/>
        </w:tabs>
      </w:pPr>
      <w:hyperlink w:anchor="_Toc15520" w:history="1">
        <w:r>
          <w:rPr>
            <w:rFonts w:ascii="仿宋" w:eastAsia="仿宋" w:hAnsi="仿宋" w:cs="仿宋" w:hint="eastAsia"/>
            <w:lang w:eastAsia="zh-CN"/>
          </w:rPr>
          <w:t>(二)、人才流失分析与改进</w:t>
        </w:r>
        <w:r>
          <w:tab/>
        </w:r>
        <w:r>
          <w:fldChar w:fldCharType="begin"/>
        </w:r>
        <w:r>
          <w:instrText xml:space="preserve"> PAGEREF _Toc15520 \h </w:instrText>
        </w:r>
        <w:r>
          <w:fldChar w:fldCharType="separate"/>
        </w:r>
        <w:r>
          <w:t>30</w:t>
        </w:r>
        <w:r>
          <w:fldChar w:fldCharType="end"/>
        </w:r>
      </w:hyperlink>
    </w:p>
    <w:p>
      <w:pPr>
        <w:pStyle w:val="TOC2"/>
        <w:tabs>
          <w:tab w:val="right" w:leader="dot" w:pos="8306"/>
        </w:tabs>
      </w:pPr>
      <w:hyperlink w:anchor="_Toc16974" w:history="1">
        <w:r>
          <w:rPr>
            <w:rFonts w:ascii="仿宋" w:eastAsia="仿宋" w:hAnsi="仿宋" w:cs="仿宋" w:hint="eastAsia"/>
            <w:lang w:eastAsia="zh-CN"/>
          </w:rPr>
          <w:t>(三)、持续改进与未来展望</w:t>
        </w:r>
        <w:r>
          <w:tab/>
        </w:r>
        <w:r>
          <w:fldChar w:fldCharType="begin"/>
        </w:r>
        <w:r>
          <w:instrText xml:space="preserve"> PAGEREF _Toc16974 \h </w:instrText>
        </w:r>
        <w:r>
          <w:fldChar w:fldCharType="separate"/>
        </w:r>
        <w:r>
          <w:t>30</w:t>
        </w:r>
        <w:r>
          <w:fldChar w:fldCharType="end"/>
        </w:r>
      </w:hyperlink>
    </w:p>
    <w:p>
      <w:pPr>
        <w:pStyle w:val="TOC1"/>
        <w:tabs>
          <w:tab w:val="right" w:leader="dot" w:pos="8306"/>
        </w:tabs>
      </w:pPr>
      <w:hyperlink w:anchor="_Toc22082" w:history="1">
        <w:r>
          <w:rPr>
            <w:rFonts w:ascii="仿宋" w:eastAsia="仿宋" w:hAnsi="仿宋" w:cs="仿宋" w:hint="eastAsia"/>
            <w:lang w:eastAsia="zh-CN"/>
          </w:rPr>
          <w:t>七、第三十二章未来发展愿景</w:t>
        </w:r>
        <w:r>
          <w:tab/>
        </w:r>
        <w:r>
          <w:fldChar w:fldCharType="begin"/>
        </w:r>
        <w:r>
          <w:instrText xml:space="preserve"> PAGEREF _Toc22082 \h </w:instrText>
        </w:r>
        <w:r>
          <w:fldChar w:fldCharType="separate"/>
        </w:r>
        <w:r>
          <w:t>31</w:t>
        </w:r>
        <w:r>
          <w:fldChar w:fldCharType="end"/>
        </w:r>
      </w:hyperlink>
    </w:p>
    <w:p>
      <w:pPr>
        <w:pStyle w:val="TOC2"/>
        <w:tabs>
          <w:tab w:val="right" w:leader="dot" w:pos="8306"/>
        </w:tabs>
      </w:pPr>
      <w:hyperlink w:anchor="_Toc15069" w:history="1">
        <w:r>
          <w:rPr>
            <w:rFonts w:ascii="仿宋" w:eastAsia="仿宋" w:hAnsi="仿宋" w:cs="仿宋" w:hint="eastAsia"/>
            <w:lang w:eastAsia="zh-CN"/>
          </w:rPr>
          <w:t>(一)、员工职业生涯管理的未来趋势</w:t>
        </w:r>
        <w:r>
          <w:tab/>
        </w:r>
        <w:r>
          <w:fldChar w:fldCharType="begin"/>
        </w:r>
        <w:r>
          <w:instrText xml:space="preserve"> PAGEREF _Toc15069 \h </w:instrText>
        </w:r>
        <w:r>
          <w:fldChar w:fldCharType="separate"/>
        </w:r>
        <w:r>
          <w:t>31</w:t>
        </w:r>
        <w:r>
          <w:fldChar w:fldCharType="end"/>
        </w:r>
      </w:hyperlink>
    </w:p>
    <w:p>
      <w:pPr>
        <w:pStyle w:val="TOC2"/>
        <w:tabs>
          <w:tab w:val="right" w:leader="dot" w:pos="8306"/>
        </w:tabs>
      </w:pPr>
      <w:hyperlink w:anchor="_Toc15698" w:history="1">
        <w:r>
          <w:rPr>
            <w:rFonts w:ascii="仿宋" w:eastAsia="仿宋" w:hAnsi="仿宋" w:cs="仿宋" w:hint="eastAsia"/>
            <w:lang w:eastAsia="zh-CN"/>
          </w:rPr>
          <w:t>(二)、公司在员工发展中的未来愿景</w:t>
        </w:r>
        <w:r>
          <w:tab/>
        </w:r>
        <w:r>
          <w:fldChar w:fldCharType="begin"/>
        </w:r>
        <w:r>
          <w:instrText xml:space="preserve"> PAGEREF _Toc15698 \h </w:instrText>
        </w:r>
        <w:r>
          <w:fldChar w:fldCharType="separate"/>
        </w:r>
        <w:r>
          <w:t>31</w:t>
        </w:r>
        <w:r>
          <w:fldChar w:fldCharType="end"/>
        </w:r>
      </w:hyperlink>
    </w:p>
    <w:p>
      <w:pPr>
        <w:pStyle w:val="TOC1"/>
        <w:tabs>
          <w:tab w:val="right" w:leader="dot" w:pos="8306"/>
        </w:tabs>
      </w:pPr>
      <w:hyperlink w:anchor="_Toc12305" w:history="1">
        <w:r>
          <w:rPr>
            <w:rFonts w:ascii="仿宋" w:eastAsia="仿宋" w:hAnsi="仿宋" w:cs="仿宋" w:hint="eastAsia"/>
            <w:lang w:eastAsia="zh-CN"/>
          </w:rPr>
          <w:t>八、第十四章员工健康与安全管理</w:t>
        </w:r>
        <w:r>
          <w:tab/>
        </w:r>
        <w:r>
          <w:fldChar w:fldCharType="begin"/>
        </w:r>
        <w:r>
          <w:instrText xml:space="preserve"> PAGEREF _Toc12305 \h </w:instrText>
        </w:r>
        <w:r>
          <w:fldChar w:fldCharType="separate"/>
        </w:r>
        <w:r>
          <w:t>32</w:t>
        </w:r>
        <w:r>
          <w:fldChar w:fldCharType="end"/>
        </w:r>
      </w:hyperlink>
    </w:p>
    <w:p>
      <w:pPr>
        <w:pStyle w:val="TOC2"/>
        <w:tabs>
          <w:tab w:val="right" w:leader="dot" w:pos="8306"/>
        </w:tabs>
      </w:pPr>
      <w:hyperlink w:anchor="_Toc2218" w:history="1">
        <w:r>
          <w:rPr>
            <w:rFonts w:ascii="仿宋" w:eastAsia="仿宋" w:hAnsi="仿宋" w:cs="仿宋" w:hint="eastAsia"/>
            <w:lang w:eastAsia="zh-CN"/>
          </w:rPr>
          <w:t>(一)、健康保障计划</w:t>
        </w:r>
        <w:r>
          <w:tab/>
        </w:r>
        <w:r>
          <w:fldChar w:fldCharType="begin"/>
        </w:r>
        <w:r>
          <w:instrText xml:space="preserve"> PAGEREF _Toc2218 \h </w:instrText>
        </w:r>
        <w:r>
          <w:fldChar w:fldCharType="separate"/>
        </w:r>
        <w:r>
          <w:t>32</w:t>
        </w:r>
        <w:r>
          <w:fldChar w:fldCharType="end"/>
        </w:r>
      </w:hyperlink>
    </w:p>
    <w:p>
      <w:pPr>
        <w:pStyle w:val="TOC2"/>
        <w:tabs>
          <w:tab w:val="right" w:leader="dot" w:pos="8306"/>
        </w:tabs>
      </w:pPr>
      <w:hyperlink w:anchor="_Toc20175" w:history="1">
        <w:r>
          <w:rPr>
            <w:rFonts w:ascii="仿宋" w:eastAsia="仿宋" w:hAnsi="仿宋" w:cs="仿宋" w:hint="eastAsia"/>
            <w:lang w:eastAsia="zh-CN"/>
          </w:rPr>
          <w:t>(二)、安全管理体系</w:t>
        </w:r>
        <w:r>
          <w:tab/>
        </w:r>
        <w:r>
          <w:fldChar w:fldCharType="begin"/>
        </w:r>
        <w:r>
          <w:instrText xml:space="preserve"> PAGEREF _Toc20175 \h </w:instrText>
        </w:r>
        <w:r>
          <w:fldChar w:fldCharType="separate"/>
        </w:r>
        <w:r>
          <w:t>33</w:t>
        </w:r>
        <w:r>
          <w:fldChar w:fldCharType="end"/>
        </w:r>
      </w:hyperlink>
    </w:p>
    <w:p>
      <w:pPr>
        <w:pStyle w:val="TOC1"/>
        <w:tabs>
          <w:tab w:val="right" w:leader="dot" w:pos="8306"/>
        </w:tabs>
      </w:pPr>
      <w:hyperlink w:anchor="_Toc9540" w:history="1">
        <w:r>
          <w:rPr>
            <w:rFonts w:ascii="仿宋" w:eastAsia="仿宋" w:hAnsi="仿宋" w:cs="仿宋" w:hint="eastAsia"/>
            <w:lang w:eastAsia="zh-CN"/>
          </w:rPr>
          <w:t>九、第二十八章公司与员工法律关系</w:t>
        </w:r>
        <w:r>
          <w:tab/>
        </w:r>
        <w:r>
          <w:fldChar w:fldCharType="begin"/>
        </w:r>
        <w:r>
          <w:instrText xml:space="preserve"> PAGEREF _Toc9540 \h </w:instrText>
        </w:r>
        <w:r>
          <w:fldChar w:fldCharType="separate"/>
        </w:r>
        <w:r>
          <w:t>35</w:t>
        </w:r>
        <w:r>
          <w:fldChar w:fldCharType="end"/>
        </w:r>
      </w:hyperlink>
    </w:p>
    <w:p>
      <w:pPr>
        <w:pStyle w:val="TOC2"/>
        <w:tabs>
          <w:tab w:val="right" w:leader="dot" w:pos="8306"/>
        </w:tabs>
      </w:pPr>
      <w:hyperlink w:anchor="_Toc7462" w:history="1">
        <w:r>
          <w:rPr>
            <w:rFonts w:ascii="仿宋" w:eastAsia="仿宋" w:hAnsi="仿宋" w:cs="仿宋" w:hint="eastAsia"/>
            <w:lang w:eastAsia="zh-CN"/>
          </w:rPr>
          <w:t>(一)、劳动合同管理</w:t>
        </w:r>
        <w:r>
          <w:tab/>
        </w:r>
        <w:r>
          <w:fldChar w:fldCharType="begin"/>
        </w:r>
        <w:r>
          <w:instrText xml:space="preserve"> PAGEREF _Toc7462 \h </w:instrText>
        </w:r>
        <w:r>
          <w:fldChar w:fldCharType="separate"/>
        </w:r>
        <w:r>
          <w:t>35</w:t>
        </w:r>
        <w:r>
          <w:fldChar w:fldCharType="end"/>
        </w:r>
      </w:hyperlink>
    </w:p>
    <w:p>
      <w:pPr>
        <w:pStyle w:val="TOC2"/>
        <w:tabs>
          <w:tab w:val="right" w:leader="dot" w:pos="8306"/>
        </w:tabs>
      </w:pPr>
      <w:hyperlink w:anchor="_Toc8684" w:history="1">
        <w:r>
          <w:rPr>
            <w:rFonts w:ascii="仿宋" w:eastAsia="仿宋" w:hAnsi="仿宋" w:cs="仿宋" w:hint="eastAsia"/>
            <w:lang w:eastAsia="zh-CN"/>
          </w:rPr>
          <w:t>(二)、法定假期与劳动保障</w:t>
        </w:r>
        <w:r>
          <w:tab/>
        </w:r>
        <w:r>
          <w:fldChar w:fldCharType="begin"/>
        </w:r>
        <w:r>
          <w:instrText xml:space="preserve"> PAGEREF _Toc8684 \h </w:instrText>
        </w:r>
        <w:r>
          <w:fldChar w:fldCharType="separate"/>
        </w:r>
        <w:r>
          <w:t>36</w:t>
        </w:r>
        <w:r>
          <w:fldChar w:fldCharType="end"/>
        </w:r>
      </w:hyperlink>
    </w:p>
    <w:p>
      <w:pPr>
        <w:pStyle w:val="TOC2"/>
        <w:tabs>
          <w:tab w:val="right" w:leader="dot" w:pos="8306"/>
        </w:tabs>
      </w:pPr>
      <w:hyperlink w:anchor="_Toc29642" w:history="1">
        <w:r>
          <w:rPr>
            <w:rFonts w:ascii="仿宋" w:eastAsia="仿宋" w:hAnsi="仿宋" w:cs="仿宋" w:hint="eastAsia"/>
            <w:lang w:eastAsia="zh-CN"/>
          </w:rPr>
          <w:t>(三)、合规经营与风险防范</w:t>
        </w:r>
        <w:r>
          <w:tab/>
        </w:r>
        <w:r>
          <w:fldChar w:fldCharType="begin"/>
        </w:r>
        <w:r>
          <w:instrText xml:space="preserve"> PAGEREF _Toc29642 \h </w:instrText>
        </w:r>
        <w:r>
          <w:fldChar w:fldCharType="separate"/>
        </w:r>
        <w:r>
          <w:t>36</w:t>
        </w:r>
        <w:r>
          <w:fldChar w:fldCharType="end"/>
        </w:r>
      </w:hyperlink>
    </w:p>
    <w:p>
      <w:pPr>
        <w:pStyle w:val="TOC1"/>
        <w:tabs>
          <w:tab w:val="right" w:leader="dot" w:pos="8306"/>
        </w:tabs>
      </w:pPr>
      <w:hyperlink w:anchor="_Toc11600" w:history="1">
        <w:r>
          <w:rPr>
            <w:rFonts w:ascii="仿宋" w:eastAsia="仿宋" w:hAnsi="仿宋" w:cs="仿宋" w:hint="eastAsia"/>
            <w:lang w:eastAsia="zh-CN"/>
          </w:rPr>
          <w:t>十、第三十八章员工社交媒体管理</w:t>
        </w:r>
        <w:r>
          <w:tab/>
        </w:r>
        <w:r>
          <w:fldChar w:fldCharType="begin"/>
        </w:r>
        <w:r>
          <w:instrText xml:space="preserve"> PAGEREF _Toc11600 \h </w:instrText>
        </w:r>
        <w:r>
          <w:fldChar w:fldCharType="separate"/>
        </w:r>
        <w:r>
          <w:t>37</w:t>
        </w:r>
        <w:r>
          <w:fldChar w:fldCharType="end"/>
        </w:r>
      </w:hyperlink>
    </w:p>
    <w:p>
      <w:pPr>
        <w:pStyle w:val="TOC2"/>
        <w:tabs>
          <w:tab w:val="right" w:leader="dot" w:pos="8306"/>
        </w:tabs>
      </w:pPr>
      <w:hyperlink w:anchor="_Toc17488" w:history="1">
        <w:r>
          <w:rPr>
            <w:rFonts w:ascii="仿宋" w:eastAsia="仿宋" w:hAnsi="仿宋" w:cs="仿宋" w:hint="eastAsia"/>
            <w:lang w:eastAsia="zh-CN"/>
          </w:rPr>
          <w:t>(一)、员工社交媒体政策</w:t>
        </w:r>
        <w:r>
          <w:tab/>
        </w:r>
        <w:r>
          <w:fldChar w:fldCharType="begin"/>
        </w:r>
        <w:r>
          <w:instrText xml:space="preserve"> PAGEREF _Toc17488 \h </w:instrText>
        </w:r>
        <w:r>
          <w:fldChar w:fldCharType="separate"/>
        </w:r>
        <w:r>
          <w:t>37</w:t>
        </w:r>
        <w:r>
          <w:fldChar w:fldCharType="end"/>
        </w:r>
      </w:hyperlink>
    </w:p>
    <w:p>
      <w:pPr>
        <w:pStyle w:val="TOC2"/>
        <w:tabs>
          <w:tab w:val="right" w:leader="dot" w:pos="8306"/>
        </w:tabs>
      </w:pPr>
      <w:hyperlink w:anchor="_Toc458" w:history="1">
        <w:r>
          <w:rPr>
            <w:rFonts w:ascii="仿宋" w:eastAsia="仿宋" w:hAnsi="仿宋" w:cs="仿宋" w:hint="eastAsia"/>
            <w:lang w:eastAsia="zh-CN"/>
          </w:rPr>
          <w:t>(二)、个人品牌与公司形象的关联</w:t>
        </w:r>
        <w:r>
          <w:tab/>
        </w:r>
        <w:r>
          <w:fldChar w:fldCharType="begin"/>
        </w:r>
        <w:r>
          <w:instrText xml:space="preserve"> PAGEREF _Toc458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5" w:history="1">
        <w:r>
          <w:rPr>
            <w:rFonts w:ascii="仿宋" w:eastAsia="仿宋" w:hAnsi="仿宋" w:cs="仿宋" w:hint="eastAsia"/>
            <w:lang w:eastAsia="zh-CN"/>
          </w:rPr>
          <w:t>(三)、社交媒体使用准则</w:t>
        </w:r>
        <w:r>
          <w:tab/>
        </w:r>
        <w:r>
          <w:fldChar w:fldCharType="begin"/>
        </w:r>
        <w:r>
          <w:instrText xml:space="preserve"> PAGEREF _Toc6745 \h </w:instrText>
        </w:r>
        <w:r>
          <w:fldChar w:fldCharType="separate"/>
        </w:r>
        <w:r>
          <w:t>40</w:t>
        </w:r>
        <w:r>
          <w:fldChar w:fldCharType="end"/>
        </w:r>
      </w:hyperlink>
    </w:p>
    <w:p>
      <w:pPr>
        <w:pStyle w:val="TOC2"/>
        <w:tabs>
          <w:tab w:val="right" w:leader="dot" w:pos="8306"/>
        </w:tabs>
      </w:pPr>
      <w:hyperlink w:anchor="_Toc5219" w:history="1">
        <w:r>
          <w:rPr>
            <w:rFonts w:ascii="仿宋" w:eastAsia="仿宋" w:hAnsi="仿宋" w:cs="仿宋" w:hint="eastAsia"/>
            <w:lang w:eastAsia="zh-CN"/>
          </w:rPr>
          <w:t>(四)、公司与员工互动</w:t>
        </w:r>
        <w:r>
          <w:tab/>
        </w:r>
        <w:r>
          <w:fldChar w:fldCharType="begin"/>
        </w:r>
        <w:r>
          <w:instrText xml:space="preserve"> PAGEREF _Toc5219 \h </w:instrText>
        </w:r>
        <w:r>
          <w:fldChar w:fldCharType="separate"/>
        </w:r>
        <w:r>
          <w:t>42</w:t>
        </w:r>
        <w:r>
          <w:fldChar w:fldCharType="end"/>
        </w:r>
      </w:hyperlink>
    </w:p>
    <w:p>
      <w:pPr>
        <w:pStyle w:val="TOC2"/>
        <w:tabs>
          <w:tab w:val="right" w:leader="dot" w:pos="8306"/>
        </w:tabs>
      </w:pPr>
      <w:hyperlink w:anchor="_Toc30482" w:history="1">
        <w:r>
          <w:rPr>
            <w:rFonts w:ascii="仿宋" w:eastAsia="仿宋" w:hAnsi="仿宋" w:cs="仿宋" w:hint="eastAsia"/>
            <w:lang w:eastAsia="zh-CN"/>
          </w:rPr>
          <w:t>(五)、公司社交媒体账号管理</w:t>
        </w:r>
        <w:r>
          <w:tab/>
        </w:r>
        <w:r>
          <w:fldChar w:fldCharType="begin"/>
        </w:r>
        <w:r>
          <w:instrText xml:space="preserve"> PAGEREF _Toc30482 \h </w:instrText>
        </w:r>
        <w:r>
          <w:fldChar w:fldCharType="separate"/>
        </w:r>
        <w:r>
          <w:t>44</w:t>
        </w:r>
        <w:r>
          <w:fldChar w:fldCharType="end"/>
        </w:r>
      </w:hyperlink>
    </w:p>
    <w:p>
      <w:pPr>
        <w:pStyle w:val="TOC2"/>
        <w:tabs>
          <w:tab w:val="right" w:leader="dot" w:pos="8306"/>
        </w:tabs>
      </w:pPr>
      <w:hyperlink w:anchor="_Toc18639" w:history="1">
        <w:r>
          <w:rPr>
            <w:rFonts w:ascii="仿宋" w:eastAsia="仿宋" w:hAnsi="仿宋" w:cs="仿宋" w:hint="eastAsia"/>
            <w:lang w:eastAsia="zh-CN"/>
          </w:rPr>
          <w:t>(六)、职业发展机会的分享与推广</w:t>
        </w:r>
        <w:r>
          <w:tab/>
        </w:r>
        <w:r>
          <w:fldChar w:fldCharType="begin"/>
        </w:r>
        <w:r>
          <w:instrText xml:space="preserve"> PAGEREF _Toc18639 \h </w:instrText>
        </w:r>
        <w:r>
          <w:fldChar w:fldCharType="separate"/>
        </w:r>
        <w:r>
          <w:t>45</w:t>
        </w:r>
        <w:r>
          <w:fldChar w:fldCharType="end"/>
        </w:r>
      </w:hyperlink>
    </w:p>
    <w:p>
      <w:pPr>
        <w:pStyle w:val="TOC1"/>
        <w:tabs>
          <w:tab w:val="right" w:leader="dot" w:pos="8306"/>
        </w:tabs>
      </w:pPr>
      <w:hyperlink w:anchor="_Toc25006" w:history="1">
        <w:r>
          <w:rPr>
            <w:rFonts w:ascii="仿宋" w:eastAsia="仿宋" w:hAnsi="仿宋" w:cs="仿宋" w:hint="eastAsia"/>
            <w:lang w:eastAsia="zh-CN"/>
          </w:rPr>
          <w:t>十一、员工关系管理与危机处理</w:t>
        </w:r>
        <w:r>
          <w:tab/>
        </w:r>
        <w:r>
          <w:fldChar w:fldCharType="begin"/>
        </w:r>
        <w:r>
          <w:instrText xml:space="preserve"> PAGEREF _Toc25006 \h </w:instrText>
        </w:r>
        <w:r>
          <w:fldChar w:fldCharType="separate"/>
        </w:r>
        <w:r>
          <w:t>46</w:t>
        </w:r>
        <w:r>
          <w:fldChar w:fldCharType="end"/>
        </w:r>
      </w:hyperlink>
    </w:p>
    <w:p>
      <w:pPr>
        <w:pStyle w:val="TOC2"/>
        <w:tabs>
          <w:tab w:val="right" w:leader="dot" w:pos="8306"/>
        </w:tabs>
      </w:pPr>
      <w:hyperlink w:anchor="_Toc14969" w:history="1">
        <w:r>
          <w:rPr>
            <w:rFonts w:ascii="仿宋" w:eastAsia="仿宋" w:hAnsi="仿宋" w:cs="仿宋" w:hint="eastAsia"/>
            <w:lang w:eastAsia="zh-CN"/>
          </w:rPr>
          <w:t>(一)、员工关系管理原则与方法</w:t>
        </w:r>
        <w:r>
          <w:tab/>
        </w:r>
        <w:r>
          <w:fldChar w:fldCharType="begin"/>
        </w:r>
        <w:r>
          <w:instrText xml:space="preserve"> PAGEREF _Toc14969 \h </w:instrText>
        </w:r>
        <w:r>
          <w:fldChar w:fldCharType="separate"/>
        </w:r>
        <w:r>
          <w:t>46</w:t>
        </w:r>
        <w:r>
          <w:fldChar w:fldCharType="end"/>
        </w:r>
      </w:hyperlink>
    </w:p>
    <w:p>
      <w:pPr>
        <w:pStyle w:val="TOC2"/>
        <w:tabs>
          <w:tab w:val="right" w:leader="dot" w:pos="8306"/>
        </w:tabs>
      </w:pPr>
      <w:hyperlink w:anchor="_Toc7374" w:history="1">
        <w:r>
          <w:rPr>
            <w:rFonts w:ascii="仿宋" w:eastAsia="仿宋" w:hAnsi="仿宋" w:cs="仿宋" w:hint="eastAsia"/>
            <w:lang w:eastAsia="zh-CN"/>
          </w:rPr>
          <w:t>(二)、危机处理机制的建立与实施</w:t>
        </w:r>
        <w:r>
          <w:tab/>
        </w:r>
        <w:r>
          <w:fldChar w:fldCharType="begin"/>
        </w:r>
        <w:r>
          <w:instrText xml:space="preserve"> PAGEREF _Toc7374 \h </w:instrText>
        </w:r>
        <w:r>
          <w:fldChar w:fldCharType="separate"/>
        </w:r>
        <w:r>
          <w:t>47</w:t>
        </w:r>
        <w:r>
          <w:fldChar w:fldCharType="end"/>
        </w:r>
      </w:hyperlink>
    </w:p>
    <w:p>
      <w:pPr>
        <w:pStyle w:val="TOC2"/>
        <w:tabs>
          <w:tab w:val="right" w:leader="dot" w:pos="8306"/>
        </w:tabs>
      </w:pPr>
      <w:hyperlink w:anchor="_Toc27360" w:history="1">
        <w:r>
          <w:rPr>
            <w:rFonts w:ascii="仿宋" w:eastAsia="仿宋" w:hAnsi="仿宋" w:cs="仿宋" w:hint="eastAsia"/>
            <w:lang w:eastAsia="zh-CN"/>
          </w:rPr>
          <w:t>(三)、劳动争议解决与法律风险防范</w:t>
        </w:r>
        <w:r>
          <w:tab/>
        </w:r>
        <w:r>
          <w:fldChar w:fldCharType="begin"/>
        </w:r>
        <w:r>
          <w:instrText xml:space="preserve"> PAGEREF _Toc27360 \h </w:instrText>
        </w:r>
        <w:r>
          <w:fldChar w:fldCharType="separate"/>
        </w:r>
        <w:r>
          <w:t>47</w:t>
        </w:r>
        <w:r>
          <w:fldChar w:fldCharType="end"/>
        </w:r>
      </w:hyperlink>
    </w:p>
    <w:p>
      <w:pPr>
        <w:pStyle w:val="TOC1"/>
        <w:tabs>
          <w:tab w:val="right" w:leader="dot" w:pos="8306"/>
        </w:tabs>
      </w:pPr>
      <w:hyperlink w:anchor="_Toc12264" w:history="1">
        <w:r>
          <w:rPr>
            <w:rFonts w:ascii="仿宋" w:eastAsia="仿宋" w:hAnsi="仿宋" w:cs="仿宋" w:hint="eastAsia"/>
            <w:lang w:eastAsia="zh-CN"/>
          </w:rPr>
          <w:t>十二、第四十五章员工品牌建设</w:t>
        </w:r>
        <w:r>
          <w:tab/>
        </w:r>
        <w:r>
          <w:fldChar w:fldCharType="begin"/>
        </w:r>
        <w:r>
          <w:instrText xml:space="preserve"> PAGEREF _Toc12264 \h </w:instrText>
        </w:r>
        <w:r>
          <w:fldChar w:fldCharType="separate"/>
        </w:r>
        <w:r>
          <w:t>48</w:t>
        </w:r>
        <w:r>
          <w:fldChar w:fldCharType="end"/>
        </w:r>
      </w:hyperlink>
    </w:p>
    <w:p>
      <w:pPr>
        <w:pStyle w:val="TOC2"/>
        <w:tabs>
          <w:tab w:val="right" w:leader="dot" w:pos="8306"/>
        </w:tabs>
      </w:pPr>
      <w:hyperlink w:anchor="_Toc26569" w:history="1">
        <w:r>
          <w:rPr>
            <w:rFonts w:ascii="仿宋" w:eastAsia="仿宋" w:hAnsi="仿宋" w:cs="仿宋" w:hint="eastAsia"/>
            <w:lang w:eastAsia="zh-CN"/>
          </w:rPr>
          <w:t>(一)、个人品牌管理</w:t>
        </w:r>
        <w:r>
          <w:tab/>
        </w:r>
        <w:r>
          <w:fldChar w:fldCharType="begin"/>
        </w:r>
        <w:r>
          <w:instrText xml:space="preserve"> PAGEREF _Toc26569 \h </w:instrText>
        </w:r>
        <w:r>
          <w:fldChar w:fldCharType="separate"/>
        </w:r>
        <w:r>
          <w:t>48</w:t>
        </w:r>
        <w:r>
          <w:fldChar w:fldCharType="end"/>
        </w:r>
      </w:hyperlink>
    </w:p>
    <w:p>
      <w:pPr>
        <w:pStyle w:val="TOC2"/>
        <w:tabs>
          <w:tab w:val="right" w:leader="dot" w:pos="8306"/>
        </w:tabs>
      </w:pPr>
      <w:hyperlink w:anchor="_Toc11566" w:history="1">
        <w:r>
          <w:rPr>
            <w:rFonts w:ascii="仿宋" w:eastAsia="仿宋" w:hAnsi="仿宋" w:cs="仿宋" w:hint="eastAsia"/>
            <w:lang w:eastAsia="zh-CN"/>
          </w:rPr>
          <w:t>(二)、在兽用诊断制品行业内建立个人影响力</w:t>
        </w:r>
        <w:r>
          <w:tab/>
        </w:r>
        <w:r>
          <w:fldChar w:fldCharType="begin"/>
        </w:r>
        <w:r>
          <w:instrText xml:space="preserve"> PAGEREF _Toc11566 \h </w:instrText>
        </w:r>
        <w:r>
          <w:fldChar w:fldCharType="separate"/>
        </w:r>
        <w:r>
          <w:t>49</w:t>
        </w:r>
        <w:r>
          <w:fldChar w:fldCharType="end"/>
        </w:r>
      </w:hyperlink>
    </w:p>
    <w:p>
      <w:pPr>
        <w:pStyle w:val="TOC2"/>
        <w:tabs>
          <w:tab w:val="right" w:leader="dot" w:pos="8306"/>
        </w:tabs>
      </w:pPr>
      <w:hyperlink w:anchor="_Toc20500" w:history="1">
        <w:r>
          <w:rPr>
            <w:rFonts w:ascii="仿宋" w:eastAsia="仿宋" w:hAnsi="仿宋" w:cs="仿宋" w:hint="eastAsia"/>
            <w:lang w:eastAsia="zh-CN"/>
          </w:rPr>
          <w:t>(三)、个人品牌与公司品牌的关联</w:t>
        </w:r>
        <w:r>
          <w:tab/>
        </w:r>
        <w:r>
          <w:fldChar w:fldCharType="begin"/>
        </w:r>
        <w:r>
          <w:instrText xml:space="preserve"> PAGEREF _Toc20500 \h </w:instrText>
        </w:r>
        <w:r>
          <w:fldChar w:fldCharType="separate"/>
        </w:r>
        <w:r>
          <w:t>50</w:t>
        </w:r>
        <w:r>
          <w:fldChar w:fldCharType="end"/>
        </w:r>
      </w:hyperlink>
    </w:p>
    <w:p>
      <w:pPr>
        <w:pStyle w:val="TOC2"/>
        <w:tabs>
          <w:tab w:val="right" w:leader="dot" w:pos="8306"/>
        </w:tabs>
      </w:pPr>
      <w:hyperlink w:anchor="_Toc8081" w:history="1">
        <w:r>
          <w:rPr>
            <w:rFonts w:ascii="仿宋" w:eastAsia="仿宋" w:hAnsi="仿宋" w:cs="仿宋" w:hint="eastAsia"/>
            <w:lang w:eastAsia="zh-CN"/>
          </w:rPr>
          <w:t>(四)、社交媒体与个人品牌</w:t>
        </w:r>
        <w:r>
          <w:tab/>
        </w:r>
        <w:r>
          <w:fldChar w:fldCharType="begin"/>
        </w:r>
        <w:r>
          <w:instrText xml:space="preserve"> PAGEREF _Toc8081 \h </w:instrText>
        </w:r>
        <w:r>
          <w:fldChar w:fldCharType="separate"/>
        </w:r>
        <w:r>
          <w:t>51</w:t>
        </w:r>
        <w:r>
          <w:fldChar w:fldCharType="end"/>
        </w:r>
      </w:hyperlink>
    </w:p>
    <w:p>
      <w:pPr>
        <w:pStyle w:val="TOC2"/>
        <w:tabs>
          <w:tab w:val="right" w:leader="dot" w:pos="8306"/>
        </w:tabs>
      </w:pPr>
      <w:hyperlink w:anchor="_Toc5180" w:history="1">
        <w:r>
          <w:rPr>
            <w:rFonts w:ascii="仿宋" w:eastAsia="仿宋" w:hAnsi="仿宋" w:cs="仿宋" w:hint="eastAsia"/>
            <w:lang w:eastAsia="zh-CN"/>
          </w:rPr>
          <w:t>(五)、个人品牌的社交媒体传播</w:t>
        </w:r>
        <w:r>
          <w:tab/>
        </w:r>
        <w:r>
          <w:fldChar w:fldCharType="begin"/>
        </w:r>
        <w:r>
          <w:instrText xml:space="preserve"> PAGEREF _Toc5180 \h </w:instrText>
        </w:r>
        <w:r>
          <w:fldChar w:fldCharType="separate"/>
        </w:r>
        <w:r>
          <w:t>52</w:t>
        </w:r>
        <w:r>
          <w:fldChar w:fldCharType="end"/>
        </w:r>
      </w:hyperlink>
    </w:p>
    <w:p>
      <w:pPr>
        <w:pStyle w:val="TOC2"/>
        <w:tabs>
          <w:tab w:val="right" w:leader="dot" w:pos="8306"/>
        </w:tabs>
      </w:pPr>
      <w:hyperlink w:anchor="_Toc10691" w:history="1">
        <w:r>
          <w:rPr>
            <w:rFonts w:ascii="仿宋" w:eastAsia="仿宋" w:hAnsi="仿宋" w:cs="仿宋" w:hint="eastAsia"/>
            <w:lang w:eastAsia="zh-CN"/>
          </w:rPr>
          <w:t>(六)、员工品牌建设与公司形象一致性</w:t>
        </w:r>
        <w:r>
          <w:tab/>
        </w:r>
        <w:r>
          <w:fldChar w:fldCharType="begin"/>
        </w:r>
        <w:r>
          <w:instrText xml:space="preserve"> PAGEREF _Toc10691 \h </w:instrText>
        </w:r>
        <w:r>
          <w:fldChar w:fldCharType="separate"/>
        </w:r>
        <w:r>
          <w:t>53</w:t>
        </w:r>
        <w:r>
          <w:fldChar w:fldCharType="end"/>
        </w:r>
      </w:hyperlink>
    </w:p>
    <w:p>
      <w:pPr>
        <w:pStyle w:val="TOC1"/>
        <w:tabs>
          <w:tab w:val="right" w:leader="dot" w:pos="8306"/>
        </w:tabs>
      </w:pPr>
      <w:hyperlink w:anchor="_Toc30662" w:history="1">
        <w:r>
          <w:rPr>
            <w:rFonts w:ascii="仿宋" w:eastAsia="仿宋" w:hAnsi="仿宋" w:cs="仿宋" w:hint="eastAsia"/>
            <w:lang w:eastAsia="zh-CN"/>
          </w:rPr>
          <w:t>十三、第四十八章员工环保与可持续发展</w:t>
        </w:r>
        <w:r>
          <w:tab/>
        </w:r>
        <w:r>
          <w:fldChar w:fldCharType="begin"/>
        </w:r>
        <w:r>
          <w:instrText xml:space="preserve"> PAGEREF _Toc30662 \h </w:instrText>
        </w:r>
        <w:r>
          <w:fldChar w:fldCharType="separate"/>
        </w:r>
        <w:r>
          <w:t>53</w:t>
        </w:r>
        <w:r>
          <w:fldChar w:fldCharType="end"/>
        </w:r>
      </w:hyperlink>
    </w:p>
    <w:p>
      <w:pPr>
        <w:pStyle w:val="TOC2"/>
        <w:tabs>
          <w:tab w:val="right" w:leader="dot" w:pos="8306"/>
        </w:tabs>
      </w:pPr>
      <w:hyperlink w:anchor="_Toc26219" w:history="1">
        <w:r>
          <w:rPr>
            <w:rFonts w:ascii="仿宋" w:eastAsia="仿宋" w:hAnsi="仿宋" w:cs="仿宋" w:hint="eastAsia"/>
            <w:lang w:eastAsia="zh-CN"/>
          </w:rPr>
          <w:t>(一)、环保意识与培训</w:t>
        </w:r>
        <w:r>
          <w:tab/>
        </w:r>
        <w:r>
          <w:fldChar w:fldCharType="begin"/>
        </w:r>
        <w:r>
          <w:instrText xml:space="preserve"> PAGEREF _Toc26219 \h </w:instrText>
        </w:r>
        <w:r>
          <w:fldChar w:fldCharType="separate"/>
        </w:r>
        <w:r>
          <w:t>53</w:t>
        </w:r>
        <w:r>
          <w:fldChar w:fldCharType="end"/>
        </w:r>
      </w:hyperlink>
    </w:p>
    <w:p>
      <w:pPr>
        <w:pStyle w:val="TOC2"/>
        <w:tabs>
          <w:tab w:val="right" w:leader="dot" w:pos="8306"/>
        </w:tabs>
      </w:pPr>
      <w:hyperlink w:anchor="_Toc17188" w:history="1">
        <w:r>
          <w:rPr>
            <w:rFonts w:ascii="仿宋" w:eastAsia="仿宋" w:hAnsi="仿宋" w:cs="仿宋" w:hint="eastAsia"/>
            <w:lang w:eastAsia="zh-CN"/>
          </w:rPr>
          <w:t>(二)、公司环保文化的传播</w:t>
        </w:r>
        <w:r>
          <w:tab/>
        </w:r>
        <w:r>
          <w:fldChar w:fldCharType="begin"/>
        </w:r>
        <w:r>
          <w:instrText xml:space="preserve"> PAGEREF _Toc17188 \h </w:instrText>
        </w:r>
        <w:r>
          <w:fldChar w:fldCharType="separate"/>
        </w:r>
        <w:r>
          <w:t>54</w:t>
        </w:r>
        <w:r>
          <w:fldChar w:fldCharType="end"/>
        </w:r>
      </w:hyperlink>
    </w:p>
    <w:p>
      <w:pPr>
        <w:pStyle w:val="TOC2"/>
        <w:tabs>
          <w:tab w:val="right" w:leader="dot" w:pos="8306"/>
        </w:tabs>
      </w:pPr>
      <w:hyperlink w:anchor="_Toc23276" w:history="1">
        <w:r>
          <w:rPr>
            <w:rFonts w:ascii="仿宋" w:eastAsia="仿宋" w:hAnsi="仿宋" w:cs="仿宋" w:hint="eastAsia"/>
            <w:lang w:eastAsia="zh-CN"/>
          </w:rPr>
          <w:t>(三)、员工参与的环保培训</w:t>
        </w:r>
        <w:r>
          <w:tab/>
        </w:r>
        <w:r>
          <w:fldChar w:fldCharType="begin"/>
        </w:r>
        <w:r>
          <w:instrText xml:space="preserve"> PAGEREF _Toc23276 \h </w:instrText>
        </w:r>
        <w:r>
          <w:fldChar w:fldCharType="separate"/>
        </w:r>
        <w:r>
          <w:t>55</w:t>
        </w:r>
        <w:r>
          <w:fldChar w:fldCharType="end"/>
        </w:r>
      </w:hyperlink>
    </w:p>
    <w:p>
      <w:pPr>
        <w:pStyle w:val="TOC2"/>
        <w:tabs>
          <w:tab w:val="right" w:leader="dot" w:pos="8306"/>
        </w:tabs>
      </w:pPr>
      <w:hyperlink w:anchor="_Toc20968" w:history="1">
        <w:r>
          <w:rPr>
            <w:rFonts w:ascii="仿宋" w:eastAsia="仿宋" w:hAnsi="仿宋" w:cs="仿宋" w:hint="eastAsia"/>
            <w:lang w:eastAsia="zh-CN"/>
          </w:rPr>
          <w:t>(四)、可持续发展目标与实践</w:t>
        </w:r>
        <w:r>
          <w:tab/>
        </w:r>
        <w:r>
          <w:fldChar w:fldCharType="begin"/>
        </w:r>
        <w:r>
          <w:instrText xml:space="preserve"> PAGEREF _Toc20968 \h </w:instrText>
        </w:r>
        <w:r>
          <w:fldChar w:fldCharType="separate"/>
        </w:r>
        <w:r>
          <w:t>56</w:t>
        </w:r>
        <w:r>
          <w:fldChar w:fldCharType="end"/>
        </w:r>
      </w:hyperlink>
    </w:p>
    <w:p>
      <w:pPr>
        <w:pStyle w:val="TOC2"/>
        <w:tabs>
          <w:tab w:val="right" w:leader="dot" w:pos="8306"/>
        </w:tabs>
      </w:pPr>
      <w:hyperlink w:anchor="_Toc6508" w:history="1">
        <w:r>
          <w:rPr>
            <w:rFonts w:ascii="仿宋" w:eastAsia="仿宋" w:hAnsi="仿宋" w:cs="仿宋" w:hint="eastAsia"/>
            <w:lang w:eastAsia="zh-CN"/>
          </w:rPr>
          <w:t>(五)、员工参与可持续项目</w:t>
        </w:r>
        <w:r>
          <w:tab/>
        </w:r>
        <w:r>
          <w:fldChar w:fldCharType="begin"/>
        </w:r>
        <w:r>
          <w:instrText xml:space="preserve"> PAGEREF _Toc6508 \h </w:instrText>
        </w:r>
        <w:r>
          <w:fldChar w:fldCharType="separate"/>
        </w:r>
        <w:r>
          <w:t>57</w:t>
        </w:r>
        <w:r>
          <w:fldChar w:fldCharType="end"/>
        </w:r>
      </w:hyperlink>
    </w:p>
    <w:p>
      <w:pPr>
        <w:pStyle w:val="TOC2"/>
        <w:tabs>
          <w:tab w:val="right" w:leader="dot" w:pos="8306"/>
        </w:tabs>
      </w:pPr>
      <w:hyperlink w:anchor="_Toc18219" w:history="1">
        <w:r>
          <w:rPr>
            <w:rFonts w:ascii="仿宋" w:eastAsia="仿宋" w:hAnsi="仿宋" w:cs="仿宋" w:hint="eastAsia"/>
            <w:lang w:eastAsia="zh-CN"/>
          </w:rPr>
          <w:t>(六)、公司可持续发展的战略规划</w:t>
        </w:r>
        <w:r>
          <w:tab/>
        </w:r>
        <w:r>
          <w:fldChar w:fldCharType="begin"/>
        </w:r>
        <w:r>
          <w:instrText xml:space="preserve"> PAGEREF _Toc18219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兽用诊断制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40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956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了解当前和未来的职业市场趋势，以及所处兽用诊断制品行业的发展方向，有助于调整个人的职业规划，确保与市场需求保持一致。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755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兽用诊断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195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239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建立一个职业发展资源中心，集中提供各类有关职业发展的信息和工具，有助于员工更便捷地获取所需的资源。这可以包括在线平台、内部文档、兽用诊断制品行业报告等。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093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4792"/>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兽用诊断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投资于员工的技能培训，确保他们具备未来工作所需的新技能。与兽用诊断制品行业专业机构建立合作关系，提供最新的兽用诊断制品行业培训。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7401"/>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679"/>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9742"/>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568"/>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28173"/>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13720"/>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兽用诊断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001"/>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奖励员工参与和完成相关技能培训，提高员工的专业素养。设立明确的培训计划和奖金发放标准，鼓励员工持续学习和提升自身技能，以适应市场和兽用诊断制品行业的变化。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195"/>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12082"/>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16652"/>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24591"/>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兽用诊断制品行业中具有重要意义。随着社会结构的变化，消费者对产品和服务的需求也发生了变化。当前，社会对可持续性和社会责任的关注不断增加，这对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兽用诊断制品行业提出了更高的要求。企业需要适应社会价值观的演变，关注社会趋势，以更好地满足市场需求。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兽用诊断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兽用诊断制品行业的发展至关重要。政府政策的变化、国际关系的调整都可能对企业产生深刻的影响。特别是在 兽用诊断制品行业可能涉及到的领域，如法规、知识产权保护等，企业需要密切关注政治动态，及时调整战略。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兽用诊断制品行业的驱动力之一。新技术的引入可能改变兽用诊断制品行业格局，提高生产效率，创造新的商业机会。企业需要保持对技术趋势的敏感性，不断更新技术和提升创新能力，以保持竞争力。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兽用诊断制品行业的运营产生直接的约束和引导。合规性、知识产权的保护、劳动法规等都是企业必须遵循的法律框架。企业需要建立完善的法律团队，确保在法规范围内经营，降低法律风险。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兽用诊断制品行业需要更加重视环境因素。降低碳足迹、可持续生产、环保政策的遵守等都成为企业经营的重要考量。企业需要通过绿色技术和环保举措，积极履行社会责任。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28480"/>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32557"/>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20567"/>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28087"/>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https://d.book118.com/747104052036006033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71315"/>
    <w:rsid w:val="69E71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47104052036006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2023-12-19T10:33:00Z</dcterms:created>
  <dcterms:modified xsi:type="dcterms:W3CDTF">2023-12-19T10:33:16Z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7C8E0D5C376A4D9D85E2670E9FEAC606_11</vt:lpwstr>
  </property>
  <property fmtid="{D5CDD505-2E9C-101B-9397-08002B2CF9AE}" pid="3" name="KSOProductBuildVer">
    <vt:lpwstr>2052-12.1.0.16120</vt:lpwstr>
  </property>
</Properties>
</file>