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87170" w14:paraId="668405A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7170" w14:paraId="2A2D4272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7170" w14:paraId="26AB6E3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87170" w:rsidRPr="00987170" w14:paraId="38CBF131" w14:textId="0E0A8C1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87170">
        <w:rPr>
          <w:rFonts w:ascii="宋体" w:eastAsia="宋体" w:hAnsi="宋体" w:hint="eastAsia"/>
          <w:b/>
          <w:sz w:val="60"/>
        </w:rPr>
        <w:t>网络隔离机</w:t>
      </w:r>
      <w:r w:rsidRPr="00987170">
        <w:rPr>
          <w:rFonts w:ascii="宋体" w:eastAsia="宋体" w:hAnsi="宋体"/>
          <w:b/>
          <w:sz w:val="60"/>
        </w:rPr>
        <w:t>(卡)企业战略风险管理</w:t>
      </w:r>
    </w:p>
    <w:p w:rsidR="00987170" w:rsidP="00987170" w14:paraId="02E61B76" w14:textId="1693A274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87170">
        <w:rPr>
          <w:rFonts w:ascii="仿宋" w:eastAsia="仿宋" w:hAnsi="仿宋" w:hint="eastAsia"/>
          <w:b/>
          <w:sz w:val="40"/>
        </w:rPr>
        <w:t>目录</w:t>
      </w:r>
    </w:p>
    <w:p w:rsidR="00987170" w14:paraId="6BF4806D" w14:textId="753E797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_Toc160188619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7170" w14:paraId="1DEFC23F" w14:textId="29E693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7170" w14:paraId="11FBAD0D" w14:textId="3AC81E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(一)、战略制订框架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87170" w14:paraId="7F2A8E1B" w14:textId="39C609F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二、战略风险的含义及分类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_Toc160188622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7170" w14:paraId="1E9A9F77" w14:textId="2F90BC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(一)、战略风险的定义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987170" w14:paraId="2CE4633C" w14:textId="4E33E49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(二)、网络隔离机(卡)行业企业战略风险的分类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87170" w14:paraId="50BFC7D1" w14:textId="4C302AE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87170" w14:paraId="686180A7" w14:textId="3DA3ADB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87170" w14:paraId="7F917DCD" w14:textId="561EDD1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7170" w14:paraId="0B941A56" w14:textId="1FFD5F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87170" w14:paraId="4BC30845" w14:textId="5053974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五、人力资源风险管理过程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_Toc160188629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7170" w14:paraId="14210D4B" w14:textId="1AF649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87170" w14:paraId="5307C1FF" w14:textId="16A9F11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87170" w14:paraId="6BAA45FA" w14:textId="2EEBF7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87170" w14:paraId="7E4B68B3" w14:textId="11E9583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六、战略风险的识别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_Toc160188633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7170" w14:paraId="2DFC95FC" w14:textId="368691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(一)、网络隔离机(卡)行业企业在确定愿景及使命时的风险识别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987170" w14:paraId="4E12C13C" w14:textId="7CBF0A6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(二)、制定网络隔离机(卡)行业企业战略目标的风险识别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_Toc160188635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87170" w14:paraId="408BE8B9" w14:textId="22BBFB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(三)、网络隔离机(卡)行业企业战略分析的风险识别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_Toc160188636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87170" w14:paraId="526BD773" w14:textId="58ADB1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(四)、网络隔离机(卡)行业企业战略选择的风险识别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_Toc160188637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987170" w14:paraId="0E35333E" w14:textId="13597D2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(五)、网络隔离机(卡)行业企业战略实施的风险识别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987170" w14:paraId="29FB8A8C" w14:textId="0C263C6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_Toc160188639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987170" w14:paraId="31FED91A" w14:textId="726F970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(一)、产业环境分析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987170" w14:paraId="18DB95C9" w14:textId="7844940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_Toc160188641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7170" w14:paraId="3B0E039B" w14:textId="2E78D5E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_Toc160188642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987170" w14:paraId="23AD2501" w14:textId="2AFE4C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_Toc160188643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987170" w14:paraId="44716D15" w14:textId="605A2FC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87170" w14:paraId="4E7290AD" w14:textId="1016630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(一)、组织结构的基本类型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987170" w14:paraId="1C2512B8" w14:textId="75F8F6D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十、员工培训与绩效提升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_Toc160188646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7170" w14:paraId="554BD676" w14:textId="1AB10D7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(一)、培训需求分析与计划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987170" w14:paraId="596F60DB" w14:textId="0D21275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(二)、绩效评价体系与激励机制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_Toc160188648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987170" w14:paraId="20E3924B" w14:textId="70BAECF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(三)、职业发展规划与晋升通道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_Toc160188649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987170" w14:paraId="55700DD4" w14:textId="3EB23D9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(四)、员工满意度与团队凝聚力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987170" w14:paraId="46CF5BE7" w14:textId="3BDFB8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十一、网络隔离机(卡)项目风险分析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7170" w14:paraId="1C057740" w14:textId="67712CE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987170" w14:paraId="18BC8CEC" w14:textId="4F6617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_Toc160188653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7170" w14:paraId="1476F5D4" w14:textId="715DD03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7170" w14:paraId="32C1936B" w14:textId="53795F1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987170" w14:paraId="47413BB3" w14:textId="04F14D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7170" w14:paraId="2C9C14F9" w14:textId="3DDF52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7170" w14:paraId="7ADD7137" w14:textId="42A8DF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987170" w14:paraId="1C4D463D" w14:textId="27925ED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_Toc160188659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87170" w14:paraId="5B8C645B" w14:textId="636CF61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87170" w14:paraId="33F2DADD" w14:textId="31023687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_Toc160188661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987170" w14:paraId="06C32808" w14:textId="1460752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_Toc160188662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87170" w14:paraId="07E362EC" w14:textId="2E6774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(一)、战略的建立与选择过程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987170" w14:paraId="3956AB10" w14:textId="05E372B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87170" w14:paraId="4CED488C" w14:textId="541F081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_Toc160188665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987170" w14:paraId="4605047E" w14:textId="29252E6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_Toc160188666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987170" w14:paraId="498A2340" w14:textId="7D2A19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_Toc160188667 \h </w:instrText>
      </w:r>
      <w:r>
        <w:rPr>
          <w:noProof/>
        </w:rPr>
        <w:fldChar w:fldCharType="separate"/>
      </w:r>
      <w:r>
        <w:rPr>
          <w:noProof/>
        </w:rPr>
        <w:t>48</w:t>
      </w:r>
      <w:r>
        <w:rPr>
          <w:noProof/>
        </w:rPr>
        <w:fldChar w:fldCharType="end"/>
      </w:r>
    </w:p>
    <w:p w:rsidR="00987170" w14:paraId="5377210B" w14:textId="59BE0D1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_Toc160188668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987170" w14:paraId="1C3B9830" w14:textId="186BEE3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十五、市场趋势与消费者洞察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_Toc160188669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7170" w14:paraId="354A2036" w14:textId="0A22127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(一)、市场趋势分析与预测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_Toc160188670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987170" w14:paraId="77C288FC" w14:textId="6C5B3D0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(二)、消费者洞察与行为研究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_Toc160188671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987170" w14:paraId="7D0E35C9" w14:textId="192829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(三)、产品创新与市场适应性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987170" w14:paraId="2532652B" w14:textId="0C70FC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(四)、服务体验与客户满意度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_Toc160188673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987170" w14:paraId="195FF3EC" w14:textId="5C734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_Toc160188674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87170" w14:paraId="111D5B49" w14:textId="278B3B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_Toc160188675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987170" w14:paraId="2E43BBFD" w14:textId="438D10E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十七、法人治理结构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_Toc160188676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87170" w14:paraId="778FA2C9" w14:textId="35C8692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(一)、股东权利与责任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987170" w14:paraId="5C64FCF8" w14:textId="0E67A8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(二)、董事角色与责任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_Toc160188678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87170" w14:paraId="29498AFD" w14:textId="6A3EA67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(三)、高级管理人员的角色和职责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_Toc160188679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987170" w14:paraId="0565DE09" w14:textId="6529FB1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(四)、监事的角色和职责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_Toc160188680 \h </w:instrText>
      </w:r>
      <w:r>
        <w:rPr>
          <w:noProof/>
        </w:rPr>
        <w:fldChar w:fldCharType="separate"/>
      </w:r>
      <w:r>
        <w:rPr>
          <w:noProof/>
        </w:rPr>
        <w:t>61</w:t>
      </w:r>
      <w:r>
        <w:rPr>
          <w:noProof/>
        </w:rPr>
        <w:fldChar w:fldCharType="end"/>
      </w:r>
    </w:p>
    <w:p w:rsidR="00987170" w:rsidP="00987170" w14:paraId="4F0662D8" w14:textId="3003B5BE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987170" w:rsidP="00987170" w14:paraId="4F01FD39" w14:textId="187EAED8">
      <w:pPr>
        <w:pStyle w:val="Heading1"/>
        <w:jc w:val="center"/>
        <w:rPr>
          <w:rFonts w:hint="eastAsia"/>
        </w:rPr>
      </w:pPr>
      <w:bookmarkStart w:id="0" w:name="_Toc160188619"/>
      <w:r w:rsidRPr="00987170">
        <w:rPr>
          <w:rFonts w:hint="eastAsia"/>
        </w:rPr>
        <w:t>前言</w:t>
      </w:r>
      <w:bookmarkEnd w:id="0"/>
    </w:p>
    <w:p w:rsidR="00987170" w:rsidP="00987170" w14:paraId="040E59C5" w14:textId="6913CD5A">
      <w:pPr>
        <w:ind w:firstLine="560" w:firstLineChars="200"/>
        <w:rPr>
          <w:rFonts w:ascii="仿宋" w:eastAsia="仿宋"/>
          <w:sz w:val="28"/>
        </w:rPr>
      </w:pPr>
      <w:r w:rsidRPr="00987170">
        <w:rPr>
          <w:rFonts w:ascii="仿宋" w:eastAsia="仿宋" w:hint="eastAsia"/>
          <w:sz w:val="28"/>
        </w:rPr>
        <w:t>网络隔离机</w:t>
      </w:r>
      <w:r w:rsidRPr="00987170">
        <w:rPr>
          <w:rFonts w:ascii="仿宋" w:eastAsia="仿宋"/>
          <w:sz w:val="28"/>
        </w:rPr>
        <w:t>(卡)行业企业在制定和执行战略过程中，必须考虑到风险管理的重要性。有效的战略风险管理能够帮助企业在不确定性中找到发展的稳定性，并为决策者提供决策支持，增强企业的可持续发展能力。通过本文绪论的介绍，本研究将详细探讨企业战略风险管理的要点、模型以及应对措施，旨在为企业管理者提供一套实用的风险管理工具和思路。本文内容严格用于学术研究和学习交流，不可做为商业用途。</w:t>
      </w:r>
    </w:p>
    <w:p w:rsidR="00987170" w:rsidP="00987170" w14:paraId="701ED822" w14:textId="6A569546">
      <w:pPr>
        <w:pStyle w:val="Heading1"/>
        <w:rPr>
          <w:rFonts w:hint="eastAsia"/>
        </w:rPr>
      </w:pPr>
      <w:bookmarkStart w:id="1" w:name="_Toc160188620"/>
      <w:r w:rsidRPr="00987170">
        <w:rPr>
          <w:rFonts w:hint="eastAsia"/>
        </w:rPr>
        <w:t>一、战略制订框架</w:t>
      </w:r>
      <w:bookmarkEnd w:id="1"/>
    </w:p>
    <w:p w:rsidR="00987170" w:rsidP="00987170" w14:paraId="7FD0B137" w14:textId="042B8EEF">
      <w:pPr>
        <w:pStyle w:val="Heading2"/>
      </w:pPr>
      <w:bookmarkStart w:id="2" w:name="_Toc160188621"/>
      <w:r w:rsidRPr="00987170">
        <w:t>(一)、战略制订框架</w:t>
      </w:r>
      <w:bookmarkEnd w:id="2"/>
    </w:p>
    <w:p w:rsidR="00987170" w:rsidRPr="00987170" w:rsidP="00987170" w14:paraId="676E3C5B" w14:textId="77777777">
      <w:pPr>
        <w:ind w:firstLine="560" w:firstLineChars="200"/>
        <w:rPr>
          <w:rFonts w:ascii="仿宋" w:eastAsia="仿宋" w:hAnsi="仿宋"/>
          <w:sz w:val="28"/>
        </w:rPr>
      </w:pPr>
      <w:r w:rsidRPr="00987170">
        <w:rPr>
          <w:rFonts w:ascii="仿宋" w:eastAsia="仿宋" w:hAnsi="仿宋" w:hint="eastAsia"/>
          <w:sz w:val="28"/>
        </w:rPr>
        <w:t>战略制订框架是网络隔离机</w:t>
      </w:r>
      <w:r w:rsidRPr="00987170">
        <w:rPr>
          <w:rFonts w:ascii="仿宋" w:eastAsia="仿宋" w:hAnsi="仿宋"/>
          <w:sz w:val="28"/>
        </w:rPr>
        <w:t>(卡)行业企业战略决策者在多个可选战略方案中进行确定、评价和选择的有力工具。这一框架分为三个关键阶段，每个阶段都有特定的方法和工具支持，使得整个战略制订过程更为系统和有序。</w:t>
      </w:r>
    </w:p>
    <w:p w:rsidR="00987170" w:rsidRPr="00987170" w:rsidP="00987170" w14:paraId="73012433" w14:textId="77777777">
      <w:pPr>
        <w:ind w:firstLine="560" w:firstLineChars="200"/>
        <w:rPr>
          <w:rFonts w:ascii="仿宋" w:eastAsia="仿宋" w:hAnsi="仿宋"/>
          <w:sz w:val="28"/>
        </w:rPr>
      </w:pPr>
      <w:r w:rsidRPr="00987170">
        <w:rPr>
          <w:rFonts w:ascii="仿宋" w:eastAsia="仿宋" w:hAnsi="仿宋" w:hint="eastAsia"/>
          <w:sz w:val="28"/>
        </w:rPr>
        <w:t>第一阶段是信息输入阶段，它概括了制订战略所需的输入信息，采用的方法包括</w:t>
      </w:r>
      <w:r w:rsidRPr="00987170">
        <w:rPr>
          <w:rFonts w:ascii="仿宋" w:eastAsia="仿宋" w:hAnsi="仿宋"/>
          <w:sz w:val="28"/>
        </w:rPr>
        <w:t>EFE矩阵、IFE矩阵和竞争态势矩阵。这一阶段的目标是全面了解网络隔离机(卡)行业企业所处的外部环境和内部条件，为后续的决策提供基础数据。</w:t>
      </w:r>
    </w:p>
    <w:p w:rsidR="00987170" w:rsidRPr="00987170" w:rsidP="00987170" w14:paraId="320C872E" w14:textId="77777777">
      <w:pPr>
        <w:ind w:firstLine="560" w:firstLineChars="200"/>
        <w:rPr>
          <w:rFonts w:ascii="仿宋" w:eastAsia="仿宋" w:hAnsi="仿宋"/>
          <w:sz w:val="28"/>
        </w:rPr>
      </w:pPr>
      <w:r w:rsidRPr="00987170">
        <w:rPr>
          <w:rFonts w:ascii="仿宋" w:eastAsia="仿宋" w:hAnsi="仿宋"/>
          <w:sz w:val="28"/>
        </w:rPr>
        <w:br/>
      </w:r>
      <w:r w:rsidRPr="00987170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https://d.book118.com/747111120020006053</w:t>
        </w:r>
      </w:hyperlink>
    </w:p>
    <w:p w:rsidR="00987170" w:rsidRPr="00987170" w:rsidP="00987170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paraId="037912D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170" w14:paraId="12D23ACA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paraId="56D51ED8" w14:textId="17F746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87170" w14:paraId="2063BE97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paraId="4718861E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17F746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17F746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17F746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P="00C14A5A" w14:textId="17F746D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987170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paraId="039D1A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RPr="00987170" w:rsidP="00987170" w14:paraId="647EF271" w14:textId="6BBDC66F">
    <w:pPr>
      <w:pStyle w:val="Header"/>
      <w:rPr>
        <w:rFonts w:ascii="仿宋" w:eastAsia="仿宋" w:hAnsi="仿宋"/>
      </w:rPr>
    </w:pPr>
    <w:r w:rsidRPr="00987170">
      <w:rPr>
        <w:rFonts w:ascii="仿宋" w:eastAsia="仿宋" w:hAnsi="仿宋" w:hint="eastAsia"/>
      </w:rPr>
      <w:t>网络隔离机</w:t>
    </w:r>
    <w:r w:rsidRPr="00987170">
      <w:rPr>
        <w:rFonts w:ascii="仿宋" w:eastAsia="仿宋" w:hAnsi="仿宋"/>
      </w:rPr>
      <w:t>(卡)企业战略风险管理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paraId="0C785877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RPr="00987170" w:rsidP="00987170" w14:textId="6BBDC66F">
    <w:pPr>
      <w:pStyle w:val="Header"/>
      <w:rPr>
        <w:rFonts w:ascii="仿宋" w:eastAsia="仿宋" w:hAnsi="仿宋"/>
      </w:rPr>
    </w:pPr>
    <w:r w:rsidRPr="00987170">
      <w:rPr>
        <w:rFonts w:ascii="仿宋" w:eastAsia="仿宋" w:hAnsi="仿宋" w:hint="eastAsia"/>
      </w:rPr>
      <w:t>网络隔离机</w:t>
    </w:r>
    <w:r w:rsidRPr="00987170">
      <w:rPr>
        <w:rFonts w:ascii="仿宋" w:eastAsia="仿宋" w:hAnsi="仿宋"/>
      </w:rPr>
      <w:t>(卡)企业战略风险管理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RPr="00987170" w:rsidP="00987170" w14:textId="6BBDC66F">
    <w:pPr>
      <w:pStyle w:val="Header"/>
      <w:rPr>
        <w:rFonts w:ascii="仿宋" w:eastAsia="仿宋" w:hAnsi="仿宋"/>
      </w:rPr>
    </w:pPr>
    <w:r w:rsidRPr="00987170">
      <w:rPr>
        <w:rFonts w:ascii="仿宋" w:eastAsia="仿宋" w:hAnsi="仿宋" w:hint="eastAsia"/>
      </w:rPr>
      <w:t>网络隔离机</w:t>
    </w:r>
    <w:r w:rsidRPr="00987170">
      <w:rPr>
        <w:rFonts w:ascii="仿宋" w:eastAsia="仿宋" w:hAnsi="仿宋"/>
      </w:rPr>
      <w:t>(卡)企业战略风险管理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RPr="00987170" w:rsidP="00987170" w14:textId="6BBDC66F">
    <w:pPr>
      <w:pStyle w:val="Header"/>
      <w:rPr>
        <w:rFonts w:ascii="仿宋" w:eastAsia="仿宋" w:hAnsi="仿宋"/>
      </w:rPr>
    </w:pPr>
    <w:r w:rsidRPr="00987170">
      <w:rPr>
        <w:rFonts w:ascii="仿宋" w:eastAsia="仿宋" w:hAnsi="仿宋" w:hint="eastAsia"/>
      </w:rPr>
      <w:t>网络隔离机</w:t>
    </w:r>
    <w:r w:rsidRPr="00987170">
      <w:rPr>
        <w:rFonts w:ascii="仿宋" w:eastAsia="仿宋" w:hAnsi="仿宋"/>
      </w:rPr>
      <w:t>(卡)企业战略风险管理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:rsidRPr="00987170" w:rsidP="00987170" w14:textId="6BBDC66F">
    <w:pPr>
      <w:pStyle w:val="Header"/>
      <w:rPr>
        <w:rFonts w:ascii="仿宋" w:eastAsia="仿宋" w:hAnsi="仿宋"/>
      </w:rPr>
    </w:pPr>
    <w:r w:rsidRPr="00987170">
      <w:rPr>
        <w:rFonts w:ascii="仿宋" w:eastAsia="仿宋" w:hAnsi="仿宋" w:hint="eastAsia"/>
      </w:rPr>
      <w:t>网络隔离机</w:t>
    </w:r>
    <w:r w:rsidRPr="00987170">
      <w:rPr>
        <w:rFonts w:ascii="仿宋" w:eastAsia="仿宋" w:hAnsi="仿宋"/>
      </w:rPr>
      <w:t>(卡)企业战略风险管理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87170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7170"/>
    <w:rsid w:val="00987170"/>
    <w:rsid w:val="00C14A5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09BCA104"/>
  <w15:chartTrackingRefBased/>
  <w15:docId w15:val="{634FEEE6-E5DD-4FD5-933B-64B55A9BCB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8717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87170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87170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87170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8717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87170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8717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87170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87170"/>
  </w:style>
  <w:style w:type="paragraph" w:styleId="TOC1">
    <w:name w:val="toc 1"/>
    <w:basedOn w:val="Normal"/>
    <w:next w:val="Normal"/>
    <w:autoRedefine/>
    <w:uiPriority w:val="39"/>
    <w:unhideWhenUsed/>
    <w:rsid w:val="00987170"/>
  </w:style>
  <w:style w:type="paragraph" w:styleId="TOC2">
    <w:name w:val="toc 2"/>
    <w:basedOn w:val="Normal"/>
    <w:next w:val="Normal"/>
    <w:autoRedefine/>
    <w:uiPriority w:val="39"/>
    <w:unhideWhenUsed/>
    <w:rsid w:val="00987170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747111120020006053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5070</Words>
  <Characters>28899</Characters>
  <Application>Microsoft Office Word</Application>
  <DocSecurity>0</DocSecurity>
  <Lines>240</Lines>
  <Paragraphs>67</Paragraphs>
  <ScaleCrop>false</ScaleCrop>
  <Company/>
  <LinksUpToDate>false</LinksUpToDate>
  <CharactersWithSpaces>33902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2024-03-01T04:29:00Z</dcterms:created>
  <dcterms:modified xsi:type="dcterms:W3CDTF">2024-03-01T04:30:00Z</dcterms:modified>
</cp:coreProperties>
</file>