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多工位精密级进冲模行业企业战略风险管理报告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48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_Toc24483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74" w:history="1">
        <w:r>
          <w:rPr>
            <w:rFonts w:ascii="仿宋" w:eastAsia="仿宋" w:hAnsi="仿宋" w:cs="仿宋" w:hint="eastAsia"/>
            <w:lang w:eastAsia="zh-CN"/>
          </w:rPr>
          <w:t>一、评价多工位精密级进冲模项目概述</w:t>
        </w:r>
        <w:r>
          <w:tab/>
        </w:r>
        <w:r>
          <w:fldChar w:fldCharType="begin"/>
        </w:r>
        <w:r>
          <w:instrText xml:space="preserve"> PAGEREF _Toc17974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9" w:history="1">
        <w:r>
          <w:rPr>
            <w:rFonts w:ascii="仿宋" w:eastAsia="仿宋" w:hAnsi="仿宋" w:cs="仿宋" w:hint="eastAsia"/>
            <w:lang w:eastAsia="zh-CN"/>
          </w:rPr>
          <w:t>(一)、被评价单位的基本情况</w:t>
        </w:r>
        <w:r>
          <w:tab/>
        </w:r>
        <w:r>
          <w:fldChar w:fldCharType="begin"/>
        </w:r>
        <w:r>
          <w:instrText xml:space="preserve"> PAGEREF _Toc6649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7" w:history="1">
        <w:r>
          <w:rPr>
            <w:rFonts w:ascii="仿宋" w:eastAsia="仿宋" w:hAnsi="仿宋" w:cs="仿宋" w:hint="eastAsia"/>
            <w:lang w:eastAsia="zh-CN"/>
          </w:rPr>
          <w:t>(二)、多工位精密级进冲模行业企业所在地的自然条件</w:t>
        </w:r>
        <w:r>
          <w:tab/>
        </w:r>
        <w:r>
          <w:fldChar w:fldCharType="begin"/>
        </w:r>
        <w:r>
          <w:instrText xml:space="preserve"> PAGEREF _Toc16047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1" w:history="1">
        <w:r>
          <w:rPr>
            <w:rFonts w:ascii="仿宋" w:eastAsia="仿宋" w:hAnsi="仿宋" w:cs="仿宋" w:hint="eastAsia"/>
            <w:lang w:eastAsia="zh-CN"/>
          </w:rPr>
          <w:t>(三)、企业选址及平面布置</w:t>
        </w:r>
        <w:r>
          <w:tab/>
        </w:r>
        <w:r>
          <w:fldChar w:fldCharType="begin"/>
        </w:r>
        <w:r>
          <w:instrText xml:space="preserve"> PAGEREF _Toc3391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4" w:history="1">
        <w:r>
          <w:rPr>
            <w:rFonts w:ascii="仿宋" w:eastAsia="仿宋" w:hAnsi="仿宋" w:cs="仿宋" w:hint="eastAsia"/>
            <w:lang w:eastAsia="zh-CN"/>
          </w:rPr>
          <w:t>(四)、生产工艺、装置、储存设施基本情况</w:t>
        </w:r>
        <w:r>
          <w:tab/>
        </w:r>
        <w:r>
          <w:fldChar w:fldCharType="begin"/>
        </w:r>
        <w:r>
          <w:instrText xml:space="preserve"> PAGEREF _Toc21864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6" w:history="1">
        <w:r>
          <w:rPr>
            <w:rFonts w:ascii="仿宋" w:eastAsia="仿宋" w:hAnsi="仿宋" w:cs="仿宋" w:hint="eastAsia"/>
            <w:lang w:eastAsia="zh-CN"/>
          </w:rPr>
          <w:t>(五)、建筑、公用工程</w:t>
        </w:r>
        <w:r>
          <w:tab/>
        </w:r>
        <w:r>
          <w:fldChar w:fldCharType="begin"/>
        </w:r>
        <w:r>
          <w:instrText xml:space="preserve"> PAGEREF _Toc25486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5" w:history="1">
        <w:r>
          <w:rPr>
            <w:rFonts w:ascii="仿宋" w:eastAsia="仿宋" w:hAnsi="仿宋" w:cs="仿宋" w:hint="eastAsia"/>
            <w:lang w:eastAsia="zh-CN"/>
          </w:rPr>
          <w:t>(六)、安全管理</w:t>
        </w:r>
        <w:r>
          <w:tab/>
        </w:r>
        <w:r>
          <w:fldChar w:fldCharType="begin"/>
        </w:r>
        <w:r>
          <w:instrText xml:space="preserve"> PAGEREF _Toc16045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4" w:history="1">
        <w:r>
          <w:rPr>
            <w:rFonts w:ascii="仿宋" w:eastAsia="仿宋" w:hAnsi="仿宋" w:cs="仿宋" w:hint="eastAsia"/>
            <w:lang w:eastAsia="zh-CN"/>
          </w:rPr>
          <w:t>(七)、关于事故应急救援预案的审定</w:t>
        </w:r>
        <w:r>
          <w:tab/>
        </w:r>
        <w:r>
          <w:fldChar w:fldCharType="begin"/>
        </w:r>
        <w:r>
          <w:instrText xml:space="preserve"> PAGEREF _Toc12364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78" w:history="1">
        <w:r>
          <w:rPr>
            <w:rFonts w:ascii="仿宋" w:eastAsia="仿宋" w:hAnsi="仿宋" w:cs="仿宋" w:hint="eastAsia"/>
            <w:lang w:eastAsia="zh-CN"/>
          </w:rPr>
          <w:t>二、技术贸易</w:t>
        </w:r>
        <w:r>
          <w:tab/>
        </w:r>
        <w:r>
          <w:fldChar w:fldCharType="begin"/>
        </w:r>
        <w:r>
          <w:instrText xml:space="preserve"> PAGEREF _Toc22378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6" w:history="1">
        <w:r>
          <w:rPr>
            <w:rFonts w:ascii="仿宋" w:eastAsia="仿宋" w:hAnsi="仿宋" w:cs="仿宋" w:hint="eastAsia"/>
            <w:lang w:eastAsia="zh-CN"/>
          </w:rPr>
          <w:t>(一)、多工位精密级进冲模技术贸易</w:t>
        </w:r>
        <w:r>
          <w:tab/>
        </w:r>
        <w:r>
          <w:fldChar w:fldCharType="begin"/>
        </w:r>
        <w:r>
          <w:instrText xml:space="preserve"> PAGEREF _Toc8016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38" w:history="1">
        <w:r>
          <w:rPr>
            <w:rFonts w:ascii="仿宋" w:eastAsia="仿宋" w:hAnsi="仿宋" w:cs="仿宋" w:hint="eastAsia"/>
            <w:lang w:eastAsia="zh-CN"/>
          </w:rPr>
          <w:t>三、产品规划分析</w:t>
        </w:r>
        <w:r>
          <w:tab/>
        </w:r>
        <w:r>
          <w:fldChar w:fldCharType="begin"/>
        </w:r>
        <w:r>
          <w:instrText xml:space="preserve"> PAGEREF _Toc15438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7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_Toc16887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_Toc11009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8" w:history="1">
        <w:r>
          <w:rPr>
            <w:rFonts w:ascii="仿宋" w:eastAsia="仿宋" w:hAnsi="仿宋" w:cs="仿宋" w:hint="eastAsia"/>
            <w:lang w:eastAsia="zh-CN"/>
          </w:rPr>
          <w:t>四、建设内容与产品方案</w:t>
        </w:r>
        <w:r>
          <w:tab/>
        </w:r>
        <w:r>
          <w:fldChar w:fldCharType="begin"/>
        </w:r>
        <w:r>
          <w:instrText xml:space="preserve"> PAGEREF _Toc4608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_Toc1566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5" w:history="1">
        <w:r>
          <w:rPr>
            <w:rFonts w:ascii="仿宋" w:eastAsia="仿宋" w:hAnsi="仿宋" w:cs="仿宋" w:hint="eastAsia"/>
            <w:lang w:eastAsia="zh-CN"/>
          </w:rPr>
          <w:t>(二)、多工位精密级进冲模产品规划方案及生产纲领</w:t>
        </w:r>
        <w:r>
          <w:tab/>
        </w:r>
        <w:r>
          <w:fldChar w:fldCharType="begin"/>
        </w:r>
        <w:r>
          <w:instrText xml:space="preserve"> PAGEREF _Toc16425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80" w:history="1">
        <w:r>
          <w:rPr>
            <w:rFonts w:ascii="仿宋" w:eastAsia="仿宋" w:hAnsi="仿宋" w:cs="仿宋" w:hint="eastAsia"/>
            <w:lang w:eastAsia="zh-CN"/>
          </w:rPr>
          <w:t>五、多工位精密级进冲模项目可持续发展</w:t>
        </w:r>
        <w:r>
          <w:tab/>
        </w:r>
        <w:r>
          <w:fldChar w:fldCharType="begin"/>
        </w:r>
        <w:r>
          <w:instrText xml:space="preserve"> PAGEREF _Toc22980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9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_Toc21739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5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_Toc28165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98" w:history="1">
        <w:r>
          <w:rPr>
            <w:rFonts w:ascii="仿宋" w:eastAsia="仿宋" w:hAnsi="仿宋" w:cs="仿宋" w:hint="eastAsia"/>
            <w:lang w:eastAsia="zh-CN"/>
          </w:rPr>
          <w:t>六、多工位精密级进冲模生产控制的概念</w:t>
        </w:r>
        <w:r>
          <w:tab/>
        </w:r>
        <w:r>
          <w:fldChar w:fldCharType="begin"/>
        </w:r>
        <w:r>
          <w:instrText xml:space="preserve"> PAGEREF _Toc7098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9" w:history="1">
        <w:r>
          <w:rPr>
            <w:rFonts w:ascii="仿宋" w:eastAsia="仿宋" w:hAnsi="仿宋" w:cs="仿宋" w:hint="eastAsia"/>
            <w:lang w:eastAsia="zh-CN"/>
          </w:rPr>
          <w:t>(一)、多工位精密级进冲模生产控制的概念</w:t>
        </w:r>
        <w:r>
          <w:tab/>
        </w:r>
        <w:r>
          <w:fldChar w:fldCharType="begin"/>
        </w:r>
        <w:r>
          <w:instrText xml:space="preserve"> PAGEREF _Toc7549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50" w:history="1">
        <w:r>
          <w:rPr>
            <w:rFonts w:ascii="仿宋" w:eastAsia="仿宋" w:hAnsi="仿宋" w:cs="仿宋" w:hint="eastAsia"/>
            <w:lang w:eastAsia="zh-CN"/>
          </w:rPr>
          <w:t>七、员工职业生涯规划与发展</w:t>
        </w:r>
        <w:r>
          <w:tab/>
        </w:r>
        <w:r>
          <w:fldChar w:fldCharType="begin"/>
        </w:r>
        <w:r>
          <w:instrText xml:space="preserve"> PAGEREF _Toc21950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4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_Toc6604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2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_Toc22242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4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_Toc21714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_Toc2204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1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_Toc15581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8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_Toc26608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5" w:history="1">
        <w:r>
          <w:rPr>
            <w:rFonts w:ascii="仿宋" w:eastAsia="仿宋" w:hAnsi="仿宋" w:cs="仿宋" w:hint="eastAsia"/>
            <w:lang w:eastAsia="zh-CN"/>
          </w:rPr>
          <w:t>八、监测与评估方案</w:t>
        </w:r>
        <w:r>
          <w:tab/>
        </w:r>
        <w:r>
          <w:fldChar w:fldCharType="begin"/>
        </w:r>
        <w:r>
          <w:instrText xml:space="preserve"> PAGEREF _Toc11045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" w:history="1">
        <w:r>
          <w:rPr>
            <w:rFonts w:ascii="仿宋" w:eastAsia="仿宋" w:hAnsi="仿宋" w:cs="仿宋" w:hint="eastAsia"/>
            <w:lang w:eastAsia="zh-CN"/>
          </w:rPr>
          <w:t>(一)、多工位精密级进冲模项目监测与评估指标制定</w:t>
        </w:r>
        <w:r>
          <w:tab/>
        </w:r>
        <w:r>
          <w:fldChar w:fldCharType="begin"/>
        </w:r>
        <w:r>
          <w:instrText xml:space="preserve"> PAGEREF _Toc110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0" w:history="1">
        <w:r>
          <w:rPr>
            <w:rFonts w:ascii="仿宋" w:eastAsia="仿宋" w:hAnsi="仿宋" w:cs="仿宋" w:hint="eastAsia"/>
            <w:lang w:eastAsia="zh-CN"/>
          </w:rPr>
          <w:t>(二)、绩效评价与报告</w:t>
        </w:r>
        <w:r>
          <w:tab/>
        </w:r>
        <w:r>
          <w:fldChar w:fldCharType="begin"/>
        </w:r>
        <w:r>
          <w:instrText xml:space="preserve"> PAGEREF _Toc8010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4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_Toc13374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8" w:history="1">
        <w:r>
          <w:rPr>
            <w:rFonts w:ascii="仿宋" w:eastAsia="仿宋" w:hAnsi="仿宋" w:cs="仿宋" w:hint="eastAsia"/>
            <w:lang w:eastAsia="zh-CN"/>
          </w:rPr>
          <w:t>(四)、财务绩效分析</w:t>
        </w:r>
        <w:r>
          <w:tab/>
        </w:r>
        <w:r>
          <w:fldChar w:fldCharType="begin"/>
        </w:r>
        <w:r>
          <w:instrText xml:space="preserve"> PAGEREF _Toc30648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4" w:history="1">
        <w:r>
          <w:rPr>
            <w:rFonts w:ascii="仿宋" w:eastAsia="仿宋" w:hAnsi="仿宋" w:cs="仿宋" w:hint="eastAsia"/>
            <w:lang w:eastAsia="zh-CN"/>
          </w:rPr>
          <w:t>(五)、战略目标达成评估</w:t>
        </w:r>
        <w:r>
          <w:tab/>
        </w:r>
        <w:r>
          <w:fldChar w:fldCharType="begin"/>
        </w:r>
        <w:r>
          <w:instrText xml:space="preserve"> PAGEREF _Toc24954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9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_Toc5649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_Toc14180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_Toc6165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44" w:history="1">
        <w:r>
          <w:rPr>
            <w:rFonts w:ascii="仿宋" w:eastAsia="仿宋" w:hAnsi="仿宋" w:cs="仿宋" w:hint="eastAsia"/>
            <w:lang w:eastAsia="zh-CN"/>
          </w:rPr>
          <w:t>十、组织结构的基本类型</w:t>
        </w:r>
        <w:r>
          <w:tab/>
        </w:r>
        <w:r>
          <w:fldChar w:fldCharType="begin"/>
        </w:r>
        <w:r>
          <w:instrText xml:space="preserve"> PAGEREF _Toc25144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9" w:history="1">
        <w:r>
          <w:rPr>
            <w:rFonts w:ascii="仿宋" w:eastAsia="仿宋" w:hAnsi="仿宋" w:cs="仿宋" w:hint="eastAsia"/>
            <w:lang w:eastAsia="zh-CN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_Toc20639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24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_Toc10924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86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_Toc18861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_Toc20064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82" w:history="1">
        <w:r>
          <w:rPr>
            <w:rFonts w:ascii="仿宋" w:eastAsia="仿宋" w:hAnsi="仿宋" w:cs="仿宋" w:hint="eastAsia"/>
            <w:lang w:eastAsia="zh-CN"/>
          </w:rPr>
          <w:t>十二、多工位精密级进冲模项目投资规划</w:t>
        </w:r>
        <w:r>
          <w:tab/>
        </w:r>
        <w:r>
          <w:fldChar w:fldCharType="begin"/>
        </w:r>
        <w:r>
          <w:instrText xml:space="preserve"> PAGEREF _Toc8082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2" w:history="1">
        <w:r>
          <w:rPr>
            <w:rFonts w:ascii="仿宋" w:eastAsia="仿宋" w:hAnsi="仿宋" w:cs="仿宋" w:hint="eastAsia"/>
            <w:lang w:eastAsia="zh-CN"/>
          </w:rPr>
          <w:t>(一)、多工位精密级进冲模项目总投资估算</w:t>
        </w:r>
        <w:r>
          <w:tab/>
        </w:r>
        <w:r>
          <w:fldChar w:fldCharType="begin"/>
        </w:r>
        <w:r>
          <w:instrText xml:space="preserve"> PAGEREF _Toc16582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1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_Toc18111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56" w:history="1">
        <w:r>
          <w:rPr>
            <w:rFonts w:ascii="仿宋" w:eastAsia="仿宋" w:hAnsi="仿宋" w:cs="仿宋" w:hint="eastAsia"/>
            <w:lang w:eastAsia="zh-CN"/>
          </w:rPr>
          <w:t>十三、制度运行与优化</w:t>
        </w:r>
        <w:r>
          <w:tab/>
        </w:r>
        <w:r>
          <w:fldChar w:fldCharType="begin"/>
        </w:r>
        <w:r>
          <w:instrText xml:space="preserve"> PAGEREF _Toc16456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9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_Toc6339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7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_Toc18877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75" w:history="1">
        <w:r>
          <w:rPr>
            <w:rFonts w:ascii="仿宋" w:eastAsia="仿宋" w:hAnsi="仿宋" w:cs="仿宋" w:hint="eastAsia"/>
            <w:lang w:eastAsia="zh-CN"/>
          </w:rPr>
          <w:t>十四、信息技术与数字化转型</w:t>
        </w:r>
        <w:r>
          <w:tab/>
        </w:r>
        <w:r>
          <w:fldChar w:fldCharType="begin"/>
        </w:r>
        <w:r>
          <w:instrText xml:space="preserve"> PAGEREF _Toc10875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_Toc1133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2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_Toc15492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0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_Toc21290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0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_Toc24680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75" w:history="1">
        <w:r>
          <w:rPr>
            <w:rFonts w:ascii="仿宋" w:eastAsia="仿宋" w:hAnsi="仿宋" w:cs="仿宋" w:hint="eastAsia"/>
            <w:lang w:eastAsia="zh-CN"/>
          </w:rPr>
          <w:t>十五、战略合作伙伴与投资者关系</w:t>
        </w:r>
        <w:r>
          <w:tab/>
        </w:r>
        <w:r>
          <w:fldChar w:fldCharType="begin"/>
        </w:r>
        <w:r>
          <w:instrText xml:space="preserve"> PAGEREF _Toc23375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12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_Toc6312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3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_Toc8963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9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_Toc3459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23" w:history="1">
        <w:r>
          <w:rPr>
            <w:rFonts w:ascii="仿宋" w:eastAsia="仿宋" w:hAnsi="仿宋" w:cs="仿宋" w:hint="eastAsia"/>
            <w:lang w:eastAsia="zh-CN"/>
          </w:rPr>
          <w:t>十六、社会影响分析</w:t>
        </w:r>
        <w:r>
          <w:tab/>
        </w:r>
        <w:r>
          <w:fldChar w:fldCharType="begin"/>
        </w:r>
        <w:r>
          <w:instrText xml:space="preserve"> PAGEREF _Toc25023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_Toc22663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1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_Toc19881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_Toc1539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21" w:history="1">
        <w:r>
          <w:rPr>
            <w:rFonts w:ascii="仿宋" w:eastAsia="仿宋" w:hAnsi="仿宋" w:cs="仿宋" w:hint="eastAsia"/>
            <w:lang w:eastAsia="zh-CN"/>
          </w:rPr>
          <w:t>十七、环境与社会责任</w:t>
        </w:r>
        <w:r>
          <w:tab/>
        </w:r>
        <w:r>
          <w:fldChar w:fldCharType="begin"/>
        </w:r>
        <w:r>
          <w:instrText xml:space="preserve"> PAGEREF _Toc26921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3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_Toc24773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_Toc1462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12" w:history="1">
        <w:r>
          <w:rPr>
            <w:rFonts w:ascii="仿宋" w:eastAsia="仿宋" w:hAnsi="仿宋" w:cs="仿宋" w:hint="eastAsia"/>
            <w:lang w:eastAsia="zh-CN"/>
          </w:rPr>
          <w:t>十八、投资方案</w:t>
        </w:r>
        <w:r>
          <w:tab/>
        </w:r>
        <w:r>
          <w:fldChar w:fldCharType="begin"/>
        </w:r>
        <w:r>
          <w:instrText xml:space="preserve"> PAGEREF _Toc26312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6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_Toc14926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1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_Toc26681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_Toc32495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_Toc19355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1" w:history="1">
        <w:r>
          <w:rPr>
            <w:rFonts w:ascii="仿宋" w:eastAsia="仿宋" w:hAnsi="仿宋" w:cs="仿宋" w:hint="eastAsia"/>
            <w:lang w:eastAsia="zh-CN"/>
          </w:rPr>
          <w:t>(五)、多工位精密级进冲模项目总投资</w:t>
        </w:r>
        <w:r>
          <w:tab/>
        </w:r>
        <w:r>
          <w:fldChar w:fldCharType="begin"/>
        </w:r>
        <w:r>
          <w:instrText xml:space="preserve"> PAGEREF _Toc7331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_Toc2066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9" w:history="1">
        <w:r>
          <w:rPr>
            <w:rFonts w:ascii="仿宋" w:eastAsia="仿宋" w:hAnsi="仿宋" w:cs="仿宋" w:hint="eastAsia"/>
            <w:lang w:eastAsia="zh-CN"/>
          </w:rPr>
          <w:t>十九、信息化建设</w:t>
        </w:r>
        <w:r>
          <w:tab/>
        </w:r>
        <w:r>
          <w:fldChar w:fldCharType="begin"/>
        </w:r>
        <w:r>
          <w:instrText xml:space="preserve"> PAGEREF _Toc24349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2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_Toc12072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5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_Toc7155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8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_Toc27008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5" w:history="1">
        <w:r>
          <w:rPr>
            <w:rFonts w:ascii="仿宋" w:eastAsia="仿宋" w:hAnsi="仿宋" w:cs="仿宋" w:hint="eastAsia"/>
            <w:lang w:eastAsia="zh-CN"/>
          </w:rPr>
          <w:t>二十、多工位精密级进冲模项目质量与标准</w:t>
        </w:r>
        <w:r>
          <w:tab/>
        </w:r>
        <w:r>
          <w:fldChar w:fldCharType="begin"/>
        </w:r>
        <w:r>
          <w:instrText xml:space="preserve"> PAGEREF _Toc1275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_Toc9812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_Toc9822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5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_Toc31665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_Toc13906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64" w:history="1">
        <w:r>
          <w:rPr>
            <w:rFonts w:ascii="仿宋" w:eastAsia="仿宋" w:hAnsi="仿宋" w:cs="仿宋" w:hint="eastAsia"/>
            <w:lang w:eastAsia="zh-CN"/>
          </w:rPr>
          <w:t>二十一、成果转化与推广应用</w:t>
        </w:r>
        <w:r>
          <w:tab/>
        </w:r>
        <w:r>
          <w:fldChar w:fldCharType="begin"/>
        </w:r>
        <w:r>
          <w:instrText xml:space="preserve"> PAGEREF _Toc26064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_Toc19361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_Toc17919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075" w:history="1">
        <w:r>
          <w:rPr>
            <w:rFonts w:ascii="仿宋" w:eastAsia="仿宋" w:hAnsi="仿宋" w:cs="仿宋" w:hint="eastAsia"/>
            <w:lang w:eastAsia="zh-CN"/>
          </w:rPr>
          <w:t>二十二市场营销策略</w:t>
        </w:r>
        <w:r>
          <w:tab/>
        </w:r>
        <w:r>
          <w:fldChar w:fldCharType="begin"/>
        </w:r>
        <w:r>
          <w:instrText xml:space="preserve"> PAGEREF _Toc31075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_Toc17902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_Toc408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_Toc10856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5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_Toc7557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16" w:history="1">
        <w:r>
          <w:rPr>
            <w:rFonts w:ascii="仿宋" w:eastAsia="仿宋" w:hAnsi="仿宋" w:cs="仿宋" w:hint="eastAsia"/>
            <w:lang w:eastAsia="zh-CN"/>
          </w:rPr>
          <w:t>二十三、危机管理与应急响应方案</w:t>
        </w:r>
        <w:r>
          <w:tab/>
        </w:r>
        <w:r>
          <w:fldChar w:fldCharType="begin"/>
        </w:r>
        <w:r>
          <w:instrText xml:space="preserve"> PAGEREF _Toc14516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9" w:history="1">
        <w:r>
          <w:rPr>
            <w:rFonts w:ascii="仿宋" w:eastAsia="仿宋" w:hAnsi="仿宋" w:cs="仿宋" w:hint="eastAsia"/>
            <w:lang w:eastAsia="zh-CN"/>
          </w:rPr>
          <w:t>(一)、危机管理团队组建与培训</w:t>
        </w:r>
        <w:r>
          <w:tab/>
        </w:r>
        <w:r>
          <w:fldChar w:fldCharType="begin"/>
        </w:r>
        <w:r>
          <w:instrText xml:space="preserve"> PAGEREF _Toc4609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(二)、危机预警与风险评估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5" w:history="1">
        <w:r>
          <w:rPr>
            <w:rFonts w:ascii="仿宋" w:eastAsia="仿宋" w:hAnsi="仿宋" w:cs="仿宋" w:hint="eastAsia"/>
            <w:lang w:eastAsia="zh-CN"/>
          </w:rPr>
          <w:t>(三)、危机发生时的应急响应流程</w:t>
        </w:r>
        <w:r>
          <w:tab/>
        </w:r>
        <w:r>
          <w:fldChar w:fldCharType="begin"/>
        </w:r>
        <w:r>
          <w:instrText xml:space="preserve"> PAGEREF _Toc14095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0" w:history="1">
        <w:r>
          <w:rPr>
            <w:rFonts w:ascii="仿宋" w:eastAsia="仿宋" w:hAnsi="仿宋" w:cs="仿宋" w:hint="eastAsia"/>
            <w:lang w:eastAsia="zh-CN"/>
          </w:rPr>
          <w:t>(四)、危机后的公关与声誉修复</w:t>
        </w:r>
        <w:r>
          <w:tab/>
        </w:r>
        <w:r>
          <w:fldChar w:fldCharType="begin"/>
        </w:r>
        <w:r>
          <w:instrText xml:space="preserve"> PAGEREF _Toc26160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6" w:history="1">
        <w:r>
          <w:rPr>
            <w:rFonts w:ascii="仿宋" w:eastAsia="仿宋" w:hAnsi="仿宋" w:cs="仿宋" w:hint="eastAsia"/>
            <w:lang w:eastAsia="zh-CN"/>
          </w:rPr>
          <w:t>(五)、经验总结与危机防范改进</w:t>
        </w:r>
        <w:r>
          <w:tab/>
        </w:r>
        <w:r>
          <w:fldChar w:fldCharType="begin"/>
        </w:r>
        <w:r>
          <w:instrText xml:space="preserve"> PAGEREF _Toc5506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48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974"/>
      <w:r>
        <w:rPr>
          <w:rFonts w:ascii="仿宋" w:eastAsia="仿宋" w:hAnsi="仿宋" w:cs="仿宋" w:hint="eastAsia"/>
          <w:sz w:val="28"/>
          <w:lang w:eastAsia="zh-CN"/>
        </w:rPr>
        <w:t>一、评价多工位精密级进冲模项目概述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649"/>
      <w:r>
        <w:rPr>
          <w:rFonts w:ascii="仿宋" w:eastAsia="仿宋" w:hAnsi="仿宋" w:cs="仿宋" w:hint="eastAsia"/>
          <w:lang w:eastAsia="zh-CN"/>
        </w:rPr>
        <w:t>(一)、被评价单位的基本情况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公司概况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被评价的单位是一家（公司名称）公司，成立于（成立年份），注册资本为（注册资本），主要从事（主要业务领域），具有独立法人资格。公司总部位于（总部所在地），在全国范围内拥有（分支机构数量）个分支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公司经济效益分析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公司自成立以来，取得了显著的经济成绩。截至目前，公司年营业收入达到（具体金额），年净利润为（具体金额）。公司在行业内树立了良好的声誉，其市场份额持续增长。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产业政策及发展规划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https://d.book118.com/747124155113006046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多工位精密级进冲模行业企业战略风险管理报告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多工位精密级进冲模行业企业战略风险管理报告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多工位精密级进冲模行业企业战略风险管理报告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多工位精密级进冲模行业企业战略风险管理报告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多工位精密级进冲模行业企业战略风险管理报告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16"/>
    <w:rsid w:val="00C96416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7124155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2024-02-26T17:45:00Z</dcterms:created>
  <dcterms:modified xsi:type="dcterms:W3CDTF">2024-02-26T17:45:11Z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1C5638631953400789CF6D615A97C01B_11</vt:lpwstr>
  </property>
  <property fmtid="{D5CDD505-2E9C-101B-9397-08002B2CF9AE}" pid="3" name="KSOProductBuildVer">
    <vt:lpwstr>2052-12.1.0.16250</vt:lpwstr>
  </property>
</Properties>
</file>