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医用气体终端项目规划设计纲要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6" w:history="1">
        <w:r>
          <w:rPr>
            <w:rFonts w:ascii="仿宋" w:eastAsia="仿宋" w:hAnsi="仿宋" w:cs="仿宋" w:hint="eastAsia"/>
            <w:lang w:eastAsia="zh-CN"/>
          </w:rPr>
          <w:t>序言</w:t>
        </w:r>
        <w:r>
          <w:tab/>
        </w:r>
        <w:r>
          <w:fldChar w:fldCharType="begin"/>
        </w:r>
        <w:r>
          <w:instrText xml:space="preserve"> PAGEREF _Toc8756 \h </w:instrText>
        </w:r>
        <w:r>
          <w:fldChar w:fldCharType="separate"/>
        </w:r>
        <w:r>
          <w:t>3</w:t>
        </w:r>
        <w:r>
          <w:fldChar w:fldCharType="end"/>
        </w:r>
      </w:hyperlink>
    </w:p>
    <w:p>
      <w:pPr>
        <w:pStyle w:val="TOC1"/>
        <w:tabs>
          <w:tab w:val="right" w:leader="dot" w:pos="8306"/>
        </w:tabs>
      </w:pPr>
      <w:hyperlink w:anchor="_Toc4928" w:history="1">
        <w:r>
          <w:rPr>
            <w:rFonts w:ascii="仿宋" w:eastAsia="仿宋" w:hAnsi="仿宋" w:cs="仿宋" w:hint="eastAsia"/>
            <w:lang w:eastAsia="zh-CN"/>
          </w:rPr>
          <w:t>一、医用气体终端项目土建工程</w:t>
        </w:r>
        <w:r>
          <w:tab/>
        </w:r>
        <w:r>
          <w:fldChar w:fldCharType="begin"/>
        </w:r>
        <w:r>
          <w:instrText xml:space="preserve"> PAGEREF _Toc4928 \h </w:instrText>
        </w:r>
        <w:r>
          <w:fldChar w:fldCharType="separate"/>
        </w:r>
        <w:r>
          <w:t>3</w:t>
        </w:r>
        <w:r>
          <w:fldChar w:fldCharType="end"/>
        </w:r>
      </w:hyperlink>
    </w:p>
    <w:p>
      <w:pPr>
        <w:pStyle w:val="TOC2"/>
        <w:tabs>
          <w:tab w:val="right" w:leader="dot" w:pos="8306"/>
        </w:tabs>
      </w:pPr>
      <w:hyperlink w:anchor="_Toc24449" w:history="1">
        <w:r>
          <w:rPr>
            <w:rFonts w:ascii="仿宋" w:eastAsia="仿宋" w:hAnsi="仿宋" w:cs="仿宋" w:hint="eastAsia"/>
            <w:lang w:eastAsia="zh-CN"/>
          </w:rPr>
          <w:t>(一)、建筑工程设计原则</w:t>
        </w:r>
        <w:r>
          <w:tab/>
        </w:r>
        <w:r>
          <w:fldChar w:fldCharType="begin"/>
        </w:r>
        <w:r>
          <w:instrText xml:space="preserve"> PAGEREF _Toc24449 \h </w:instrText>
        </w:r>
        <w:r>
          <w:fldChar w:fldCharType="separate"/>
        </w:r>
        <w:r>
          <w:t>3</w:t>
        </w:r>
        <w:r>
          <w:fldChar w:fldCharType="end"/>
        </w:r>
      </w:hyperlink>
    </w:p>
    <w:p>
      <w:pPr>
        <w:pStyle w:val="TOC2"/>
        <w:tabs>
          <w:tab w:val="right" w:leader="dot" w:pos="8306"/>
        </w:tabs>
      </w:pPr>
      <w:hyperlink w:anchor="_Toc10108" w:history="1">
        <w:r>
          <w:rPr>
            <w:rFonts w:ascii="仿宋" w:eastAsia="仿宋" w:hAnsi="仿宋" w:cs="仿宋" w:hint="eastAsia"/>
            <w:lang w:eastAsia="zh-CN"/>
          </w:rPr>
          <w:t>(二)、土建工程设计年限及安全等级</w:t>
        </w:r>
        <w:r>
          <w:tab/>
        </w:r>
        <w:r>
          <w:fldChar w:fldCharType="begin"/>
        </w:r>
        <w:r>
          <w:instrText xml:space="preserve"> PAGEREF _Toc10108 \h </w:instrText>
        </w:r>
        <w:r>
          <w:fldChar w:fldCharType="separate"/>
        </w:r>
        <w:r>
          <w:t>4</w:t>
        </w:r>
        <w:r>
          <w:fldChar w:fldCharType="end"/>
        </w:r>
      </w:hyperlink>
    </w:p>
    <w:p>
      <w:pPr>
        <w:pStyle w:val="TOC2"/>
        <w:tabs>
          <w:tab w:val="right" w:leader="dot" w:pos="8306"/>
        </w:tabs>
      </w:pPr>
      <w:hyperlink w:anchor="_Toc26754" w:history="1">
        <w:r>
          <w:rPr>
            <w:rFonts w:ascii="仿宋" w:eastAsia="仿宋" w:hAnsi="仿宋" w:cs="仿宋" w:hint="eastAsia"/>
            <w:lang w:eastAsia="zh-CN"/>
          </w:rPr>
          <w:t>(三)、建筑工程设计总体要求</w:t>
        </w:r>
        <w:r>
          <w:tab/>
        </w:r>
        <w:r>
          <w:fldChar w:fldCharType="begin"/>
        </w:r>
        <w:r>
          <w:instrText xml:space="preserve"> PAGEREF _Toc26754 \h </w:instrText>
        </w:r>
        <w:r>
          <w:fldChar w:fldCharType="separate"/>
        </w:r>
        <w:r>
          <w:t>5</w:t>
        </w:r>
        <w:r>
          <w:fldChar w:fldCharType="end"/>
        </w:r>
      </w:hyperlink>
    </w:p>
    <w:p>
      <w:pPr>
        <w:pStyle w:val="TOC2"/>
        <w:tabs>
          <w:tab w:val="right" w:leader="dot" w:pos="8306"/>
        </w:tabs>
      </w:pPr>
      <w:hyperlink w:anchor="_Toc15615" w:history="1">
        <w:r>
          <w:rPr>
            <w:rFonts w:ascii="仿宋" w:eastAsia="仿宋" w:hAnsi="仿宋" w:cs="仿宋" w:hint="eastAsia"/>
            <w:lang w:eastAsia="zh-CN"/>
          </w:rPr>
          <w:t>(四)、土建工程建设指标</w:t>
        </w:r>
        <w:r>
          <w:tab/>
        </w:r>
        <w:r>
          <w:fldChar w:fldCharType="begin"/>
        </w:r>
        <w:r>
          <w:instrText xml:space="preserve"> PAGEREF _Toc15615 \h </w:instrText>
        </w:r>
        <w:r>
          <w:fldChar w:fldCharType="separate"/>
        </w:r>
        <w:r>
          <w:t>6</w:t>
        </w:r>
        <w:r>
          <w:fldChar w:fldCharType="end"/>
        </w:r>
      </w:hyperlink>
    </w:p>
    <w:p>
      <w:pPr>
        <w:pStyle w:val="TOC1"/>
        <w:tabs>
          <w:tab w:val="right" w:leader="dot" w:pos="8306"/>
        </w:tabs>
      </w:pPr>
      <w:hyperlink w:anchor="_Toc4493" w:history="1">
        <w:r>
          <w:rPr>
            <w:rFonts w:ascii="仿宋" w:eastAsia="仿宋" w:hAnsi="仿宋" w:cs="仿宋" w:hint="eastAsia"/>
            <w:lang w:eastAsia="zh-CN"/>
          </w:rPr>
          <w:t>二、产品规划分析</w:t>
        </w:r>
        <w:r>
          <w:tab/>
        </w:r>
        <w:r>
          <w:fldChar w:fldCharType="begin"/>
        </w:r>
        <w:r>
          <w:instrText xml:space="preserve"> PAGEREF _Toc4493 \h </w:instrText>
        </w:r>
        <w:r>
          <w:fldChar w:fldCharType="separate"/>
        </w:r>
        <w:r>
          <w:t>6</w:t>
        </w:r>
        <w:r>
          <w:fldChar w:fldCharType="end"/>
        </w:r>
      </w:hyperlink>
    </w:p>
    <w:p>
      <w:pPr>
        <w:pStyle w:val="TOC2"/>
        <w:tabs>
          <w:tab w:val="right" w:leader="dot" w:pos="8306"/>
        </w:tabs>
      </w:pPr>
      <w:hyperlink w:anchor="_Toc5060" w:history="1">
        <w:r>
          <w:rPr>
            <w:rFonts w:ascii="仿宋" w:eastAsia="仿宋" w:hAnsi="仿宋" w:cs="仿宋" w:hint="eastAsia"/>
            <w:lang w:eastAsia="zh-CN"/>
          </w:rPr>
          <w:t>(一)、产品规划</w:t>
        </w:r>
        <w:r>
          <w:tab/>
        </w:r>
        <w:r>
          <w:fldChar w:fldCharType="begin"/>
        </w:r>
        <w:r>
          <w:instrText xml:space="preserve"> PAGEREF _Toc5060 \h </w:instrText>
        </w:r>
        <w:r>
          <w:fldChar w:fldCharType="separate"/>
        </w:r>
        <w:r>
          <w:t>6</w:t>
        </w:r>
        <w:r>
          <w:fldChar w:fldCharType="end"/>
        </w:r>
      </w:hyperlink>
    </w:p>
    <w:p>
      <w:pPr>
        <w:pStyle w:val="TOC2"/>
        <w:tabs>
          <w:tab w:val="right" w:leader="dot" w:pos="8306"/>
        </w:tabs>
      </w:pPr>
      <w:hyperlink w:anchor="_Toc27560" w:history="1">
        <w:r>
          <w:rPr>
            <w:rFonts w:ascii="仿宋" w:eastAsia="仿宋" w:hAnsi="仿宋" w:cs="仿宋" w:hint="eastAsia"/>
            <w:lang w:eastAsia="zh-CN"/>
          </w:rPr>
          <w:t>(二)、建设规模</w:t>
        </w:r>
        <w:r>
          <w:tab/>
        </w:r>
        <w:r>
          <w:fldChar w:fldCharType="begin"/>
        </w:r>
        <w:r>
          <w:instrText xml:space="preserve"> PAGEREF _Toc27560 \h </w:instrText>
        </w:r>
        <w:r>
          <w:fldChar w:fldCharType="separate"/>
        </w:r>
        <w:r>
          <w:t>7</w:t>
        </w:r>
        <w:r>
          <w:fldChar w:fldCharType="end"/>
        </w:r>
      </w:hyperlink>
    </w:p>
    <w:p>
      <w:pPr>
        <w:pStyle w:val="TOC1"/>
        <w:tabs>
          <w:tab w:val="right" w:leader="dot" w:pos="8306"/>
        </w:tabs>
      </w:pPr>
      <w:hyperlink w:anchor="_Toc28109" w:history="1">
        <w:r>
          <w:rPr>
            <w:rFonts w:ascii="仿宋" w:eastAsia="仿宋" w:hAnsi="仿宋" w:cs="仿宋" w:hint="eastAsia"/>
            <w:lang w:eastAsia="zh-CN"/>
          </w:rPr>
          <w:t>三、医用气体终端项目绩效评估</w:t>
        </w:r>
        <w:r>
          <w:tab/>
        </w:r>
        <w:r>
          <w:fldChar w:fldCharType="begin"/>
        </w:r>
        <w:r>
          <w:instrText xml:space="preserve"> PAGEREF _Toc28109 \h </w:instrText>
        </w:r>
        <w:r>
          <w:fldChar w:fldCharType="separate"/>
        </w:r>
        <w:r>
          <w:t>8</w:t>
        </w:r>
        <w:r>
          <w:fldChar w:fldCharType="end"/>
        </w:r>
      </w:hyperlink>
    </w:p>
    <w:p>
      <w:pPr>
        <w:pStyle w:val="TOC2"/>
        <w:tabs>
          <w:tab w:val="right" w:leader="dot" w:pos="8306"/>
        </w:tabs>
      </w:pPr>
      <w:hyperlink w:anchor="_Toc6560" w:history="1">
        <w:r>
          <w:rPr>
            <w:rFonts w:ascii="仿宋" w:eastAsia="仿宋" w:hAnsi="仿宋" w:cs="仿宋" w:hint="eastAsia"/>
            <w:lang w:eastAsia="zh-CN"/>
          </w:rPr>
          <w:t>(一)、绩效评估指标</w:t>
        </w:r>
        <w:r>
          <w:tab/>
        </w:r>
        <w:r>
          <w:fldChar w:fldCharType="begin"/>
        </w:r>
        <w:r>
          <w:instrText xml:space="preserve"> PAGEREF _Toc6560 \h </w:instrText>
        </w:r>
        <w:r>
          <w:fldChar w:fldCharType="separate"/>
        </w:r>
        <w:r>
          <w:t>8</w:t>
        </w:r>
        <w:r>
          <w:fldChar w:fldCharType="end"/>
        </w:r>
      </w:hyperlink>
    </w:p>
    <w:p>
      <w:pPr>
        <w:pStyle w:val="TOC2"/>
        <w:tabs>
          <w:tab w:val="right" w:leader="dot" w:pos="8306"/>
        </w:tabs>
      </w:pPr>
      <w:hyperlink w:anchor="_Toc20568" w:history="1">
        <w:r>
          <w:rPr>
            <w:rFonts w:ascii="仿宋" w:eastAsia="仿宋" w:hAnsi="仿宋" w:cs="仿宋" w:hint="eastAsia"/>
            <w:lang w:eastAsia="zh-CN"/>
          </w:rPr>
          <w:t>(二)、绩效评估方法</w:t>
        </w:r>
        <w:r>
          <w:tab/>
        </w:r>
        <w:r>
          <w:fldChar w:fldCharType="begin"/>
        </w:r>
        <w:r>
          <w:instrText xml:space="preserve"> PAGEREF _Toc20568 \h </w:instrText>
        </w:r>
        <w:r>
          <w:fldChar w:fldCharType="separate"/>
        </w:r>
        <w:r>
          <w:t>9</w:t>
        </w:r>
        <w:r>
          <w:fldChar w:fldCharType="end"/>
        </w:r>
      </w:hyperlink>
    </w:p>
    <w:p>
      <w:pPr>
        <w:pStyle w:val="TOC2"/>
        <w:tabs>
          <w:tab w:val="right" w:leader="dot" w:pos="8306"/>
        </w:tabs>
      </w:pPr>
      <w:hyperlink w:anchor="_Toc19145" w:history="1">
        <w:r>
          <w:rPr>
            <w:rFonts w:ascii="仿宋" w:eastAsia="仿宋" w:hAnsi="仿宋" w:cs="仿宋" w:hint="eastAsia"/>
            <w:lang w:eastAsia="zh-CN"/>
          </w:rPr>
          <w:t>(三)、绩效评估周期</w:t>
        </w:r>
        <w:r>
          <w:tab/>
        </w:r>
        <w:r>
          <w:fldChar w:fldCharType="begin"/>
        </w:r>
        <w:r>
          <w:instrText xml:space="preserve"> PAGEREF _Toc19145 \h </w:instrText>
        </w:r>
        <w:r>
          <w:fldChar w:fldCharType="separate"/>
        </w:r>
        <w:r>
          <w:t>10</w:t>
        </w:r>
        <w:r>
          <w:fldChar w:fldCharType="end"/>
        </w:r>
      </w:hyperlink>
    </w:p>
    <w:p>
      <w:pPr>
        <w:pStyle w:val="TOC1"/>
        <w:tabs>
          <w:tab w:val="right" w:leader="dot" w:pos="8306"/>
        </w:tabs>
      </w:pPr>
      <w:hyperlink w:anchor="_Toc22549" w:history="1">
        <w:r>
          <w:rPr>
            <w:rFonts w:ascii="仿宋" w:eastAsia="仿宋" w:hAnsi="仿宋" w:cs="仿宋" w:hint="eastAsia"/>
            <w:lang w:eastAsia="zh-CN"/>
          </w:rPr>
          <w:t>四、医用气体终端项目选址可行性分析</w:t>
        </w:r>
        <w:r>
          <w:tab/>
        </w:r>
        <w:r>
          <w:fldChar w:fldCharType="begin"/>
        </w:r>
        <w:r>
          <w:instrText xml:space="preserve"> PAGEREF _Toc22549 \h </w:instrText>
        </w:r>
        <w:r>
          <w:fldChar w:fldCharType="separate"/>
        </w:r>
        <w:r>
          <w:t>11</w:t>
        </w:r>
        <w:r>
          <w:fldChar w:fldCharType="end"/>
        </w:r>
      </w:hyperlink>
    </w:p>
    <w:p>
      <w:pPr>
        <w:pStyle w:val="TOC2"/>
        <w:tabs>
          <w:tab w:val="right" w:leader="dot" w:pos="8306"/>
        </w:tabs>
      </w:pPr>
      <w:hyperlink w:anchor="_Toc28937" w:history="1">
        <w:r>
          <w:rPr>
            <w:rFonts w:ascii="仿宋" w:eastAsia="仿宋" w:hAnsi="仿宋" w:cs="仿宋" w:hint="eastAsia"/>
            <w:lang w:eastAsia="zh-CN"/>
          </w:rPr>
          <w:t>(一)、医用气体终端项目选址</w:t>
        </w:r>
        <w:r>
          <w:tab/>
        </w:r>
        <w:r>
          <w:fldChar w:fldCharType="begin"/>
        </w:r>
        <w:r>
          <w:instrText xml:space="preserve"> PAGEREF _Toc28937 \h </w:instrText>
        </w:r>
        <w:r>
          <w:fldChar w:fldCharType="separate"/>
        </w:r>
        <w:r>
          <w:t>11</w:t>
        </w:r>
        <w:r>
          <w:fldChar w:fldCharType="end"/>
        </w:r>
      </w:hyperlink>
    </w:p>
    <w:p>
      <w:pPr>
        <w:pStyle w:val="TOC2"/>
        <w:tabs>
          <w:tab w:val="right" w:leader="dot" w:pos="8306"/>
        </w:tabs>
      </w:pPr>
      <w:hyperlink w:anchor="_Toc32666" w:history="1">
        <w:r>
          <w:rPr>
            <w:rFonts w:ascii="仿宋" w:eastAsia="仿宋" w:hAnsi="仿宋" w:cs="仿宋" w:hint="eastAsia"/>
            <w:lang w:eastAsia="zh-CN"/>
          </w:rPr>
          <w:t>(二)、用地控制指标</w:t>
        </w:r>
        <w:r>
          <w:tab/>
        </w:r>
        <w:r>
          <w:fldChar w:fldCharType="begin"/>
        </w:r>
        <w:r>
          <w:instrText xml:space="preserve"> PAGEREF _Toc32666 \h </w:instrText>
        </w:r>
        <w:r>
          <w:fldChar w:fldCharType="separate"/>
        </w:r>
        <w:r>
          <w:t>11</w:t>
        </w:r>
        <w:r>
          <w:fldChar w:fldCharType="end"/>
        </w:r>
      </w:hyperlink>
    </w:p>
    <w:p>
      <w:pPr>
        <w:pStyle w:val="TOC2"/>
        <w:tabs>
          <w:tab w:val="right" w:leader="dot" w:pos="8306"/>
        </w:tabs>
      </w:pPr>
      <w:hyperlink w:anchor="_Toc13262" w:history="1">
        <w:r>
          <w:rPr>
            <w:rFonts w:ascii="仿宋" w:eastAsia="仿宋" w:hAnsi="仿宋" w:cs="仿宋" w:hint="eastAsia"/>
            <w:lang w:eastAsia="zh-CN"/>
          </w:rPr>
          <w:t>(三)、节约用地措施</w:t>
        </w:r>
        <w:r>
          <w:tab/>
        </w:r>
        <w:r>
          <w:fldChar w:fldCharType="begin"/>
        </w:r>
        <w:r>
          <w:instrText xml:space="preserve"> PAGEREF _Toc13262 \h </w:instrText>
        </w:r>
        <w:r>
          <w:fldChar w:fldCharType="separate"/>
        </w:r>
        <w:r>
          <w:t>13</w:t>
        </w:r>
        <w:r>
          <w:fldChar w:fldCharType="end"/>
        </w:r>
      </w:hyperlink>
    </w:p>
    <w:p>
      <w:pPr>
        <w:pStyle w:val="TOC2"/>
        <w:tabs>
          <w:tab w:val="right" w:leader="dot" w:pos="8306"/>
        </w:tabs>
      </w:pPr>
      <w:hyperlink w:anchor="_Toc29417" w:history="1">
        <w:r>
          <w:rPr>
            <w:rFonts w:ascii="仿宋" w:eastAsia="仿宋" w:hAnsi="仿宋" w:cs="仿宋" w:hint="eastAsia"/>
            <w:lang w:eastAsia="zh-CN"/>
          </w:rPr>
          <w:t>(四)、总图布置方案</w:t>
        </w:r>
        <w:r>
          <w:tab/>
        </w:r>
        <w:r>
          <w:fldChar w:fldCharType="begin"/>
        </w:r>
        <w:r>
          <w:instrText xml:space="preserve"> PAGEREF _Toc29417 \h </w:instrText>
        </w:r>
        <w:r>
          <w:fldChar w:fldCharType="separate"/>
        </w:r>
        <w:r>
          <w:t>14</w:t>
        </w:r>
        <w:r>
          <w:fldChar w:fldCharType="end"/>
        </w:r>
      </w:hyperlink>
    </w:p>
    <w:p>
      <w:pPr>
        <w:pStyle w:val="TOC2"/>
        <w:tabs>
          <w:tab w:val="right" w:leader="dot" w:pos="8306"/>
        </w:tabs>
      </w:pPr>
      <w:hyperlink w:anchor="_Toc28706" w:history="1">
        <w:r>
          <w:rPr>
            <w:rFonts w:ascii="仿宋" w:eastAsia="仿宋" w:hAnsi="仿宋" w:cs="仿宋" w:hint="eastAsia"/>
            <w:lang w:eastAsia="zh-CN"/>
          </w:rPr>
          <w:t>(五)、选址综合评价</w:t>
        </w:r>
        <w:r>
          <w:tab/>
        </w:r>
        <w:r>
          <w:fldChar w:fldCharType="begin"/>
        </w:r>
        <w:r>
          <w:instrText xml:space="preserve"> PAGEREF _Toc28706 \h </w:instrText>
        </w:r>
        <w:r>
          <w:fldChar w:fldCharType="separate"/>
        </w:r>
        <w:r>
          <w:t>15</w:t>
        </w:r>
        <w:r>
          <w:fldChar w:fldCharType="end"/>
        </w:r>
      </w:hyperlink>
    </w:p>
    <w:p>
      <w:pPr>
        <w:pStyle w:val="TOC1"/>
        <w:tabs>
          <w:tab w:val="right" w:leader="dot" w:pos="8306"/>
        </w:tabs>
      </w:pPr>
      <w:hyperlink w:anchor="_Toc8140" w:history="1">
        <w:r>
          <w:rPr>
            <w:rFonts w:ascii="仿宋" w:eastAsia="仿宋" w:hAnsi="仿宋" w:cs="仿宋" w:hint="eastAsia"/>
            <w:lang w:eastAsia="zh-CN"/>
          </w:rPr>
          <w:t>五、工艺说明</w:t>
        </w:r>
        <w:r>
          <w:tab/>
        </w:r>
        <w:r>
          <w:fldChar w:fldCharType="begin"/>
        </w:r>
        <w:r>
          <w:instrText xml:space="preserve"> PAGEREF _Toc8140 \h </w:instrText>
        </w:r>
        <w:r>
          <w:fldChar w:fldCharType="separate"/>
        </w:r>
        <w:r>
          <w:t>17</w:t>
        </w:r>
        <w:r>
          <w:fldChar w:fldCharType="end"/>
        </w:r>
      </w:hyperlink>
    </w:p>
    <w:p>
      <w:pPr>
        <w:pStyle w:val="TOC2"/>
        <w:tabs>
          <w:tab w:val="right" w:leader="dot" w:pos="8306"/>
        </w:tabs>
      </w:pPr>
      <w:hyperlink w:anchor="_Toc22014" w:history="1">
        <w:r>
          <w:rPr>
            <w:rFonts w:ascii="仿宋" w:eastAsia="仿宋" w:hAnsi="仿宋" w:cs="仿宋" w:hint="eastAsia"/>
            <w:lang w:eastAsia="zh-CN"/>
          </w:rPr>
          <w:t>(一)、技术管理特点</w:t>
        </w:r>
        <w:r>
          <w:tab/>
        </w:r>
        <w:r>
          <w:fldChar w:fldCharType="begin"/>
        </w:r>
        <w:r>
          <w:instrText xml:space="preserve"> PAGEREF _Toc22014 \h </w:instrText>
        </w:r>
        <w:r>
          <w:fldChar w:fldCharType="separate"/>
        </w:r>
        <w:r>
          <w:t>17</w:t>
        </w:r>
        <w:r>
          <w:fldChar w:fldCharType="end"/>
        </w:r>
      </w:hyperlink>
    </w:p>
    <w:p>
      <w:pPr>
        <w:pStyle w:val="TOC2"/>
        <w:tabs>
          <w:tab w:val="right" w:leader="dot" w:pos="8306"/>
        </w:tabs>
      </w:pPr>
      <w:hyperlink w:anchor="_Toc29255" w:history="1">
        <w:r>
          <w:rPr>
            <w:rFonts w:ascii="仿宋" w:eastAsia="仿宋" w:hAnsi="仿宋" w:cs="仿宋" w:hint="eastAsia"/>
            <w:lang w:eastAsia="zh-CN"/>
          </w:rPr>
          <w:t>(二)、医用气体终端项目工艺技术设计方案</w:t>
        </w:r>
        <w:r>
          <w:tab/>
        </w:r>
        <w:r>
          <w:fldChar w:fldCharType="begin"/>
        </w:r>
        <w:r>
          <w:instrText xml:space="preserve"> PAGEREF _Toc29255 \h </w:instrText>
        </w:r>
        <w:r>
          <w:fldChar w:fldCharType="separate"/>
        </w:r>
        <w:r>
          <w:t>18</w:t>
        </w:r>
        <w:r>
          <w:fldChar w:fldCharType="end"/>
        </w:r>
      </w:hyperlink>
    </w:p>
    <w:p>
      <w:pPr>
        <w:pStyle w:val="TOC2"/>
        <w:tabs>
          <w:tab w:val="right" w:leader="dot" w:pos="8306"/>
        </w:tabs>
      </w:pPr>
      <w:hyperlink w:anchor="_Toc30083" w:history="1">
        <w:r>
          <w:rPr>
            <w:rFonts w:ascii="仿宋" w:eastAsia="仿宋" w:hAnsi="仿宋" w:cs="仿宋" w:hint="eastAsia"/>
            <w:lang w:eastAsia="zh-CN"/>
          </w:rPr>
          <w:t>(三)、设备选型方案</w:t>
        </w:r>
        <w:r>
          <w:tab/>
        </w:r>
        <w:r>
          <w:fldChar w:fldCharType="begin"/>
        </w:r>
        <w:r>
          <w:instrText xml:space="preserve"> PAGEREF _Toc30083 \h </w:instrText>
        </w:r>
        <w:r>
          <w:fldChar w:fldCharType="separate"/>
        </w:r>
        <w:r>
          <w:t>19</w:t>
        </w:r>
        <w:r>
          <w:fldChar w:fldCharType="end"/>
        </w:r>
      </w:hyperlink>
    </w:p>
    <w:p>
      <w:pPr>
        <w:pStyle w:val="TOC1"/>
        <w:tabs>
          <w:tab w:val="right" w:leader="dot" w:pos="8306"/>
        </w:tabs>
      </w:pPr>
      <w:hyperlink w:anchor="_Toc25976" w:history="1">
        <w:r>
          <w:rPr>
            <w:rFonts w:ascii="仿宋" w:eastAsia="仿宋" w:hAnsi="仿宋" w:cs="仿宋" w:hint="eastAsia"/>
            <w:lang w:eastAsia="zh-CN"/>
          </w:rPr>
          <w:t>六、市场分析、调研</w:t>
        </w:r>
        <w:r>
          <w:tab/>
        </w:r>
        <w:r>
          <w:fldChar w:fldCharType="begin"/>
        </w:r>
        <w:r>
          <w:instrText xml:space="preserve"> PAGEREF _Toc25976 \h </w:instrText>
        </w:r>
        <w:r>
          <w:fldChar w:fldCharType="separate"/>
        </w:r>
        <w:r>
          <w:t>20</w:t>
        </w:r>
        <w:r>
          <w:fldChar w:fldCharType="end"/>
        </w:r>
      </w:hyperlink>
    </w:p>
    <w:p>
      <w:pPr>
        <w:pStyle w:val="TOC2"/>
        <w:tabs>
          <w:tab w:val="right" w:leader="dot" w:pos="8306"/>
        </w:tabs>
      </w:pPr>
      <w:hyperlink w:anchor="_Toc25294" w:history="1">
        <w:r>
          <w:rPr>
            <w:rFonts w:ascii="仿宋" w:eastAsia="仿宋" w:hAnsi="仿宋" w:cs="仿宋" w:hint="eastAsia"/>
            <w:lang w:eastAsia="zh-CN"/>
          </w:rPr>
          <w:t>(一)、医用气体终端行业分析</w:t>
        </w:r>
        <w:r>
          <w:tab/>
        </w:r>
        <w:r>
          <w:fldChar w:fldCharType="begin"/>
        </w:r>
        <w:r>
          <w:instrText xml:space="preserve"> PAGEREF _Toc25294 \h </w:instrText>
        </w:r>
        <w:r>
          <w:fldChar w:fldCharType="separate"/>
        </w:r>
        <w:r>
          <w:t>20</w:t>
        </w:r>
        <w:r>
          <w:fldChar w:fldCharType="end"/>
        </w:r>
      </w:hyperlink>
    </w:p>
    <w:p>
      <w:pPr>
        <w:pStyle w:val="TOC2"/>
        <w:tabs>
          <w:tab w:val="right" w:leader="dot" w:pos="8306"/>
        </w:tabs>
      </w:pPr>
      <w:hyperlink w:anchor="_Toc5275" w:history="1">
        <w:r>
          <w:rPr>
            <w:rFonts w:ascii="仿宋" w:eastAsia="仿宋" w:hAnsi="仿宋" w:cs="仿宋" w:hint="eastAsia"/>
            <w:lang w:eastAsia="zh-CN"/>
          </w:rPr>
          <w:t>(二)、医用气体终端市场分析预测</w:t>
        </w:r>
        <w:r>
          <w:tab/>
        </w:r>
        <w:r>
          <w:fldChar w:fldCharType="begin"/>
        </w:r>
        <w:r>
          <w:instrText xml:space="preserve"> PAGEREF _Toc5275 \h </w:instrText>
        </w:r>
        <w:r>
          <w:fldChar w:fldCharType="separate"/>
        </w:r>
        <w:r>
          <w:t>21</w:t>
        </w:r>
        <w:r>
          <w:fldChar w:fldCharType="end"/>
        </w:r>
      </w:hyperlink>
    </w:p>
    <w:p>
      <w:pPr>
        <w:pStyle w:val="TOC1"/>
        <w:tabs>
          <w:tab w:val="right" w:leader="dot" w:pos="8306"/>
        </w:tabs>
      </w:pPr>
      <w:hyperlink w:anchor="_Toc3446" w:history="1">
        <w:r>
          <w:rPr>
            <w:rFonts w:ascii="仿宋" w:eastAsia="仿宋" w:hAnsi="仿宋" w:cs="仿宋" w:hint="eastAsia"/>
            <w:lang w:eastAsia="zh-CN"/>
          </w:rPr>
          <w:t>七、医用气体终端项目经营效益</w:t>
        </w:r>
        <w:r>
          <w:tab/>
        </w:r>
        <w:r>
          <w:fldChar w:fldCharType="begin"/>
        </w:r>
        <w:r>
          <w:instrText xml:space="preserve"> PAGEREF _Toc3446 \h </w:instrText>
        </w:r>
        <w:r>
          <w:fldChar w:fldCharType="separate"/>
        </w:r>
        <w:r>
          <w:t>22</w:t>
        </w:r>
        <w:r>
          <w:fldChar w:fldCharType="end"/>
        </w:r>
      </w:hyperlink>
    </w:p>
    <w:p>
      <w:pPr>
        <w:pStyle w:val="TOC2"/>
        <w:tabs>
          <w:tab w:val="right" w:leader="dot" w:pos="8306"/>
        </w:tabs>
      </w:pPr>
      <w:hyperlink w:anchor="_Toc5391" w:history="1">
        <w:r>
          <w:rPr>
            <w:rFonts w:ascii="仿宋" w:eastAsia="仿宋" w:hAnsi="仿宋" w:cs="仿宋" w:hint="eastAsia"/>
            <w:lang w:eastAsia="zh-CN"/>
          </w:rPr>
          <w:t>(一)、经济评价财务测算</w:t>
        </w:r>
        <w:r>
          <w:tab/>
        </w:r>
        <w:r>
          <w:fldChar w:fldCharType="begin"/>
        </w:r>
        <w:r>
          <w:instrText xml:space="preserve"> PAGEREF _Toc5391 \h </w:instrText>
        </w:r>
        <w:r>
          <w:fldChar w:fldCharType="separate"/>
        </w:r>
        <w:r>
          <w:t>22</w:t>
        </w:r>
        <w:r>
          <w:fldChar w:fldCharType="end"/>
        </w:r>
      </w:hyperlink>
    </w:p>
    <w:p>
      <w:pPr>
        <w:pStyle w:val="TOC2"/>
        <w:tabs>
          <w:tab w:val="right" w:leader="dot" w:pos="8306"/>
        </w:tabs>
      </w:pPr>
      <w:hyperlink w:anchor="_Toc4346" w:history="1">
        <w:r>
          <w:rPr>
            <w:rFonts w:ascii="仿宋" w:eastAsia="仿宋" w:hAnsi="仿宋" w:cs="仿宋" w:hint="eastAsia"/>
            <w:lang w:eastAsia="zh-CN"/>
          </w:rPr>
          <w:t>(二)、医用气体终端项目盈利能力分析</w:t>
        </w:r>
        <w:r>
          <w:tab/>
        </w:r>
        <w:r>
          <w:fldChar w:fldCharType="begin"/>
        </w:r>
        <w:r>
          <w:instrText xml:space="preserve"> PAGEREF _Toc4346 \h </w:instrText>
        </w:r>
        <w:r>
          <w:fldChar w:fldCharType="separate"/>
        </w:r>
        <w:r>
          <w:t>23</w:t>
        </w:r>
        <w:r>
          <w:fldChar w:fldCharType="end"/>
        </w:r>
      </w:hyperlink>
    </w:p>
    <w:p>
      <w:pPr>
        <w:pStyle w:val="TOC1"/>
        <w:tabs>
          <w:tab w:val="right" w:leader="dot" w:pos="8306"/>
        </w:tabs>
      </w:pPr>
      <w:hyperlink w:anchor="_Toc27014" w:history="1">
        <w:r>
          <w:rPr>
            <w:rFonts w:ascii="仿宋" w:eastAsia="仿宋" w:hAnsi="仿宋" w:cs="仿宋" w:hint="eastAsia"/>
            <w:lang w:eastAsia="zh-CN"/>
          </w:rPr>
          <w:t>八、医用气体终端项目社会影响</w:t>
        </w:r>
        <w:r>
          <w:tab/>
        </w:r>
        <w:r>
          <w:fldChar w:fldCharType="begin"/>
        </w:r>
        <w:r>
          <w:instrText xml:space="preserve"> PAGEREF _Toc27014 \h </w:instrText>
        </w:r>
        <w:r>
          <w:fldChar w:fldCharType="separate"/>
        </w:r>
        <w:r>
          <w:t>24</w:t>
        </w:r>
        <w:r>
          <w:fldChar w:fldCharType="end"/>
        </w:r>
      </w:hyperlink>
    </w:p>
    <w:p>
      <w:pPr>
        <w:pStyle w:val="TOC2"/>
        <w:tabs>
          <w:tab w:val="right" w:leader="dot" w:pos="8306"/>
        </w:tabs>
      </w:pPr>
      <w:hyperlink w:anchor="_Toc11691" w:history="1">
        <w:r>
          <w:rPr>
            <w:rFonts w:ascii="仿宋" w:eastAsia="仿宋" w:hAnsi="仿宋" w:cs="仿宋" w:hint="eastAsia"/>
            <w:lang w:eastAsia="zh-CN"/>
          </w:rPr>
          <w:t>(一)、社会责任与义务</w:t>
        </w:r>
        <w:r>
          <w:tab/>
        </w:r>
        <w:r>
          <w:fldChar w:fldCharType="begin"/>
        </w:r>
        <w:r>
          <w:instrText xml:space="preserve"> PAGEREF _Toc11691 \h </w:instrText>
        </w:r>
        <w:r>
          <w:fldChar w:fldCharType="separate"/>
        </w:r>
        <w:r>
          <w:t>24</w:t>
        </w:r>
        <w:r>
          <w:fldChar w:fldCharType="end"/>
        </w:r>
      </w:hyperlink>
    </w:p>
    <w:p>
      <w:pPr>
        <w:pStyle w:val="TOC2"/>
        <w:tabs>
          <w:tab w:val="right" w:leader="dot" w:pos="8306"/>
        </w:tabs>
      </w:pPr>
      <w:hyperlink w:anchor="_Toc8144" w:history="1">
        <w:r>
          <w:rPr>
            <w:rFonts w:ascii="仿宋" w:eastAsia="仿宋" w:hAnsi="仿宋" w:cs="仿宋" w:hint="eastAsia"/>
            <w:lang w:eastAsia="zh-CN"/>
          </w:rPr>
          <w:t>(二)、社会参与与沟通</w:t>
        </w:r>
        <w:r>
          <w:tab/>
        </w:r>
        <w:r>
          <w:fldChar w:fldCharType="begin"/>
        </w:r>
        <w:r>
          <w:instrText xml:space="preserve"> PAGEREF _Toc8144 \h </w:instrText>
        </w:r>
        <w:r>
          <w:fldChar w:fldCharType="separate"/>
        </w:r>
        <w:r>
          <w:t>25</w:t>
        </w:r>
        <w:r>
          <w:fldChar w:fldCharType="end"/>
        </w:r>
      </w:hyperlink>
    </w:p>
    <w:p>
      <w:pPr>
        <w:pStyle w:val="TOC1"/>
        <w:tabs>
          <w:tab w:val="right" w:leader="dot" w:pos="8306"/>
        </w:tabs>
      </w:pPr>
      <w:hyperlink w:anchor="_Toc21972" w:history="1">
        <w:r>
          <w:rPr>
            <w:rFonts w:ascii="仿宋" w:eastAsia="仿宋" w:hAnsi="仿宋" w:cs="仿宋" w:hint="eastAsia"/>
            <w:lang w:eastAsia="zh-CN"/>
          </w:rPr>
          <w:t>九、医用气体终端项目计划安排</w:t>
        </w:r>
        <w:r>
          <w:tab/>
        </w:r>
        <w:r>
          <w:fldChar w:fldCharType="begin"/>
        </w:r>
        <w:r>
          <w:instrText xml:space="preserve"> PAGEREF _Toc21972 \h </w:instrText>
        </w:r>
        <w:r>
          <w:fldChar w:fldCharType="separate"/>
        </w:r>
        <w:r>
          <w:t>26</w:t>
        </w:r>
        <w:r>
          <w:fldChar w:fldCharType="end"/>
        </w:r>
      </w:hyperlink>
    </w:p>
    <w:p>
      <w:pPr>
        <w:pStyle w:val="TOC2"/>
        <w:tabs>
          <w:tab w:val="right" w:leader="dot" w:pos="8306"/>
        </w:tabs>
      </w:pPr>
      <w:hyperlink w:anchor="_Toc30174" w:history="1">
        <w:r>
          <w:rPr>
            <w:rFonts w:ascii="仿宋" w:eastAsia="仿宋" w:hAnsi="仿宋" w:cs="仿宋" w:hint="eastAsia"/>
            <w:lang w:eastAsia="zh-CN"/>
          </w:rPr>
          <w:t>(一)、建设周期</w:t>
        </w:r>
        <w:r>
          <w:tab/>
        </w:r>
        <w:r>
          <w:fldChar w:fldCharType="begin"/>
        </w:r>
        <w:r>
          <w:instrText xml:space="preserve"> PAGEREF _Toc30174 \h </w:instrText>
        </w:r>
        <w:r>
          <w:fldChar w:fldCharType="separate"/>
        </w:r>
        <w:r>
          <w:t>26</w:t>
        </w:r>
        <w:r>
          <w:fldChar w:fldCharType="end"/>
        </w:r>
      </w:hyperlink>
    </w:p>
    <w:p>
      <w:pPr>
        <w:pStyle w:val="TOC2"/>
        <w:tabs>
          <w:tab w:val="right" w:leader="dot" w:pos="8306"/>
        </w:tabs>
      </w:pPr>
      <w:hyperlink w:anchor="_Toc22829" w:history="1">
        <w:r>
          <w:rPr>
            <w:rFonts w:ascii="仿宋" w:eastAsia="仿宋" w:hAnsi="仿宋" w:cs="仿宋" w:hint="eastAsia"/>
            <w:lang w:eastAsia="zh-CN"/>
          </w:rPr>
          <w:t>(二)、建设进度</w:t>
        </w:r>
        <w:r>
          <w:tab/>
        </w:r>
        <w:r>
          <w:fldChar w:fldCharType="begin"/>
        </w:r>
        <w:r>
          <w:instrText xml:space="preserve"> PAGEREF _Toc22829 \h </w:instrText>
        </w:r>
        <w:r>
          <w:fldChar w:fldCharType="separate"/>
        </w:r>
        <w:r>
          <w:t>27</w:t>
        </w:r>
        <w:r>
          <w:fldChar w:fldCharType="end"/>
        </w:r>
      </w:hyperlink>
    </w:p>
    <w:p>
      <w:pPr>
        <w:pStyle w:val="TOC2"/>
        <w:tabs>
          <w:tab w:val="right" w:leader="dot" w:pos="8306"/>
        </w:tabs>
      </w:pPr>
      <w:hyperlink w:anchor="_Toc2027" w:history="1">
        <w:r>
          <w:rPr>
            <w:rFonts w:ascii="仿宋" w:eastAsia="仿宋" w:hAnsi="仿宋" w:cs="仿宋" w:hint="eastAsia"/>
            <w:lang w:eastAsia="zh-CN"/>
          </w:rPr>
          <w:t>(三)、进度安排注意事项</w:t>
        </w:r>
        <w:r>
          <w:tab/>
        </w:r>
        <w:r>
          <w:fldChar w:fldCharType="begin"/>
        </w:r>
        <w:r>
          <w:instrText xml:space="preserve"> PAGEREF _Toc2027 \h </w:instrText>
        </w:r>
        <w:r>
          <w:fldChar w:fldCharType="separate"/>
        </w:r>
        <w:r>
          <w:t>28</w:t>
        </w:r>
        <w:r>
          <w:fldChar w:fldCharType="end"/>
        </w:r>
      </w:hyperlink>
    </w:p>
    <w:p>
      <w:pPr>
        <w:pStyle w:val="TOC2"/>
        <w:tabs>
          <w:tab w:val="right" w:leader="dot" w:pos="8306"/>
        </w:tabs>
      </w:pPr>
      <w:hyperlink w:anchor="_Toc18652" w:history="1">
        <w:r>
          <w:rPr>
            <w:rFonts w:ascii="仿宋" w:eastAsia="仿宋" w:hAnsi="仿宋" w:cs="仿宋" w:hint="eastAsia"/>
            <w:lang w:eastAsia="zh-CN"/>
          </w:rPr>
          <w:t>(四)、人力资源配置</w:t>
        </w:r>
        <w:r>
          <w:tab/>
        </w:r>
        <w:r>
          <w:fldChar w:fldCharType="begin"/>
        </w:r>
        <w:r>
          <w:instrText xml:space="preserve"> PAGEREF _Toc18652 \h </w:instrText>
        </w:r>
        <w:r>
          <w:fldChar w:fldCharType="separate"/>
        </w:r>
        <w:r>
          <w:t>29</w:t>
        </w:r>
        <w:r>
          <w:fldChar w:fldCharType="end"/>
        </w:r>
      </w:hyperlink>
    </w:p>
    <w:p>
      <w:pPr>
        <w:pStyle w:val="TOC1"/>
        <w:tabs>
          <w:tab w:val="right" w:leader="dot" w:pos="8306"/>
        </w:tabs>
      </w:pPr>
      <w:hyperlink w:anchor="_Toc22774" w:history="1">
        <w:r>
          <w:rPr>
            <w:rFonts w:ascii="仿宋" w:eastAsia="仿宋" w:hAnsi="仿宋" w:cs="仿宋" w:hint="eastAsia"/>
            <w:lang w:eastAsia="zh-CN"/>
          </w:rPr>
          <w:t>十、医用气体终端项目财务管理</w:t>
        </w:r>
        <w:r>
          <w:tab/>
        </w:r>
        <w:r>
          <w:fldChar w:fldCharType="begin"/>
        </w:r>
        <w:r>
          <w:instrText xml:space="preserve"> PAGEREF _Toc22774 \h </w:instrText>
        </w:r>
        <w:r>
          <w:fldChar w:fldCharType="separate"/>
        </w:r>
        <w:r>
          <w:t>30</w:t>
        </w:r>
        <w:r>
          <w:fldChar w:fldCharType="end"/>
        </w:r>
      </w:hyperlink>
    </w:p>
    <w:p>
      <w:pPr>
        <w:pStyle w:val="TOC2"/>
        <w:tabs>
          <w:tab w:val="right" w:leader="dot" w:pos="8306"/>
        </w:tabs>
      </w:pPr>
      <w:hyperlink w:anchor="_Toc16533" w:history="1">
        <w:r>
          <w:rPr>
            <w:rFonts w:ascii="仿宋" w:eastAsia="仿宋" w:hAnsi="仿宋" w:cs="仿宋" w:hint="eastAsia"/>
            <w:lang w:eastAsia="zh-CN"/>
          </w:rPr>
          <w:t>(一)、资金需求大</w:t>
        </w:r>
        <w:r>
          <w:tab/>
        </w:r>
        <w:r>
          <w:fldChar w:fldCharType="begin"/>
        </w:r>
        <w:r>
          <w:instrText xml:space="preserve"> PAGEREF _Toc16533 \h </w:instrText>
        </w:r>
        <w:r>
          <w:fldChar w:fldCharType="separate"/>
        </w:r>
        <w:r>
          <w:t>30</w:t>
        </w:r>
        <w:r>
          <w:fldChar w:fldCharType="end"/>
        </w:r>
      </w:hyperlink>
    </w:p>
    <w:p>
      <w:pPr>
        <w:pStyle w:val="TOC2"/>
        <w:tabs>
          <w:tab w:val="right" w:leader="dot" w:pos="8306"/>
        </w:tabs>
      </w:pPr>
      <w:hyperlink w:anchor="_Toc20455" w:history="1">
        <w:r>
          <w:rPr>
            <w:rFonts w:ascii="仿宋" w:eastAsia="仿宋" w:hAnsi="仿宋" w:cs="仿宋" w:hint="eastAsia"/>
            <w:lang w:eastAsia="zh-CN"/>
          </w:rPr>
          <w:t>(二)、研发周期长</w:t>
        </w:r>
        <w:r>
          <w:tab/>
        </w:r>
        <w:r>
          <w:fldChar w:fldCharType="begin"/>
        </w:r>
        <w:r>
          <w:instrText xml:space="preserve"> PAGEREF _Toc20455 \h </w:instrText>
        </w:r>
        <w:r>
          <w:fldChar w:fldCharType="separate"/>
        </w:r>
        <w:r>
          <w:t>31</w:t>
        </w:r>
        <w:r>
          <w:fldChar w:fldCharType="end"/>
        </w:r>
      </w:hyperlink>
    </w:p>
    <w:p>
      <w:pPr>
        <w:pStyle w:val="TOC2"/>
        <w:tabs>
          <w:tab w:val="right" w:leader="dot" w:pos="8306"/>
        </w:tabs>
      </w:pPr>
      <w:hyperlink w:anchor="_Toc26002" w:history="1">
        <w:r>
          <w:rPr>
            <w:rFonts w:ascii="仿宋" w:eastAsia="仿宋" w:hAnsi="仿宋" w:cs="仿宋" w:hint="eastAsia"/>
            <w:lang w:eastAsia="zh-CN"/>
          </w:rPr>
          <w:t>(三)、市场风险大</w:t>
        </w:r>
        <w:r>
          <w:tab/>
        </w:r>
        <w:r>
          <w:fldChar w:fldCharType="begin"/>
        </w:r>
        <w:r>
          <w:instrText xml:space="preserve"> PAGEREF _Toc26002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03" w:history="1">
        <w:r>
          <w:rPr>
            <w:rFonts w:ascii="仿宋" w:eastAsia="仿宋" w:hAnsi="仿宋" w:cs="仿宋" w:hint="eastAsia"/>
            <w:lang w:eastAsia="zh-CN"/>
          </w:rPr>
          <w:t>(四)、利润率高</w:t>
        </w:r>
        <w:r>
          <w:tab/>
        </w:r>
        <w:r>
          <w:fldChar w:fldCharType="begin"/>
        </w:r>
        <w:r>
          <w:instrText xml:space="preserve"> PAGEREF _Toc22303 \h </w:instrText>
        </w:r>
        <w:r>
          <w:fldChar w:fldCharType="separate"/>
        </w:r>
        <w:r>
          <w:t>35</w:t>
        </w:r>
        <w:r>
          <w:fldChar w:fldCharType="end"/>
        </w:r>
      </w:hyperlink>
    </w:p>
    <w:p>
      <w:pPr>
        <w:pStyle w:val="TOC1"/>
        <w:tabs>
          <w:tab w:val="right" w:leader="dot" w:pos="8306"/>
        </w:tabs>
      </w:pPr>
      <w:hyperlink w:anchor="_Toc12926" w:history="1">
        <w:r>
          <w:rPr>
            <w:rFonts w:ascii="仿宋" w:eastAsia="仿宋" w:hAnsi="仿宋" w:cs="仿宋" w:hint="eastAsia"/>
            <w:lang w:eastAsia="zh-CN"/>
          </w:rPr>
          <w:t>十一、医用气体终端项目技术管理</w:t>
        </w:r>
        <w:r>
          <w:tab/>
        </w:r>
        <w:r>
          <w:fldChar w:fldCharType="begin"/>
        </w:r>
        <w:r>
          <w:instrText xml:space="preserve"> PAGEREF _Toc12926 \h </w:instrText>
        </w:r>
        <w:r>
          <w:fldChar w:fldCharType="separate"/>
        </w:r>
        <w:r>
          <w:t>37</w:t>
        </w:r>
        <w:r>
          <w:fldChar w:fldCharType="end"/>
        </w:r>
      </w:hyperlink>
    </w:p>
    <w:p>
      <w:pPr>
        <w:pStyle w:val="TOC2"/>
        <w:tabs>
          <w:tab w:val="right" w:leader="dot" w:pos="8306"/>
        </w:tabs>
      </w:pPr>
      <w:hyperlink w:anchor="_Toc31041" w:history="1">
        <w:r>
          <w:rPr>
            <w:rFonts w:ascii="仿宋" w:eastAsia="仿宋" w:hAnsi="仿宋" w:cs="仿宋" w:hint="eastAsia"/>
            <w:lang w:eastAsia="zh-CN"/>
          </w:rPr>
          <w:t>(一)、技术方案选用方向</w:t>
        </w:r>
        <w:r>
          <w:tab/>
        </w:r>
        <w:r>
          <w:fldChar w:fldCharType="begin"/>
        </w:r>
        <w:r>
          <w:instrText xml:space="preserve"> PAGEREF _Toc31041 \h </w:instrText>
        </w:r>
        <w:r>
          <w:fldChar w:fldCharType="separate"/>
        </w:r>
        <w:r>
          <w:t>37</w:t>
        </w:r>
        <w:r>
          <w:fldChar w:fldCharType="end"/>
        </w:r>
      </w:hyperlink>
    </w:p>
    <w:p>
      <w:pPr>
        <w:pStyle w:val="TOC2"/>
        <w:tabs>
          <w:tab w:val="right" w:leader="dot" w:pos="8306"/>
        </w:tabs>
      </w:pPr>
      <w:hyperlink w:anchor="_Toc8072" w:history="1">
        <w:r>
          <w:rPr>
            <w:rFonts w:ascii="仿宋" w:eastAsia="仿宋" w:hAnsi="仿宋" w:cs="仿宋" w:hint="eastAsia"/>
            <w:lang w:eastAsia="zh-CN"/>
          </w:rPr>
          <w:t>(二)、工艺技术方案选用原则</w:t>
        </w:r>
        <w:r>
          <w:tab/>
        </w:r>
        <w:r>
          <w:fldChar w:fldCharType="begin"/>
        </w:r>
        <w:r>
          <w:instrText xml:space="preserve"> PAGEREF _Toc8072 \h </w:instrText>
        </w:r>
        <w:r>
          <w:fldChar w:fldCharType="separate"/>
        </w:r>
        <w:r>
          <w:t>39</w:t>
        </w:r>
        <w:r>
          <w:fldChar w:fldCharType="end"/>
        </w:r>
      </w:hyperlink>
    </w:p>
    <w:p>
      <w:pPr>
        <w:pStyle w:val="TOC2"/>
        <w:tabs>
          <w:tab w:val="right" w:leader="dot" w:pos="8306"/>
        </w:tabs>
      </w:pPr>
      <w:hyperlink w:anchor="_Toc28014" w:history="1">
        <w:r>
          <w:rPr>
            <w:rFonts w:ascii="仿宋" w:eastAsia="仿宋" w:hAnsi="仿宋" w:cs="仿宋" w:hint="eastAsia"/>
            <w:lang w:eastAsia="zh-CN"/>
          </w:rPr>
          <w:t>(三)、工艺技术方案要求</w:t>
        </w:r>
        <w:r>
          <w:tab/>
        </w:r>
        <w:r>
          <w:fldChar w:fldCharType="begin"/>
        </w:r>
        <w:r>
          <w:instrText xml:space="preserve"> PAGEREF _Toc28014 \h </w:instrText>
        </w:r>
        <w:r>
          <w:fldChar w:fldCharType="separate"/>
        </w:r>
        <w:r>
          <w:t>41</w:t>
        </w:r>
        <w:r>
          <w:fldChar w:fldCharType="end"/>
        </w:r>
      </w:hyperlink>
    </w:p>
    <w:p>
      <w:pPr>
        <w:pStyle w:val="TOC1"/>
        <w:tabs>
          <w:tab w:val="right" w:leader="dot" w:pos="8306"/>
        </w:tabs>
      </w:pPr>
      <w:hyperlink w:anchor="_Toc28728" w:history="1">
        <w:r>
          <w:rPr>
            <w:rFonts w:ascii="仿宋" w:eastAsia="仿宋" w:hAnsi="仿宋" w:cs="仿宋" w:hint="eastAsia"/>
            <w:lang w:eastAsia="zh-CN"/>
          </w:rPr>
          <w:t>十二、医用气体终端项目风险管理</w:t>
        </w:r>
        <w:r>
          <w:tab/>
        </w:r>
        <w:r>
          <w:fldChar w:fldCharType="begin"/>
        </w:r>
        <w:r>
          <w:instrText xml:space="preserve"> PAGEREF _Toc28728 \h </w:instrText>
        </w:r>
        <w:r>
          <w:fldChar w:fldCharType="separate"/>
        </w:r>
        <w:r>
          <w:t>43</w:t>
        </w:r>
        <w:r>
          <w:fldChar w:fldCharType="end"/>
        </w:r>
      </w:hyperlink>
    </w:p>
    <w:p>
      <w:pPr>
        <w:pStyle w:val="TOC2"/>
        <w:tabs>
          <w:tab w:val="right" w:leader="dot" w:pos="8306"/>
        </w:tabs>
      </w:pPr>
      <w:hyperlink w:anchor="_Toc22102" w:history="1">
        <w:r>
          <w:rPr>
            <w:rFonts w:ascii="仿宋" w:eastAsia="仿宋" w:hAnsi="仿宋" w:cs="仿宋" w:hint="eastAsia"/>
            <w:lang w:eastAsia="zh-CN"/>
          </w:rPr>
          <w:t>(一)、风险识别与评估</w:t>
        </w:r>
        <w:r>
          <w:tab/>
        </w:r>
        <w:r>
          <w:fldChar w:fldCharType="begin"/>
        </w:r>
        <w:r>
          <w:instrText xml:space="preserve"> PAGEREF _Toc22102 \h </w:instrText>
        </w:r>
        <w:r>
          <w:fldChar w:fldCharType="separate"/>
        </w:r>
        <w:r>
          <w:t>43</w:t>
        </w:r>
        <w:r>
          <w:fldChar w:fldCharType="end"/>
        </w:r>
      </w:hyperlink>
    </w:p>
    <w:p>
      <w:pPr>
        <w:pStyle w:val="TOC2"/>
        <w:tabs>
          <w:tab w:val="right" w:leader="dot" w:pos="8306"/>
        </w:tabs>
      </w:pPr>
      <w:hyperlink w:anchor="_Toc31931" w:history="1">
        <w:r>
          <w:rPr>
            <w:rFonts w:ascii="仿宋" w:eastAsia="仿宋" w:hAnsi="仿宋" w:cs="仿宋" w:hint="eastAsia"/>
            <w:lang w:eastAsia="zh-CN"/>
          </w:rPr>
          <w:t>(二)、风险应对策略</w:t>
        </w:r>
        <w:r>
          <w:tab/>
        </w:r>
        <w:r>
          <w:fldChar w:fldCharType="begin"/>
        </w:r>
        <w:r>
          <w:instrText xml:space="preserve"> PAGEREF _Toc31931 \h </w:instrText>
        </w:r>
        <w:r>
          <w:fldChar w:fldCharType="separate"/>
        </w:r>
        <w:r>
          <w:t>45</w:t>
        </w:r>
        <w:r>
          <w:fldChar w:fldCharType="end"/>
        </w:r>
      </w:hyperlink>
    </w:p>
    <w:p>
      <w:pPr>
        <w:pStyle w:val="TOC2"/>
        <w:tabs>
          <w:tab w:val="right" w:leader="dot" w:pos="8306"/>
        </w:tabs>
      </w:pPr>
      <w:hyperlink w:anchor="_Toc21184" w:history="1">
        <w:r>
          <w:rPr>
            <w:rFonts w:ascii="仿宋" w:eastAsia="仿宋" w:hAnsi="仿宋" w:cs="仿宋" w:hint="eastAsia"/>
            <w:lang w:eastAsia="zh-CN"/>
          </w:rPr>
          <w:t>(三)、风险监控与控制</w:t>
        </w:r>
        <w:r>
          <w:tab/>
        </w:r>
        <w:r>
          <w:fldChar w:fldCharType="begin"/>
        </w:r>
        <w:r>
          <w:instrText xml:space="preserve"> PAGEREF _Toc21184 \h </w:instrText>
        </w:r>
        <w:r>
          <w:fldChar w:fldCharType="separate"/>
        </w:r>
        <w:r>
          <w:t>46</w:t>
        </w:r>
        <w:r>
          <w:fldChar w:fldCharType="end"/>
        </w:r>
      </w:hyperlink>
    </w:p>
    <w:p>
      <w:pPr>
        <w:pStyle w:val="TOC1"/>
        <w:tabs>
          <w:tab w:val="right" w:leader="dot" w:pos="8306"/>
        </w:tabs>
      </w:pPr>
      <w:hyperlink w:anchor="_Toc15041" w:history="1">
        <w:r>
          <w:rPr>
            <w:rFonts w:ascii="仿宋" w:eastAsia="仿宋" w:hAnsi="仿宋" w:cs="仿宋" w:hint="eastAsia"/>
            <w:lang w:eastAsia="zh-CN"/>
          </w:rPr>
          <w:t>十三、供应链管理</w:t>
        </w:r>
        <w:r>
          <w:tab/>
        </w:r>
        <w:r>
          <w:fldChar w:fldCharType="begin"/>
        </w:r>
        <w:r>
          <w:instrText xml:space="preserve"> PAGEREF _Toc15041 \h </w:instrText>
        </w:r>
        <w:r>
          <w:fldChar w:fldCharType="separate"/>
        </w:r>
        <w:r>
          <w:t>47</w:t>
        </w:r>
        <w:r>
          <w:fldChar w:fldCharType="end"/>
        </w:r>
      </w:hyperlink>
    </w:p>
    <w:p>
      <w:pPr>
        <w:pStyle w:val="TOC2"/>
        <w:tabs>
          <w:tab w:val="right" w:leader="dot" w:pos="8306"/>
        </w:tabs>
      </w:pPr>
      <w:hyperlink w:anchor="_Toc13186" w:history="1">
        <w:r>
          <w:rPr>
            <w:rFonts w:ascii="仿宋" w:eastAsia="仿宋" w:hAnsi="仿宋" w:cs="仿宋" w:hint="eastAsia"/>
            <w:lang w:eastAsia="zh-CN"/>
          </w:rPr>
          <w:t>(一)、供应链战略规划</w:t>
        </w:r>
        <w:r>
          <w:tab/>
        </w:r>
        <w:r>
          <w:fldChar w:fldCharType="begin"/>
        </w:r>
        <w:r>
          <w:instrText xml:space="preserve"> PAGEREF _Toc13186 \h </w:instrText>
        </w:r>
        <w:r>
          <w:fldChar w:fldCharType="separate"/>
        </w:r>
        <w:r>
          <w:t>47</w:t>
        </w:r>
        <w:r>
          <w:fldChar w:fldCharType="end"/>
        </w:r>
      </w:hyperlink>
    </w:p>
    <w:p>
      <w:pPr>
        <w:pStyle w:val="TOC2"/>
        <w:tabs>
          <w:tab w:val="right" w:leader="dot" w:pos="8306"/>
        </w:tabs>
      </w:pPr>
      <w:hyperlink w:anchor="_Toc10787" w:history="1">
        <w:r>
          <w:rPr>
            <w:rFonts w:ascii="仿宋" w:eastAsia="仿宋" w:hAnsi="仿宋" w:cs="仿宋" w:hint="eastAsia"/>
            <w:lang w:eastAsia="zh-CN"/>
          </w:rPr>
          <w:t>(二)、供应商选择与合作</w:t>
        </w:r>
        <w:r>
          <w:tab/>
        </w:r>
        <w:r>
          <w:fldChar w:fldCharType="begin"/>
        </w:r>
        <w:r>
          <w:instrText xml:space="preserve"> PAGEREF _Toc10787 \h </w:instrText>
        </w:r>
        <w:r>
          <w:fldChar w:fldCharType="separate"/>
        </w:r>
        <w:r>
          <w:t>49</w:t>
        </w:r>
        <w:r>
          <w:fldChar w:fldCharType="end"/>
        </w:r>
      </w:hyperlink>
    </w:p>
    <w:p>
      <w:pPr>
        <w:pStyle w:val="TOC2"/>
        <w:tabs>
          <w:tab w:val="right" w:leader="dot" w:pos="8306"/>
        </w:tabs>
      </w:pPr>
      <w:hyperlink w:anchor="_Toc2556" w:history="1">
        <w:r>
          <w:rPr>
            <w:rFonts w:ascii="仿宋" w:eastAsia="仿宋" w:hAnsi="仿宋" w:cs="仿宋" w:hint="eastAsia"/>
            <w:lang w:eastAsia="zh-CN"/>
          </w:rPr>
          <w:t>(三)、物流与库存管理</w:t>
        </w:r>
        <w:r>
          <w:tab/>
        </w:r>
        <w:r>
          <w:fldChar w:fldCharType="begin"/>
        </w:r>
        <w:r>
          <w:instrText xml:space="preserve"> PAGEREF _Toc2556 \h </w:instrText>
        </w:r>
        <w:r>
          <w:fldChar w:fldCharType="separate"/>
        </w:r>
        <w:r>
          <w:t>50</w:t>
        </w:r>
        <w:r>
          <w:fldChar w:fldCharType="end"/>
        </w:r>
      </w:hyperlink>
    </w:p>
    <w:p>
      <w:pPr>
        <w:pStyle w:val="TOC1"/>
        <w:tabs>
          <w:tab w:val="right" w:leader="dot" w:pos="8306"/>
        </w:tabs>
      </w:pPr>
      <w:hyperlink w:anchor="_Toc11248" w:history="1">
        <w:r>
          <w:rPr>
            <w:rFonts w:ascii="仿宋" w:eastAsia="仿宋" w:hAnsi="仿宋" w:cs="仿宋" w:hint="eastAsia"/>
            <w:lang w:eastAsia="zh-CN"/>
          </w:rPr>
          <w:t>十四、医用气体终端项目工程方案分析</w:t>
        </w:r>
        <w:r>
          <w:tab/>
        </w:r>
        <w:r>
          <w:fldChar w:fldCharType="begin"/>
        </w:r>
        <w:r>
          <w:instrText xml:space="preserve"> PAGEREF _Toc11248 \h </w:instrText>
        </w:r>
        <w:r>
          <w:fldChar w:fldCharType="separate"/>
        </w:r>
        <w:r>
          <w:t>52</w:t>
        </w:r>
        <w:r>
          <w:fldChar w:fldCharType="end"/>
        </w:r>
      </w:hyperlink>
    </w:p>
    <w:p>
      <w:pPr>
        <w:pStyle w:val="TOC2"/>
        <w:tabs>
          <w:tab w:val="right" w:leader="dot" w:pos="8306"/>
        </w:tabs>
      </w:pPr>
      <w:hyperlink w:anchor="_Toc7050" w:history="1">
        <w:r>
          <w:rPr>
            <w:rFonts w:ascii="仿宋" w:eastAsia="仿宋" w:hAnsi="仿宋" w:cs="仿宋" w:hint="eastAsia"/>
            <w:lang w:eastAsia="zh-CN"/>
          </w:rPr>
          <w:t>(一)、建筑工程设计原则</w:t>
        </w:r>
        <w:r>
          <w:tab/>
        </w:r>
        <w:r>
          <w:fldChar w:fldCharType="begin"/>
        </w:r>
        <w:r>
          <w:instrText xml:space="preserve"> PAGEREF _Toc7050 \h </w:instrText>
        </w:r>
        <w:r>
          <w:fldChar w:fldCharType="separate"/>
        </w:r>
        <w:r>
          <w:t>52</w:t>
        </w:r>
        <w:r>
          <w:fldChar w:fldCharType="end"/>
        </w:r>
      </w:hyperlink>
    </w:p>
    <w:p>
      <w:pPr>
        <w:pStyle w:val="TOC2"/>
        <w:tabs>
          <w:tab w:val="right" w:leader="dot" w:pos="8306"/>
        </w:tabs>
      </w:pPr>
      <w:hyperlink w:anchor="_Toc16009" w:history="1">
        <w:r>
          <w:rPr>
            <w:rFonts w:ascii="仿宋" w:eastAsia="仿宋" w:hAnsi="仿宋" w:cs="仿宋" w:hint="eastAsia"/>
            <w:lang w:eastAsia="zh-CN"/>
          </w:rPr>
          <w:t>(二)、土建工程建设指标</w:t>
        </w:r>
        <w:r>
          <w:tab/>
        </w:r>
        <w:r>
          <w:fldChar w:fldCharType="begin"/>
        </w:r>
        <w:r>
          <w:instrText xml:space="preserve"> PAGEREF _Toc16009 \h </w:instrText>
        </w:r>
        <w:r>
          <w:fldChar w:fldCharType="separate"/>
        </w:r>
        <w:r>
          <w:t>55</w:t>
        </w:r>
        <w:r>
          <w:fldChar w:fldCharType="end"/>
        </w:r>
      </w:hyperlink>
    </w:p>
    <w:p>
      <w:pPr>
        <w:pStyle w:val="TOC1"/>
        <w:tabs>
          <w:tab w:val="right" w:leader="dot" w:pos="8306"/>
        </w:tabs>
      </w:pPr>
      <w:hyperlink w:anchor="_Toc27032" w:history="1">
        <w:r>
          <w:rPr>
            <w:rFonts w:ascii="仿宋" w:eastAsia="仿宋" w:hAnsi="仿宋" w:cs="仿宋" w:hint="eastAsia"/>
            <w:lang w:eastAsia="zh-CN"/>
          </w:rPr>
          <w:t>十五、质量管理体系</w:t>
        </w:r>
        <w:r>
          <w:tab/>
        </w:r>
        <w:r>
          <w:fldChar w:fldCharType="begin"/>
        </w:r>
        <w:r>
          <w:instrText xml:space="preserve"> PAGEREF _Toc27032 \h </w:instrText>
        </w:r>
        <w:r>
          <w:fldChar w:fldCharType="separate"/>
        </w:r>
        <w:r>
          <w:t>57</w:t>
        </w:r>
        <w:r>
          <w:fldChar w:fldCharType="end"/>
        </w:r>
      </w:hyperlink>
    </w:p>
    <w:p>
      <w:pPr>
        <w:pStyle w:val="TOC2"/>
        <w:tabs>
          <w:tab w:val="right" w:leader="dot" w:pos="8306"/>
        </w:tabs>
      </w:pPr>
      <w:hyperlink w:anchor="_Toc12276" w:history="1">
        <w:r>
          <w:rPr>
            <w:rFonts w:ascii="仿宋" w:eastAsia="仿宋" w:hAnsi="仿宋" w:cs="仿宋" w:hint="eastAsia"/>
            <w:lang w:eastAsia="zh-CN"/>
          </w:rPr>
          <w:t>(一)、质量目标与方针</w:t>
        </w:r>
        <w:r>
          <w:tab/>
        </w:r>
        <w:r>
          <w:fldChar w:fldCharType="begin"/>
        </w:r>
        <w:r>
          <w:instrText xml:space="preserve"> PAGEREF _Toc12276 \h </w:instrText>
        </w:r>
        <w:r>
          <w:fldChar w:fldCharType="separate"/>
        </w:r>
        <w:r>
          <w:t>57</w:t>
        </w:r>
        <w:r>
          <w:fldChar w:fldCharType="end"/>
        </w:r>
      </w:hyperlink>
    </w:p>
    <w:p>
      <w:pPr>
        <w:pStyle w:val="TOC2"/>
        <w:tabs>
          <w:tab w:val="right" w:leader="dot" w:pos="8306"/>
        </w:tabs>
      </w:pPr>
      <w:hyperlink w:anchor="_Toc15159" w:history="1">
        <w:r>
          <w:rPr>
            <w:rFonts w:ascii="仿宋" w:eastAsia="仿宋" w:hAnsi="仿宋" w:cs="仿宋" w:hint="eastAsia"/>
            <w:lang w:eastAsia="zh-CN"/>
          </w:rPr>
          <w:t>(二)、质量管理责任</w:t>
        </w:r>
        <w:r>
          <w:tab/>
        </w:r>
        <w:r>
          <w:fldChar w:fldCharType="begin"/>
        </w:r>
        <w:r>
          <w:instrText xml:space="preserve"> PAGEREF _Toc15159 \h </w:instrText>
        </w:r>
        <w:r>
          <w:fldChar w:fldCharType="separate"/>
        </w:r>
        <w:r>
          <w:t>58</w:t>
        </w:r>
        <w:r>
          <w:fldChar w:fldCharType="end"/>
        </w:r>
      </w:hyperlink>
    </w:p>
    <w:p>
      <w:pPr>
        <w:pStyle w:val="TOC2"/>
        <w:tabs>
          <w:tab w:val="right" w:leader="dot" w:pos="8306"/>
        </w:tabs>
      </w:pPr>
      <w:hyperlink w:anchor="_Toc8089" w:history="1">
        <w:r>
          <w:rPr>
            <w:rFonts w:ascii="仿宋" w:eastAsia="仿宋" w:hAnsi="仿宋" w:cs="仿宋" w:hint="eastAsia"/>
            <w:lang w:eastAsia="zh-CN"/>
          </w:rPr>
          <w:t>(三)、质量管理体系文件</w:t>
        </w:r>
        <w:r>
          <w:tab/>
        </w:r>
        <w:r>
          <w:fldChar w:fldCharType="begin"/>
        </w:r>
        <w:r>
          <w:instrText xml:space="preserve"> PAGEREF _Toc8089 \h </w:instrText>
        </w:r>
        <w:r>
          <w:fldChar w:fldCharType="separate"/>
        </w:r>
        <w:r>
          <w:t>59</w:t>
        </w:r>
        <w:r>
          <w:fldChar w:fldCharType="end"/>
        </w:r>
      </w:hyperlink>
    </w:p>
    <w:p>
      <w:pPr>
        <w:pStyle w:val="TOC2"/>
        <w:tabs>
          <w:tab w:val="right" w:leader="dot" w:pos="8306"/>
        </w:tabs>
      </w:pPr>
      <w:hyperlink w:anchor="_Toc15455" w:history="1">
        <w:r>
          <w:rPr>
            <w:rFonts w:ascii="仿宋" w:eastAsia="仿宋" w:hAnsi="仿宋" w:cs="仿宋" w:hint="eastAsia"/>
            <w:lang w:eastAsia="zh-CN"/>
          </w:rPr>
          <w:t>(四)、质量培训与教育</w:t>
        </w:r>
        <w:r>
          <w:tab/>
        </w:r>
        <w:r>
          <w:fldChar w:fldCharType="begin"/>
        </w:r>
        <w:r>
          <w:instrText xml:space="preserve"> PAGEREF _Toc15455 \h </w:instrText>
        </w:r>
        <w:r>
          <w:fldChar w:fldCharType="separate"/>
        </w:r>
        <w:r>
          <w:t>61</w:t>
        </w:r>
        <w:r>
          <w:fldChar w:fldCharType="end"/>
        </w:r>
      </w:hyperlink>
    </w:p>
    <w:p>
      <w:pPr>
        <w:pStyle w:val="TOC2"/>
        <w:tabs>
          <w:tab w:val="right" w:leader="dot" w:pos="8306"/>
        </w:tabs>
      </w:pPr>
      <w:hyperlink w:anchor="_Toc13053" w:history="1">
        <w:r>
          <w:rPr>
            <w:rFonts w:ascii="仿宋" w:eastAsia="仿宋" w:hAnsi="仿宋" w:cs="仿宋" w:hint="eastAsia"/>
            <w:lang w:eastAsia="zh-CN"/>
          </w:rPr>
          <w:t>(五)、质量审核与评价</w:t>
        </w:r>
        <w:r>
          <w:tab/>
        </w:r>
        <w:r>
          <w:fldChar w:fldCharType="begin"/>
        </w:r>
        <w:r>
          <w:instrText xml:space="preserve"> PAGEREF _Toc13053 \h </w:instrText>
        </w:r>
        <w:r>
          <w:fldChar w:fldCharType="separate"/>
        </w:r>
        <w:r>
          <w:t>62</w:t>
        </w:r>
        <w:r>
          <w:fldChar w:fldCharType="end"/>
        </w:r>
      </w:hyperlink>
    </w:p>
    <w:p>
      <w:pPr>
        <w:pStyle w:val="TOC2"/>
        <w:tabs>
          <w:tab w:val="right" w:leader="dot" w:pos="8306"/>
        </w:tabs>
      </w:pPr>
      <w:hyperlink w:anchor="_Toc10308" w:history="1">
        <w:r>
          <w:rPr>
            <w:rFonts w:ascii="仿宋" w:eastAsia="仿宋" w:hAnsi="仿宋" w:cs="仿宋" w:hint="eastAsia"/>
            <w:lang w:eastAsia="zh-CN"/>
          </w:rPr>
          <w:t>(六)、不符合与纠正措施</w:t>
        </w:r>
        <w:r>
          <w:tab/>
        </w:r>
        <w:r>
          <w:fldChar w:fldCharType="begin"/>
        </w:r>
        <w:r>
          <w:instrText xml:space="preserve"> PAGEREF _Toc10308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28"/>
      <w:r>
        <w:rPr>
          <w:rFonts w:ascii="仿宋" w:eastAsia="仿宋" w:hAnsi="仿宋" w:cs="仿宋" w:hint="eastAsia"/>
          <w:sz w:val="28"/>
          <w:lang w:eastAsia="zh-CN"/>
        </w:rPr>
        <w:t>一、医用气体终端项目土建工程</w:t>
      </w:r>
      <w:bookmarkEnd w:id="2"/>
    </w:p>
    <w:p>
      <w:pPr>
        <w:pStyle w:val="Heading2"/>
        <w:rPr>
          <w:rFonts w:ascii="仿宋" w:eastAsia="仿宋" w:hAnsi="仿宋" w:cs="仿宋" w:hint="eastAsia"/>
          <w:lang w:eastAsia="zh-CN"/>
        </w:rPr>
      </w:pPr>
      <w:bookmarkStart w:id="3" w:name="_Toc244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在医用气体终端项目的建筑工程设计中，我们将秉承一系列重要的设计原则，以确保医用气体终端项目建筑在功能、美观、可持续性等方面达到最佳效果。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首要原则是确保建筑的功能性得到最大化的发挥。我们将充分理解医用气体终端项目的实际需求，合理布局各个功能区域，保证建筑在满足业务需求的同时，提供高效的工作环境。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在建筑设计中，我们将综合考虑建设和运营成本。通过精细的经济效益分析，确保设计方案在高效利用资源的同时，对医用气体终端项目的长期盈利能力有积极的贡献。</w:t>
      </w:r>
    </w:p>
    <w:p>
      <w:pPr>
        <w:pStyle w:val="Heading2"/>
        <w:ind w:firstLine="560" w:firstLineChars="200"/>
        <w:rPr>
          <w:rFonts w:ascii="仿宋" w:eastAsia="仿宋" w:hAnsi="仿宋" w:cs="仿宋" w:hint="eastAsia"/>
          <w:sz w:val="28"/>
          <w:lang w:eastAsia="zh-CN"/>
        </w:rPr>
      </w:pPr>
      <w:bookmarkStart w:id="4" w:name="_Toc101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的土建工程设计中，我们将精准设定设计年限，结合医用气体终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气体终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气体终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气体终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气体终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本期工程医用气体终端项目预计总建筑面积XXX平方米，其中：计容建筑面积XXX平方米，计划建筑工程投资XX万元，占医用气体终端项目总投资的XX%。</w:t>
      </w:r>
    </w:p>
    <w:p>
      <w:pPr>
        <w:pStyle w:val="Heading1"/>
        <w:ind w:firstLine="560" w:firstLineChars="200"/>
        <w:rPr>
          <w:rFonts w:ascii="仿宋" w:eastAsia="仿宋" w:hAnsi="仿宋" w:cs="仿宋" w:hint="eastAsia"/>
          <w:sz w:val="28"/>
          <w:lang w:eastAsia="zh-CN"/>
        </w:rPr>
      </w:pPr>
      <w:bookmarkStart w:id="7" w:name="_Toc449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506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医用气体终端项目的主要产品是XXXX，预计年产值为XXX万元。这一产品在市场中占据着重要的地位，其广泛的应用范围使得该医用气体终端项目的市场前景非常广阔。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气体终端项目的xxx产品作为重要的原材料之一，将在多个领域发挥关键作用。其在建筑、交通、能源等方面的广泛应用将为整个产业链提供强大的支持，形成产业协同效应。医用气体终端项目的年产值XXX万XXX万XXX万万元不仅反映了其在市场上的巨大潜力，更预示着它对国民经济的积极贡献。这种关联度高、涉及面广的产业关系，使得该医用气体终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756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总征地面积为XXXX平方米，相当于约XX.XX亩，其中净用地面积为XXXX平方米，红线范围内相当于约XX.XX亩。这一用地规模充分考虑了医用气体终端项目的建设需求，保障了医用气体终端项目在合适的空间内得以充分发展。医用气体终端项目规划的总建筑面积为XXXX平方米，其中主体工程建设占XXXX平方米，计容建筑面积达XXXX平方米。预计建筑工程的投资将达到XXXX万元，为医用气体终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计划购置的设备共计XXXX台（套），设备购置费用为XXXX万元。这一设备购置计划充分考虑到医用气体终端项目的生产需求和技术要求，确保了医用气体终端项目在生产运营中具备先进的技术装备和高效的生产能力。设备的合理配置将为医用气体终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计划总投资为XXXX万元，预计年实现营业收入为XXXX万元。这一产能规模的设定旨在确保医用气体终端项目能够在投资与回报之间取得平衡，实现长期可持续的发展。医用气体终端项目的总投资充分考虑到各个方面的需求，包括用地建设、设备购置等多个环节，以确保医用气体终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8109"/>
      <w:r>
        <w:rPr>
          <w:rFonts w:ascii="仿宋" w:eastAsia="仿宋" w:hAnsi="仿宋" w:cs="仿宋" w:hint="eastAsia"/>
          <w:sz w:val="28"/>
          <w:lang w:eastAsia="zh-CN"/>
        </w:rPr>
        <w:t>三、医用气体终端项目绩效评估</w:t>
      </w:r>
      <w:bookmarkEnd w:id="10"/>
    </w:p>
    <w:p>
      <w:pPr>
        <w:pStyle w:val="Heading2"/>
        <w:rPr>
          <w:rFonts w:ascii="仿宋" w:eastAsia="仿宋" w:hAnsi="仿宋" w:cs="仿宋" w:hint="eastAsia"/>
          <w:lang w:eastAsia="zh-CN"/>
        </w:rPr>
      </w:pPr>
      <w:bookmarkStart w:id="11" w:name="_Toc656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中，我们设计了一套全面的绩效评估指标，以确保医用气体终端项目的可控和成功交付。这些指标跨足医用气体终端项目目标、成本、进度和质量等多个维度，为我们提供了全面洞察医用气体终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目标达成率是我们关注的首要指标。我们设定了明确的目标，并通过定期监测和评估，迅速发现并应对潜在的目标偏差。这为医用气体终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成本绩效是另一个核心关注点。通过实际成本与预算成本的对比分析，我们深入了解成本差异的原因，及时调整资源分配，保持医用气体终端项目在经济效益方面的合理水平。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进度作为关键的绩效指标之一，得到了精心的关注。我们制定了详细的医用气体终端项目进度计划，并设立了进度符合度指标，确保实际进度与计划进度保持一致。这使我们能够快速发现和解决潜在的进度问题，保持医用气体终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气体终端项目绩效的不可或缺的一环。我们引入了一系列的质量标准和客户满意度指标，以确保医用气体终端项目交付的成果在质量上达到或超越预期水平。通过持续监测这些指标，我们努力提升医用气体终端项目整体质量水平，为医用气体终端项目的成功交付提供有力保障。通过这些科学且全面的绩效评估，我们能够更好地引导医用气体终端项目的持续改进，确保医用气体终端项目目标的顺利达成。</w:t>
      </w:r>
    </w:p>
    <w:p>
      <w:pPr>
        <w:pStyle w:val="Heading2"/>
        <w:ind w:firstLine="560" w:firstLineChars="200"/>
        <w:rPr>
          <w:rFonts w:ascii="仿宋" w:eastAsia="仿宋" w:hAnsi="仿宋" w:cs="仿宋" w:hint="eastAsia"/>
          <w:sz w:val="28"/>
          <w:lang w:eastAsia="zh-CN"/>
        </w:rPr>
      </w:pPr>
      <w:bookmarkStart w:id="12" w:name="_Toc2056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绩效评估是医用气体终端项目中的关键环节，为确保医用气体终端项目达到预期目标，我们采用了多层次、多维度的绩效评估方法。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气体终端项目的战略目标对齐，确保每个决策和行动都与医用气体终端项目整体目标保持一致。团队会定期召开战略对齐会议，审视当前工作与医用气体终端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气体终端项目进度、质量、成本和风险等方面。这些指标通过数据收集和分析，为医用气体终端项目管理团队提供了客观的评估依据。例如，我们通过医用气体终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绩效评估不仅仅停留在医用气体终端项目内部，还考虑了医用气体终端项目对外部环境的影响。我们定期进行干系人满意度调查，以了解各利益相关方对医用气体终端项目的期望和满意度，并及时做出调整。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这种多层次、多角度的绩效评估方法，使得我们能够全面了解医用气体终端项目的运行状态，及时做出调整，确保医用气体终端项目在不断变化的环境中保持稳健前行。</w:t>
      </w:r>
    </w:p>
    <w:p>
      <w:pPr>
        <w:pStyle w:val="Heading2"/>
        <w:ind w:firstLine="560" w:firstLineChars="200"/>
        <w:rPr>
          <w:rFonts w:ascii="仿宋" w:eastAsia="仿宋" w:hAnsi="仿宋" w:cs="仿宋" w:hint="eastAsia"/>
          <w:sz w:val="28"/>
          <w:lang w:eastAsia="zh-CN"/>
        </w:rPr>
      </w:pPr>
      <w:bookmarkStart w:id="13" w:name="_Toc1914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为了确保医用气体终端项目的有效管理和不断优化，我们采用了精心设计的绩效评估周期。这个周期旨在实现灵活、实时和全面的评估，以适应医用气体终端项目执行中的各种挑战。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气体终端项目的不同需求，分为短期、中期和长期。短期评估关注每个迭代或工作周期，以及时发现和解决当前任务中的问题。中期评估涵盖几个迭代，深入了解整体医用气体终端项目的趋势和性能。长期评估则着眼于整个医用气体终端项目阶段，确保医用气体终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气体终端项目管理工具和协作平台，团队成员能够随时更新和分享医用气体终端项目数据。这种实时性的反馈机制使我们能够及时察觉潜在问题，快速调整，保持医用气体终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气体终端项目的决策制定密不可分。每个周期的医用气体终端项目回顾会议成为集体总结经验、识别问题深层次原因并找到创新解决方案的平台。这种定期的反思与调整机制使医用气体终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549"/>
      <w:r>
        <w:rPr>
          <w:rFonts w:ascii="仿宋" w:eastAsia="仿宋" w:hAnsi="仿宋" w:cs="仿宋" w:hint="eastAsia"/>
          <w:sz w:val="28"/>
          <w:lang w:eastAsia="zh-CN"/>
        </w:rPr>
        <w:t>四、医用气体终端项目选址可行性分析</w:t>
      </w:r>
      <w:bookmarkEnd w:id="14"/>
    </w:p>
    <w:p>
      <w:pPr>
        <w:pStyle w:val="Heading2"/>
        <w:rPr>
          <w:rFonts w:ascii="仿宋" w:eastAsia="仿宋" w:hAnsi="仿宋" w:cs="仿宋" w:hint="eastAsia"/>
          <w:lang w:eastAsia="zh-CN"/>
        </w:rPr>
      </w:pPr>
      <w:bookmarkStart w:id="15" w:name="_Toc28937"/>
      <w:r>
        <w:rPr>
          <w:rFonts w:ascii="仿宋" w:eastAsia="仿宋" w:hAnsi="仿宋" w:cs="仿宋" w:hint="eastAsia"/>
          <w:lang w:eastAsia="zh-CN"/>
        </w:rPr>
        <w:t>(一)、医用气体终端项目选址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该医用气体终端项目选址位于XX省XX市XX区XXX街道</w:t>
      </w:r>
    </w:p>
    <w:p>
      <w:pPr>
        <w:pStyle w:val="Heading2"/>
        <w:ind w:firstLine="560" w:firstLineChars="200"/>
        <w:rPr>
          <w:rFonts w:ascii="仿宋" w:eastAsia="仿宋" w:hAnsi="仿宋" w:cs="仿宋" w:hint="eastAsia"/>
          <w:sz w:val="28"/>
          <w:lang w:eastAsia="zh-CN"/>
        </w:rPr>
      </w:pPr>
      <w:bookmarkStart w:id="16" w:name="_Toc3266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医用气体终端项目的征地面积将根据医用气体终端项目的实际规模和需求进行精确规划。具体面积XXX平方米，旨在确保医用气体终端项目不仅能够满足当前的发展需求，还能够预留空间以适应未来的扩展。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净用地面积是在征地面积基础上去除不可利用面积后的实际可开发用地。具体面积XXX平方米，考虑到环保、交通、安全等多方面因素，以确保医用气体终端项目在整体利用效率上达到最优。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医用气体终端项目计划建设的建筑总规模具体面积XXX平方米。这一规模的确定综合考虑了医用气体终端项目的性质、规模，以及城市规划的相关要求，确保建筑布局与周边环境协调一致。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绿地率是医用气体终端项目用地中被规划为绿地的比例。具体面积XXX平方米，旨在通过合理规划绿地，改善医用气体终端项目周边环境，提升居民生活质量，并符合城市整体绿化规划。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容积率是用地上可以建设的建筑总体积与用地面积之比。具体面积XXX，通过合理的容积率规划，确保医用气体终端项目建筑规模与周边环境和谐共生。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气体终端项目选址与当地城市规划相一致，具体面积XXX平方米。通过与城市规划部门深入沟通，确保医用气体终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医用气体终端项目选址符合当地产业政策，具体面积XXX平方米。这包括医用气体终端项目对当地经济的促进作用，以及对相关产业的带动效应，确保医用气体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用地总体要求必须符合环保和可持续发展的原则，具体面积XXX平方米。通过采用绿色建筑设计、节能减排等措施，确保医用气体终端项目在建设和运营过程中对环境的影响最小化，达到可持续发展的要求。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确保医用气体终端项目选址具备必要的公共设施配套，具体面积XXX平方米。这包括交通便利性、教育、医疗等基础设施，以提高居民生活品质，使得医用气体终端项目选址更具吸引力。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考虑用地总体要求对当地社会稳定性的影响，具体面积XXX平方米。通过深入了解当地社区反馈，确保医用气体终端项目的选址和建设过程对当地社会和谐稳定产生积极作用。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气体终端项目选址不仅符合法规和规划，还在实际操作中具有可行性。这一全面规划将为医用气体终端项目的成功实施提供坚实的基础，确保医用气体终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326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气体终端项目的设备规划和空间设计中，我们将采取灵活设备布局的措施。设备布局将根据实际需求进行灵活设计，避免不必要的浪费。通过合理规划设备摆放位置，我们将提高设备的利用率，减少设备间距，以确保医用气体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气体终端项目内部引入共享设施的概念，例如共享会议室、办公区等。通过这种方式，我们可以减少对资源的重复建设，提高资源共享效率，从而减小医用气体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41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气体终端项目的总图布置中，我们将不同功能区域进行明确的规划，以最大程度满足医用气体终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870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用气体终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气体终端项目对环境的影响是综合评价的重要因素之一。我们将详细考虑选址周边的自然环境、生态保护区、水源地等情况，确保医用气体终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对选址的评价还需充分考虑当地政府的产业政策和法规。我们将详细了解医用气体终端项目所在地的相关政策，确保医用气体终端项目的规划和运营与当地法规相符，降低不必要的法律风险。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考虑到社会稳定性对企业运营的重要性，我们将评估选址地区的社会安全情况、劳工关系、社区反馈等方面，以确保医用气体终端项目的建设和运营不会受到社会稳定性的负面影响。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最后，我们将综合考虑用地成本，包括土地购置费用、土地开发成本等。通过对用地成本的详细评估，我们能够做出更为精确的经济效益分析，为医用气体终端项目的投资决策提供有力支持。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https://d.book118.com/748000070054006041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76756"/>
    <w:rsid w:val="355767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0007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2024-02-25T09:45:00Z</dcterms:created>
  <dcterms:modified xsi:type="dcterms:W3CDTF">2024-02-25T09:45:25Z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563D840B1254447AA2D01CCEB3AE1F1A_11</vt:lpwstr>
  </property>
  <property fmtid="{D5CDD505-2E9C-101B-9397-08002B2CF9AE}" pid="3" name="KSOProductBuildVer">
    <vt:lpwstr>2052-12.1.0.16388</vt:lpwstr>
  </property>
</Properties>
</file>