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测振仪项目规划设计纲要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 w:history="1">
        <w:r>
          <w:rPr>
            <w:rFonts w:ascii="仿宋" w:eastAsia="仿宋" w:hAnsi="仿宋" w:cs="仿宋" w:hint="eastAsia"/>
            <w:lang w:eastAsia="zh-CN"/>
          </w:rPr>
          <w:t>序言</w:t>
        </w:r>
        <w:r>
          <w:tab/>
        </w:r>
        <w:r>
          <w:fldChar w:fldCharType="begin"/>
        </w:r>
        <w:r>
          <w:instrText xml:space="preserve"> PAGEREF _Toc3265 \h </w:instrText>
        </w:r>
        <w:r>
          <w:fldChar w:fldCharType="separate"/>
        </w:r>
        <w:r>
          <w:t>3</w:t>
        </w:r>
        <w:r>
          <w:fldChar w:fldCharType="end"/>
        </w:r>
      </w:hyperlink>
    </w:p>
    <w:p>
      <w:pPr>
        <w:pStyle w:val="TOC1"/>
        <w:tabs>
          <w:tab w:val="right" w:leader="dot" w:pos="8306"/>
        </w:tabs>
      </w:pPr>
      <w:hyperlink w:anchor="_Toc32610" w:history="1">
        <w:r>
          <w:rPr>
            <w:rFonts w:ascii="仿宋" w:eastAsia="仿宋" w:hAnsi="仿宋" w:cs="仿宋" w:hint="eastAsia"/>
            <w:lang w:eastAsia="zh-CN"/>
          </w:rPr>
          <w:t>一、产品规划分析</w:t>
        </w:r>
        <w:r>
          <w:tab/>
        </w:r>
        <w:r>
          <w:fldChar w:fldCharType="begin"/>
        </w:r>
        <w:r>
          <w:instrText xml:space="preserve"> PAGEREF _Toc32610 \h </w:instrText>
        </w:r>
        <w:r>
          <w:fldChar w:fldCharType="separate"/>
        </w:r>
        <w:r>
          <w:t>3</w:t>
        </w:r>
        <w:r>
          <w:fldChar w:fldCharType="end"/>
        </w:r>
      </w:hyperlink>
    </w:p>
    <w:p>
      <w:pPr>
        <w:pStyle w:val="TOC2"/>
        <w:tabs>
          <w:tab w:val="right" w:leader="dot" w:pos="8306"/>
        </w:tabs>
      </w:pPr>
      <w:hyperlink w:anchor="_Toc6932" w:history="1">
        <w:r>
          <w:rPr>
            <w:rFonts w:ascii="仿宋" w:eastAsia="仿宋" w:hAnsi="仿宋" w:cs="仿宋" w:hint="eastAsia"/>
            <w:lang w:eastAsia="zh-CN"/>
          </w:rPr>
          <w:t>(一)、产品规划</w:t>
        </w:r>
        <w:r>
          <w:tab/>
        </w:r>
        <w:r>
          <w:fldChar w:fldCharType="begin"/>
        </w:r>
        <w:r>
          <w:instrText xml:space="preserve"> PAGEREF _Toc6932 \h </w:instrText>
        </w:r>
        <w:r>
          <w:fldChar w:fldCharType="separate"/>
        </w:r>
        <w:r>
          <w:t>3</w:t>
        </w:r>
        <w:r>
          <w:fldChar w:fldCharType="end"/>
        </w:r>
      </w:hyperlink>
    </w:p>
    <w:p>
      <w:pPr>
        <w:pStyle w:val="TOC2"/>
        <w:tabs>
          <w:tab w:val="right" w:leader="dot" w:pos="8306"/>
        </w:tabs>
      </w:pPr>
      <w:hyperlink w:anchor="_Toc10995" w:history="1">
        <w:r>
          <w:rPr>
            <w:rFonts w:ascii="仿宋" w:eastAsia="仿宋" w:hAnsi="仿宋" w:cs="仿宋" w:hint="eastAsia"/>
            <w:lang w:eastAsia="zh-CN"/>
          </w:rPr>
          <w:t>(二)、建设规模</w:t>
        </w:r>
        <w:r>
          <w:tab/>
        </w:r>
        <w:r>
          <w:fldChar w:fldCharType="begin"/>
        </w:r>
        <w:r>
          <w:instrText xml:space="preserve"> PAGEREF _Toc10995 \h </w:instrText>
        </w:r>
        <w:r>
          <w:fldChar w:fldCharType="separate"/>
        </w:r>
        <w:r>
          <w:t>4</w:t>
        </w:r>
        <w:r>
          <w:fldChar w:fldCharType="end"/>
        </w:r>
      </w:hyperlink>
    </w:p>
    <w:p>
      <w:pPr>
        <w:pStyle w:val="TOC1"/>
        <w:tabs>
          <w:tab w:val="right" w:leader="dot" w:pos="8306"/>
        </w:tabs>
      </w:pPr>
      <w:hyperlink w:anchor="_Toc22886" w:history="1">
        <w:r>
          <w:rPr>
            <w:rFonts w:ascii="仿宋" w:eastAsia="仿宋" w:hAnsi="仿宋" w:cs="仿宋" w:hint="eastAsia"/>
            <w:lang w:eastAsia="zh-CN"/>
          </w:rPr>
          <w:t>二、测振仪项目概论</w:t>
        </w:r>
        <w:r>
          <w:tab/>
        </w:r>
        <w:r>
          <w:fldChar w:fldCharType="begin"/>
        </w:r>
        <w:r>
          <w:instrText xml:space="preserve"> PAGEREF _Toc22886 \h </w:instrText>
        </w:r>
        <w:r>
          <w:fldChar w:fldCharType="separate"/>
        </w:r>
        <w:r>
          <w:t>5</w:t>
        </w:r>
        <w:r>
          <w:fldChar w:fldCharType="end"/>
        </w:r>
      </w:hyperlink>
    </w:p>
    <w:p>
      <w:pPr>
        <w:pStyle w:val="TOC2"/>
        <w:tabs>
          <w:tab w:val="right" w:leader="dot" w:pos="8306"/>
        </w:tabs>
      </w:pPr>
      <w:hyperlink w:anchor="_Toc24330" w:history="1">
        <w:r>
          <w:rPr>
            <w:rFonts w:ascii="仿宋" w:eastAsia="仿宋" w:hAnsi="仿宋" w:cs="仿宋" w:hint="eastAsia"/>
            <w:lang w:eastAsia="zh-CN"/>
          </w:rPr>
          <w:t>(一)、测振仪项目概况</w:t>
        </w:r>
        <w:r>
          <w:tab/>
        </w:r>
        <w:r>
          <w:fldChar w:fldCharType="begin"/>
        </w:r>
        <w:r>
          <w:instrText xml:space="preserve"> PAGEREF _Toc24330 \h </w:instrText>
        </w:r>
        <w:r>
          <w:fldChar w:fldCharType="separate"/>
        </w:r>
        <w:r>
          <w:t>5</w:t>
        </w:r>
        <w:r>
          <w:fldChar w:fldCharType="end"/>
        </w:r>
      </w:hyperlink>
    </w:p>
    <w:p>
      <w:pPr>
        <w:pStyle w:val="TOC2"/>
        <w:tabs>
          <w:tab w:val="right" w:leader="dot" w:pos="8306"/>
        </w:tabs>
      </w:pPr>
      <w:hyperlink w:anchor="_Toc22936" w:history="1">
        <w:r>
          <w:rPr>
            <w:rFonts w:ascii="仿宋" w:eastAsia="仿宋" w:hAnsi="仿宋" w:cs="仿宋" w:hint="eastAsia"/>
            <w:lang w:eastAsia="zh-CN"/>
          </w:rPr>
          <w:t>(二)、测振仪项目目标</w:t>
        </w:r>
        <w:r>
          <w:tab/>
        </w:r>
        <w:r>
          <w:fldChar w:fldCharType="begin"/>
        </w:r>
        <w:r>
          <w:instrText xml:space="preserve"> PAGEREF _Toc22936 \h </w:instrText>
        </w:r>
        <w:r>
          <w:fldChar w:fldCharType="separate"/>
        </w:r>
        <w:r>
          <w:t>7</w:t>
        </w:r>
        <w:r>
          <w:fldChar w:fldCharType="end"/>
        </w:r>
      </w:hyperlink>
    </w:p>
    <w:p>
      <w:pPr>
        <w:pStyle w:val="TOC2"/>
        <w:tabs>
          <w:tab w:val="right" w:leader="dot" w:pos="8306"/>
        </w:tabs>
      </w:pPr>
      <w:hyperlink w:anchor="_Toc19506" w:history="1">
        <w:r>
          <w:rPr>
            <w:rFonts w:ascii="仿宋" w:eastAsia="仿宋" w:hAnsi="仿宋" w:cs="仿宋" w:hint="eastAsia"/>
            <w:lang w:eastAsia="zh-CN"/>
          </w:rPr>
          <w:t>(三)、测振仪项目提出的理由</w:t>
        </w:r>
        <w:r>
          <w:tab/>
        </w:r>
        <w:r>
          <w:fldChar w:fldCharType="begin"/>
        </w:r>
        <w:r>
          <w:instrText xml:space="preserve"> PAGEREF _Toc19506 \h </w:instrText>
        </w:r>
        <w:r>
          <w:fldChar w:fldCharType="separate"/>
        </w:r>
        <w:r>
          <w:t>8</w:t>
        </w:r>
        <w:r>
          <w:fldChar w:fldCharType="end"/>
        </w:r>
      </w:hyperlink>
    </w:p>
    <w:p>
      <w:pPr>
        <w:pStyle w:val="TOC2"/>
        <w:tabs>
          <w:tab w:val="right" w:leader="dot" w:pos="8306"/>
        </w:tabs>
      </w:pPr>
      <w:hyperlink w:anchor="_Toc32648" w:history="1">
        <w:r>
          <w:rPr>
            <w:rFonts w:ascii="仿宋" w:eastAsia="仿宋" w:hAnsi="仿宋" w:cs="仿宋" w:hint="eastAsia"/>
            <w:lang w:eastAsia="zh-CN"/>
          </w:rPr>
          <w:t>(四)、测振仪项目意义</w:t>
        </w:r>
        <w:r>
          <w:tab/>
        </w:r>
        <w:r>
          <w:fldChar w:fldCharType="begin"/>
        </w:r>
        <w:r>
          <w:instrText xml:space="preserve"> PAGEREF _Toc32648 \h </w:instrText>
        </w:r>
        <w:r>
          <w:fldChar w:fldCharType="separate"/>
        </w:r>
        <w:r>
          <w:t>9</w:t>
        </w:r>
        <w:r>
          <w:fldChar w:fldCharType="end"/>
        </w:r>
      </w:hyperlink>
    </w:p>
    <w:p>
      <w:pPr>
        <w:pStyle w:val="TOC2"/>
        <w:tabs>
          <w:tab w:val="right" w:leader="dot" w:pos="8306"/>
        </w:tabs>
      </w:pPr>
      <w:hyperlink w:anchor="_Toc28230" w:history="1">
        <w:r>
          <w:rPr>
            <w:rFonts w:ascii="仿宋" w:eastAsia="仿宋" w:hAnsi="仿宋" w:cs="仿宋" w:hint="eastAsia"/>
            <w:lang w:eastAsia="zh-CN"/>
          </w:rPr>
          <w:t>(五)、测振仪项目背景</w:t>
        </w:r>
        <w:r>
          <w:tab/>
        </w:r>
        <w:r>
          <w:fldChar w:fldCharType="begin"/>
        </w:r>
        <w:r>
          <w:instrText xml:space="preserve"> PAGEREF _Toc28230 \h </w:instrText>
        </w:r>
        <w:r>
          <w:fldChar w:fldCharType="separate"/>
        </w:r>
        <w:r>
          <w:t>10</w:t>
        </w:r>
        <w:r>
          <w:fldChar w:fldCharType="end"/>
        </w:r>
      </w:hyperlink>
    </w:p>
    <w:p>
      <w:pPr>
        <w:pStyle w:val="TOC1"/>
        <w:tabs>
          <w:tab w:val="right" w:leader="dot" w:pos="8306"/>
        </w:tabs>
      </w:pPr>
      <w:hyperlink w:anchor="_Toc18744" w:history="1">
        <w:r>
          <w:rPr>
            <w:rFonts w:ascii="仿宋" w:eastAsia="仿宋" w:hAnsi="仿宋" w:cs="仿宋" w:hint="eastAsia"/>
            <w:lang w:eastAsia="zh-CN"/>
          </w:rPr>
          <w:t>三、测振仪项目建设背景及必要性分析</w:t>
        </w:r>
        <w:r>
          <w:tab/>
        </w:r>
        <w:r>
          <w:fldChar w:fldCharType="begin"/>
        </w:r>
        <w:r>
          <w:instrText xml:space="preserve"> PAGEREF _Toc18744 \h </w:instrText>
        </w:r>
        <w:r>
          <w:fldChar w:fldCharType="separate"/>
        </w:r>
        <w:r>
          <w:t>11</w:t>
        </w:r>
        <w:r>
          <w:fldChar w:fldCharType="end"/>
        </w:r>
      </w:hyperlink>
    </w:p>
    <w:p>
      <w:pPr>
        <w:pStyle w:val="TOC2"/>
        <w:tabs>
          <w:tab w:val="right" w:leader="dot" w:pos="8306"/>
        </w:tabs>
      </w:pPr>
      <w:hyperlink w:anchor="_Toc16016" w:history="1">
        <w:r>
          <w:rPr>
            <w:rFonts w:ascii="仿宋" w:eastAsia="仿宋" w:hAnsi="仿宋" w:cs="仿宋" w:hint="eastAsia"/>
            <w:lang w:eastAsia="zh-CN"/>
          </w:rPr>
          <w:t>(一)、测振仪项目背景分析</w:t>
        </w:r>
        <w:r>
          <w:tab/>
        </w:r>
        <w:r>
          <w:fldChar w:fldCharType="begin"/>
        </w:r>
        <w:r>
          <w:instrText xml:space="preserve"> PAGEREF _Toc16016 \h </w:instrText>
        </w:r>
        <w:r>
          <w:fldChar w:fldCharType="separate"/>
        </w:r>
        <w:r>
          <w:t>11</w:t>
        </w:r>
        <w:r>
          <w:fldChar w:fldCharType="end"/>
        </w:r>
      </w:hyperlink>
    </w:p>
    <w:p>
      <w:pPr>
        <w:pStyle w:val="TOC2"/>
        <w:tabs>
          <w:tab w:val="right" w:leader="dot" w:pos="8306"/>
        </w:tabs>
      </w:pPr>
      <w:hyperlink w:anchor="_Toc6382" w:history="1">
        <w:r>
          <w:rPr>
            <w:rFonts w:ascii="仿宋" w:eastAsia="仿宋" w:hAnsi="仿宋" w:cs="仿宋" w:hint="eastAsia"/>
            <w:lang w:eastAsia="zh-CN"/>
          </w:rPr>
          <w:t>(二)、测振仪项目建设必要性分析</w:t>
        </w:r>
        <w:r>
          <w:tab/>
        </w:r>
        <w:r>
          <w:fldChar w:fldCharType="begin"/>
        </w:r>
        <w:r>
          <w:instrText xml:space="preserve"> PAGEREF _Toc6382 \h </w:instrText>
        </w:r>
        <w:r>
          <w:fldChar w:fldCharType="separate"/>
        </w:r>
        <w:r>
          <w:t>13</w:t>
        </w:r>
        <w:r>
          <w:fldChar w:fldCharType="end"/>
        </w:r>
      </w:hyperlink>
    </w:p>
    <w:p>
      <w:pPr>
        <w:pStyle w:val="TOC1"/>
        <w:tabs>
          <w:tab w:val="right" w:leader="dot" w:pos="8306"/>
        </w:tabs>
      </w:pPr>
      <w:hyperlink w:anchor="_Toc13269" w:history="1">
        <w:r>
          <w:rPr>
            <w:rFonts w:ascii="仿宋" w:eastAsia="仿宋" w:hAnsi="仿宋" w:cs="仿宋" w:hint="eastAsia"/>
            <w:lang w:eastAsia="zh-CN"/>
          </w:rPr>
          <w:t>四、市场分析、调研</w:t>
        </w:r>
        <w:r>
          <w:tab/>
        </w:r>
        <w:r>
          <w:fldChar w:fldCharType="begin"/>
        </w:r>
        <w:r>
          <w:instrText xml:space="preserve"> PAGEREF _Toc13269 \h </w:instrText>
        </w:r>
        <w:r>
          <w:fldChar w:fldCharType="separate"/>
        </w:r>
        <w:r>
          <w:t>14</w:t>
        </w:r>
        <w:r>
          <w:fldChar w:fldCharType="end"/>
        </w:r>
      </w:hyperlink>
    </w:p>
    <w:p>
      <w:pPr>
        <w:pStyle w:val="TOC2"/>
        <w:tabs>
          <w:tab w:val="right" w:leader="dot" w:pos="8306"/>
        </w:tabs>
      </w:pPr>
      <w:hyperlink w:anchor="_Toc6538" w:history="1">
        <w:r>
          <w:rPr>
            <w:rFonts w:ascii="仿宋" w:eastAsia="仿宋" w:hAnsi="仿宋" w:cs="仿宋" w:hint="eastAsia"/>
            <w:lang w:eastAsia="zh-CN"/>
          </w:rPr>
          <w:t>(一)、测振仪行业分析</w:t>
        </w:r>
        <w:r>
          <w:tab/>
        </w:r>
        <w:r>
          <w:fldChar w:fldCharType="begin"/>
        </w:r>
        <w:r>
          <w:instrText xml:space="preserve"> PAGEREF _Toc6538 \h </w:instrText>
        </w:r>
        <w:r>
          <w:fldChar w:fldCharType="separate"/>
        </w:r>
        <w:r>
          <w:t>14</w:t>
        </w:r>
        <w:r>
          <w:fldChar w:fldCharType="end"/>
        </w:r>
      </w:hyperlink>
    </w:p>
    <w:p>
      <w:pPr>
        <w:pStyle w:val="TOC2"/>
        <w:tabs>
          <w:tab w:val="right" w:leader="dot" w:pos="8306"/>
        </w:tabs>
      </w:pPr>
      <w:hyperlink w:anchor="_Toc26593" w:history="1">
        <w:r>
          <w:rPr>
            <w:rFonts w:ascii="仿宋" w:eastAsia="仿宋" w:hAnsi="仿宋" w:cs="仿宋" w:hint="eastAsia"/>
            <w:lang w:eastAsia="zh-CN"/>
          </w:rPr>
          <w:t>(二)、测振仪市场分析预测</w:t>
        </w:r>
        <w:r>
          <w:tab/>
        </w:r>
        <w:r>
          <w:fldChar w:fldCharType="begin"/>
        </w:r>
        <w:r>
          <w:instrText xml:space="preserve"> PAGEREF _Toc26593 \h </w:instrText>
        </w:r>
        <w:r>
          <w:fldChar w:fldCharType="separate"/>
        </w:r>
        <w:r>
          <w:t>15</w:t>
        </w:r>
        <w:r>
          <w:fldChar w:fldCharType="end"/>
        </w:r>
      </w:hyperlink>
    </w:p>
    <w:p>
      <w:pPr>
        <w:pStyle w:val="TOC1"/>
        <w:tabs>
          <w:tab w:val="right" w:leader="dot" w:pos="8306"/>
        </w:tabs>
      </w:pPr>
      <w:hyperlink w:anchor="_Toc22122" w:history="1">
        <w:r>
          <w:rPr>
            <w:rFonts w:ascii="仿宋" w:eastAsia="仿宋" w:hAnsi="仿宋" w:cs="仿宋" w:hint="eastAsia"/>
            <w:lang w:eastAsia="zh-CN"/>
          </w:rPr>
          <w:t>五、测振仪项目土建工程</w:t>
        </w:r>
        <w:r>
          <w:tab/>
        </w:r>
        <w:r>
          <w:fldChar w:fldCharType="begin"/>
        </w:r>
        <w:r>
          <w:instrText xml:space="preserve"> PAGEREF _Toc22122 \h </w:instrText>
        </w:r>
        <w:r>
          <w:fldChar w:fldCharType="separate"/>
        </w:r>
        <w:r>
          <w:t>16</w:t>
        </w:r>
        <w:r>
          <w:fldChar w:fldCharType="end"/>
        </w:r>
      </w:hyperlink>
    </w:p>
    <w:p>
      <w:pPr>
        <w:pStyle w:val="TOC2"/>
        <w:tabs>
          <w:tab w:val="right" w:leader="dot" w:pos="8306"/>
        </w:tabs>
      </w:pPr>
      <w:hyperlink w:anchor="_Toc13902" w:history="1">
        <w:r>
          <w:rPr>
            <w:rFonts w:ascii="仿宋" w:eastAsia="仿宋" w:hAnsi="仿宋" w:cs="仿宋" w:hint="eastAsia"/>
            <w:lang w:eastAsia="zh-CN"/>
          </w:rPr>
          <w:t>(一)、建筑工程设计原则</w:t>
        </w:r>
        <w:r>
          <w:tab/>
        </w:r>
        <w:r>
          <w:fldChar w:fldCharType="begin"/>
        </w:r>
        <w:r>
          <w:instrText xml:space="preserve"> PAGEREF _Toc13902 \h </w:instrText>
        </w:r>
        <w:r>
          <w:fldChar w:fldCharType="separate"/>
        </w:r>
        <w:r>
          <w:t>16</w:t>
        </w:r>
        <w:r>
          <w:fldChar w:fldCharType="end"/>
        </w:r>
      </w:hyperlink>
    </w:p>
    <w:p>
      <w:pPr>
        <w:pStyle w:val="TOC2"/>
        <w:tabs>
          <w:tab w:val="right" w:leader="dot" w:pos="8306"/>
        </w:tabs>
      </w:pPr>
      <w:hyperlink w:anchor="_Toc11158" w:history="1">
        <w:r>
          <w:rPr>
            <w:rFonts w:ascii="仿宋" w:eastAsia="仿宋" w:hAnsi="仿宋" w:cs="仿宋" w:hint="eastAsia"/>
            <w:lang w:eastAsia="zh-CN"/>
          </w:rPr>
          <w:t>(二)、土建工程设计年限及安全等级</w:t>
        </w:r>
        <w:r>
          <w:tab/>
        </w:r>
        <w:r>
          <w:fldChar w:fldCharType="begin"/>
        </w:r>
        <w:r>
          <w:instrText xml:space="preserve"> PAGEREF _Toc11158 \h </w:instrText>
        </w:r>
        <w:r>
          <w:fldChar w:fldCharType="separate"/>
        </w:r>
        <w:r>
          <w:t>17</w:t>
        </w:r>
        <w:r>
          <w:fldChar w:fldCharType="end"/>
        </w:r>
      </w:hyperlink>
    </w:p>
    <w:p>
      <w:pPr>
        <w:pStyle w:val="TOC2"/>
        <w:tabs>
          <w:tab w:val="right" w:leader="dot" w:pos="8306"/>
        </w:tabs>
      </w:pPr>
      <w:hyperlink w:anchor="_Toc1685" w:history="1">
        <w:r>
          <w:rPr>
            <w:rFonts w:ascii="仿宋" w:eastAsia="仿宋" w:hAnsi="仿宋" w:cs="仿宋" w:hint="eastAsia"/>
            <w:lang w:eastAsia="zh-CN"/>
          </w:rPr>
          <w:t>(三)、建筑工程设计总体要求</w:t>
        </w:r>
        <w:r>
          <w:tab/>
        </w:r>
        <w:r>
          <w:fldChar w:fldCharType="begin"/>
        </w:r>
        <w:r>
          <w:instrText xml:space="preserve"> PAGEREF _Toc1685 \h </w:instrText>
        </w:r>
        <w:r>
          <w:fldChar w:fldCharType="separate"/>
        </w:r>
        <w:r>
          <w:t>18</w:t>
        </w:r>
        <w:r>
          <w:fldChar w:fldCharType="end"/>
        </w:r>
      </w:hyperlink>
    </w:p>
    <w:p>
      <w:pPr>
        <w:pStyle w:val="TOC2"/>
        <w:tabs>
          <w:tab w:val="right" w:leader="dot" w:pos="8306"/>
        </w:tabs>
      </w:pPr>
      <w:hyperlink w:anchor="_Toc6145" w:history="1">
        <w:r>
          <w:rPr>
            <w:rFonts w:ascii="仿宋" w:eastAsia="仿宋" w:hAnsi="仿宋" w:cs="仿宋" w:hint="eastAsia"/>
            <w:lang w:eastAsia="zh-CN"/>
          </w:rPr>
          <w:t>(四)、土建工程建设指标</w:t>
        </w:r>
        <w:r>
          <w:tab/>
        </w:r>
        <w:r>
          <w:fldChar w:fldCharType="begin"/>
        </w:r>
        <w:r>
          <w:instrText xml:space="preserve"> PAGEREF _Toc6145 \h </w:instrText>
        </w:r>
        <w:r>
          <w:fldChar w:fldCharType="separate"/>
        </w:r>
        <w:r>
          <w:t>19</w:t>
        </w:r>
        <w:r>
          <w:fldChar w:fldCharType="end"/>
        </w:r>
      </w:hyperlink>
    </w:p>
    <w:p>
      <w:pPr>
        <w:pStyle w:val="TOC1"/>
        <w:tabs>
          <w:tab w:val="right" w:leader="dot" w:pos="8306"/>
        </w:tabs>
      </w:pPr>
      <w:hyperlink w:anchor="_Toc17332" w:history="1">
        <w:r>
          <w:rPr>
            <w:rFonts w:ascii="仿宋" w:eastAsia="仿宋" w:hAnsi="仿宋" w:cs="仿宋" w:hint="eastAsia"/>
            <w:lang w:eastAsia="zh-CN"/>
          </w:rPr>
          <w:t>六、测振仪项目建设单位说明</w:t>
        </w:r>
        <w:r>
          <w:tab/>
        </w:r>
        <w:r>
          <w:fldChar w:fldCharType="begin"/>
        </w:r>
        <w:r>
          <w:instrText xml:space="preserve"> PAGEREF _Toc17332 \h </w:instrText>
        </w:r>
        <w:r>
          <w:fldChar w:fldCharType="separate"/>
        </w:r>
        <w:r>
          <w:t>19</w:t>
        </w:r>
        <w:r>
          <w:fldChar w:fldCharType="end"/>
        </w:r>
      </w:hyperlink>
    </w:p>
    <w:p>
      <w:pPr>
        <w:pStyle w:val="TOC2"/>
        <w:tabs>
          <w:tab w:val="right" w:leader="dot" w:pos="8306"/>
        </w:tabs>
      </w:pPr>
      <w:hyperlink w:anchor="_Toc2853" w:history="1">
        <w:r>
          <w:rPr>
            <w:rFonts w:ascii="仿宋" w:eastAsia="仿宋" w:hAnsi="仿宋" w:cs="仿宋" w:hint="eastAsia"/>
            <w:lang w:eastAsia="zh-CN"/>
          </w:rPr>
          <w:t>(一)、测振仪项目承办单位基本情况</w:t>
        </w:r>
        <w:r>
          <w:tab/>
        </w:r>
        <w:r>
          <w:fldChar w:fldCharType="begin"/>
        </w:r>
        <w:r>
          <w:instrText xml:space="preserve"> PAGEREF _Toc2853 \h </w:instrText>
        </w:r>
        <w:r>
          <w:fldChar w:fldCharType="separate"/>
        </w:r>
        <w:r>
          <w:t>19</w:t>
        </w:r>
        <w:r>
          <w:fldChar w:fldCharType="end"/>
        </w:r>
      </w:hyperlink>
    </w:p>
    <w:p>
      <w:pPr>
        <w:pStyle w:val="TOC2"/>
        <w:tabs>
          <w:tab w:val="right" w:leader="dot" w:pos="8306"/>
        </w:tabs>
      </w:pPr>
      <w:hyperlink w:anchor="_Toc21991" w:history="1">
        <w:r>
          <w:rPr>
            <w:rFonts w:ascii="仿宋" w:eastAsia="仿宋" w:hAnsi="仿宋" w:cs="仿宋" w:hint="eastAsia"/>
            <w:lang w:eastAsia="zh-CN"/>
          </w:rPr>
          <w:t>(二)、公司经济效益分析</w:t>
        </w:r>
        <w:r>
          <w:tab/>
        </w:r>
        <w:r>
          <w:fldChar w:fldCharType="begin"/>
        </w:r>
        <w:r>
          <w:instrText xml:space="preserve"> PAGEREF _Toc21991 \h </w:instrText>
        </w:r>
        <w:r>
          <w:fldChar w:fldCharType="separate"/>
        </w:r>
        <w:r>
          <w:t>20</w:t>
        </w:r>
        <w:r>
          <w:fldChar w:fldCharType="end"/>
        </w:r>
      </w:hyperlink>
    </w:p>
    <w:p>
      <w:pPr>
        <w:pStyle w:val="TOC1"/>
        <w:tabs>
          <w:tab w:val="right" w:leader="dot" w:pos="8306"/>
        </w:tabs>
      </w:pPr>
      <w:hyperlink w:anchor="_Toc20556" w:history="1">
        <w:r>
          <w:rPr>
            <w:rFonts w:ascii="仿宋" w:eastAsia="仿宋" w:hAnsi="仿宋" w:cs="仿宋" w:hint="eastAsia"/>
            <w:lang w:eastAsia="zh-CN"/>
          </w:rPr>
          <w:t>七、测振仪项目经营效益</w:t>
        </w:r>
        <w:r>
          <w:tab/>
        </w:r>
        <w:r>
          <w:fldChar w:fldCharType="begin"/>
        </w:r>
        <w:r>
          <w:instrText xml:space="preserve"> PAGEREF _Toc20556 \h </w:instrText>
        </w:r>
        <w:r>
          <w:fldChar w:fldCharType="separate"/>
        </w:r>
        <w:r>
          <w:t>21</w:t>
        </w:r>
        <w:r>
          <w:fldChar w:fldCharType="end"/>
        </w:r>
      </w:hyperlink>
    </w:p>
    <w:p>
      <w:pPr>
        <w:pStyle w:val="TOC2"/>
        <w:tabs>
          <w:tab w:val="right" w:leader="dot" w:pos="8306"/>
        </w:tabs>
      </w:pPr>
      <w:hyperlink w:anchor="_Toc22346" w:history="1">
        <w:r>
          <w:rPr>
            <w:rFonts w:ascii="仿宋" w:eastAsia="仿宋" w:hAnsi="仿宋" w:cs="仿宋" w:hint="eastAsia"/>
            <w:lang w:eastAsia="zh-CN"/>
          </w:rPr>
          <w:t>(一)、经济评价财务测算</w:t>
        </w:r>
        <w:r>
          <w:tab/>
        </w:r>
        <w:r>
          <w:fldChar w:fldCharType="begin"/>
        </w:r>
        <w:r>
          <w:instrText xml:space="preserve"> PAGEREF _Toc22346 \h </w:instrText>
        </w:r>
        <w:r>
          <w:fldChar w:fldCharType="separate"/>
        </w:r>
        <w:r>
          <w:t>21</w:t>
        </w:r>
        <w:r>
          <w:fldChar w:fldCharType="end"/>
        </w:r>
      </w:hyperlink>
    </w:p>
    <w:p>
      <w:pPr>
        <w:pStyle w:val="TOC2"/>
        <w:tabs>
          <w:tab w:val="right" w:leader="dot" w:pos="8306"/>
        </w:tabs>
      </w:pPr>
      <w:hyperlink w:anchor="_Toc3388" w:history="1">
        <w:r>
          <w:rPr>
            <w:rFonts w:ascii="仿宋" w:eastAsia="仿宋" w:hAnsi="仿宋" w:cs="仿宋" w:hint="eastAsia"/>
            <w:lang w:eastAsia="zh-CN"/>
          </w:rPr>
          <w:t>(二)、测振仪项目盈利能力分析</w:t>
        </w:r>
        <w:r>
          <w:tab/>
        </w:r>
        <w:r>
          <w:fldChar w:fldCharType="begin"/>
        </w:r>
        <w:r>
          <w:instrText xml:space="preserve"> PAGEREF _Toc3388 \h </w:instrText>
        </w:r>
        <w:r>
          <w:fldChar w:fldCharType="separate"/>
        </w:r>
        <w:r>
          <w:t>22</w:t>
        </w:r>
        <w:r>
          <w:fldChar w:fldCharType="end"/>
        </w:r>
      </w:hyperlink>
    </w:p>
    <w:p>
      <w:pPr>
        <w:pStyle w:val="TOC1"/>
        <w:tabs>
          <w:tab w:val="right" w:leader="dot" w:pos="8306"/>
        </w:tabs>
      </w:pPr>
      <w:hyperlink w:anchor="_Toc16984" w:history="1">
        <w:r>
          <w:rPr>
            <w:rFonts w:ascii="仿宋" w:eastAsia="仿宋" w:hAnsi="仿宋" w:cs="仿宋" w:hint="eastAsia"/>
            <w:lang w:eastAsia="zh-CN"/>
          </w:rPr>
          <w:t>八、测振仪项目技术管理</w:t>
        </w:r>
        <w:r>
          <w:tab/>
        </w:r>
        <w:r>
          <w:fldChar w:fldCharType="begin"/>
        </w:r>
        <w:r>
          <w:instrText xml:space="preserve"> PAGEREF _Toc16984 \h </w:instrText>
        </w:r>
        <w:r>
          <w:fldChar w:fldCharType="separate"/>
        </w:r>
        <w:r>
          <w:t>23</w:t>
        </w:r>
        <w:r>
          <w:fldChar w:fldCharType="end"/>
        </w:r>
      </w:hyperlink>
    </w:p>
    <w:p>
      <w:pPr>
        <w:pStyle w:val="TOC2"/>
        <w:tabs>
          <w:tab w:val="right" w:leader="dot" w:pos="8306"/>
        </w:tabs>
      </w:pPr>
      <w:hyperlink w:anchor="_Toc14110" w:history="1">
        <w:r>
          <w:rPr>
            <w:rFonts w:ascii="仿宋" w:eastAsia="仿宋" w:hAnsi="仿宋" w:cs="仿宋" w:hint="eastAsia"/>
            <w:lang w:eastAsia="zh-CN"/>
          </w:rPr>
          <w:t>(一)、技术方案选用方向</w:t>
        </w:r>
        <w:r>
          <w:tab/>
        </w:r>
        <w:r>
          <w:fldChar w:fldCharType="begin"/>
        </w:r>
        <w:r>
          <w:instrText xml:space="preserve"> PAGEREF _Toc14110 \h </w:instrText>
        </w:r>
        <w:r>
          <w:fldChar w:fldCharType="separate"/>
        </w:r>
        <w:r>
          <w:t>23</w:t>
        </w:r>
        <w:r>
          <w:fldChar w:fldCharType="end"/>
        </w:r>
      </w:hyperlink>
    </w:p>
    <w:p>
      <w:pPr>
        <w:pStyle w:val="TOC2"/>
        <w:tabs>
          <w:tab w:val="right" w:leader="dot" w:pos="8306"/>
        </w:tabs>
      </w:pPr>
      <w:hyperlink w:anchor="_Toc4520" w:history="1">
        <w:r>
          <w:rPr>
            <w:rFonts w:ascii="仿宋" w:eastAsia="仿宋" w:hAnsi="仿宋" w:cs="仿宋" w:hint="eastAsia"/>
            <w:lang w:eastAsia="zh-CN"/>
          </w:rPr>
          <w:t>(二)、工艺技术方案选用原则</w:t>
        </w:r>
        <w:r>
          <w:tab/>
        </w:r>
        <w:r>
          <w:fldChar w:fldCharType="begin"/>
        </w:r>
        <w:r>
          <w:instrText xml:space="preserve"> PAGEREF _Toc4520 \h </w:instrText>
        </w:r>
        <w:r>
          <w:fldChar w:fldCharType="separate"/>
        </w:r>
        <w:r>
          <w:t>24</w:t>
        </w:r>
        <w:r>
          <w:fldChar w:fldCharType="end"/>
        </w:r>
      </w:hyperlink>
    </w:p>
    <w:p>
      <w:pPr>
        <w:pStyle w:val="TOC2"/>
        <w:tabs>
          <w:tab w:val="right" w:leader="dot" w:pos="8306"/>
        </w:tabs>
      </w:pPr>
      <w:hyperlink w:anchor="_Toc14307" w:history="1">
        <w:r>
          <w:rPr>
            <w:rFonts w:ascii="仿宋" w:eastAsia="仿宋" w:hAnsi="仿宋" w:cs="仿宋" w:hint="eastAsia"/>
            <w:lang w:eastAsia="zh-CN"/>
          </w:rPr>
          <w:t>(三)、工艺技术方案要求</w:t>
        </w:r>
        <w:r>
          <w:tab/>
        </w:r>
        <w:r>
          <w:fldChar w:fldCharType="begin"/>
        </w:r>
        <w:r>
          <w:instrText xml:space="preserve"> PAGEREF _Toc14307 \h </w:instrText>
        </w:r>
        <w:r>
          <w:fldChar w:fldCharType="separate"/>
        </w:r>
        <w:r>
          <w:t>26</w:t>
        </w:r>
        <w:r>
          <w:fldChar w:fldCharType="end"/>
        </w:r>
      </w:hyperlink>
    </w:p>
    <w:p>
      <w:pPr>
        <w:pStyle w:val="TOC1"/>
        <w:tabs>
          <w:tab w:val="right" w:leader="dot" w:pos="8306"/>
        </w:tabs>
      </w:pPr>
      <w:hyperlink w:anchor="_Toc16988" w:history="1">
        <w:r>
          <w:rPr>
            <w:rFonts w:ascii="仿宋" w:eastAsia="仿宋" w:hAnsi="仿宋" w:cs="仿宋" w:hint="eastAsia"/>
            <w:lang w:eastAsia="zh-CN"/>
          </w:rPr>
          <w:t>九、测振仪项目人力资源培养与发展</w:t>
        </w:r>
        <w:r>
          <w:tab/>
        </w:r>
        <w:r>
          <w:fldChar w:fldCharType="begin"/>
        </w:r>
        <w:r>
          <w:instrText xml:space="preserve"> PAGEREF _Toc16988 \h </w:instrText>
        </w:r>
        <w:r>
          <w:fldChar w:fldCharType="separate"/>
        </w:r>
        <w:r>
          <w:t>29</w:t>
        </w:r>
        <w:r>
          <w:fldChar w:fldCharType="end"/>
        </w:r>
      </w:hyperlink>
    </w:p>
    <w:p>
      <w:pPr>
        <w:pStyle w:val="TOC2"/>
        <w:tabs>
          <w:tab w:val="right" w:leader="dot" w:pos="8306"/>
        </w:tabs>
      </w:pPr>
      <w:hyperlink w:anchor="_Toc3944" w:history="1">
        <w:r>
          <w:rPr>
            <w:rFonts w:ascii="仿宋" w:eastAsia="仿宋" w:hAnsi="仿宋" w:cs="仿宋" w:hint="eastAsia"/>
            <w:lang w:eastAsia="zh-CN"/>
          </w:rPr>
          <w:t>(一)、人才需求与规划</w:t>
        </w:r>
        <w:r>
          <w:tab/>
        </w:r>
        <w:r>
          <w:fldChar w:fldCharType="begin"/>
        </w:r>
        <w:r>
          <w:instrText xml:space="preserve"> PAGEREF _Toc3944 \h </w:instrText>
        </w:r>
        <w:r>
          <w:fldChar w:fldCharType="separate"/>
        </w:r>
        <w:r>
          <w:t>29</w:t>
        </w:r>
        <w:r>
          <w:fldChar w:fldCharType="end"/>
        </w:r>
      </w:hyperlink>
    </w:p>
    <w:p>
      <w:pPr>
        <w:pStyle w:val="TOC2"/>
        <w:tabs>
          <w:tab w:val="right" w:leader="dot" w:pos="8306"/>
        </w:tabs>
      </w:pPr>
      <w:hyperlink w:anchor="_Toc30479" w:history="1">
        <w:r>
          <w:rPr>
            <w:rFonts w:ascii="仿宋" w:eastAsia="仿宋" w:hAnsi="仿宋" w:cs="仿宋" w:hint="eastAsia"/>
            <w:lang w:eastAsia="zh-CN"/>
          </w:rPr>
          <w:t>(二)、培训与发展计划</w:t>
        </w:r>
        <w:r>
          <w:tab/>
        </w:r>
        <w:r>
          <w:fldChar w:fldCharType="begin"/>
        </w:r>
        <w:r>
          <w:instrText xml:space="preserve"> PAGEREF _Toc30479 \h </w:instrText>
        </w:r>
        <w:r>
          <w:fldChar w:fldCharType="separate"/>
        </w:r>
        <w:r>
          <w:t>29</w:t>
        </w:r>
        <w:r>
          <w:fldChar w:fldCharType="end"/>
        </w:r>
      </w:hyperlink>
    </w:p>
    <w:p>
      <w:pPr>
        <w:pStyle w:val="TOC1"/>
        <w:tabs>
          <w:tab w:val="right" w:leader="dot" w:pos="8306"/>
        </w:tabs>
      </w:pPr>
      <w:hyperlink w:anchor="_Toc22314" w:history="1">
        <w:r>
          <w:rPr>
            <w:rFonts w:ascii="仿宋" w:eastAsia="仿宋" w:hAnsi="仿宋" w:cs="仿宋" w:hint="eastAsia"/>
            <w:lang w:eastAsia="zh-CN"/>
          </w:rPr>
          <w:t>十、测振仪项目社会影响</w:t>
        </w:r>
        <w:r>
          <w:tab/>
        </w:r>
        <w:r>
          <w:fldChar w:fldCharType="begin"/>
        </w:r>
        <w:r>
          <w:instrText xml:space="preserve"> PAGEREF _Toc22314 \h </w:instrText>
        </w:r>
        <w:r>
          <w:fldChar w:fldCharType="separate"/>
        </w:r>
        <w:r>
          <w:t>30</w:t>
        </w:r>
        <w:r>
          <w:fldChar w:fldCharType="end"/>
        </w:r>
      </w:hyperlink>
    </w:p>
    <w:p>
      <w:pPr>
        <w:pStyle w:val="TOC2"/>
        <w:tabs>
          <w:tab w:val="right" w:leader="dot" w:pos="8306"/>
        </w:tabs>
      </w:pPr>
      <w:hyperlink w:anchor="_Toc10067" w:history="1">
        <w:r>
          <w:rPr>
            <w:rFonts w:ascii="仿宋" w:eastAsia="仿宋" w:hAnsi="仿宋" w:cs="仿宋" w:hint="eastAsia"/>
            <w:lang w:eastAsia="zh-CN"/>
          </w:rPr>
          <w:t>(一)、社会责任与义务</w:t>
        </w:r>
        <w:r>
          <w:tab/>
        </w:r>
        <w:r>
          <w:fldChar w:fldCharType="begin"/>
        </w:r>
        <w:r>
          <w:instrText xml:space="preserve"> PAGEREF _Toc10067 \h </w:instrText>
        </w:r>
        <w:r>
          <w:fldChar w:fldCharType="separate"/>
        </w:r>
        <w:r>
          <w:t>30</w:t>
        </w:r>
        <w:r>
          <w:fldChar w:fldCharType="end"/>
        </w:r>
      </w:hyperlink>
    </w:p>
    <w:p>
      <w:pPr>
        <w:pStyle w:val="TOC2"/>
        <w:tabs>
          <w:tab w:val="right" w:leader="dot" w:pos="8306"/>
        </w:tabs>
      </w:pPr>
      <w:hyperlink w:anchor="_Toc1113" w:history="1">
        <w:r>
          <w:rPr>
            <w:rFonts w:ascii="仿宋" w:eastAsia="仿宋" w:hAnsi="仿宋" w:cs="仿宋" w:hint="eastAsia"/>
            <w:lang w:eastAsia="zh-CN"/>
          </w:rPr>
          <w:t>(二)、社会参与与沟通</w:t>
        </w:r>
        <w:r>
          <w:tab/>
        </w:r>
        <w:r>
          <w:fldChar w:fldCharType="begin"/>
        </w:r>
        <w:r>
          <w:instrText xml:space="preserve"> PAGEREF _Toc1113 \h </w:instrText>
        </w:r>
        <w:r>
          <w:fldChar w:fldCharType="separate"/>
        </w:r>
        <w:r>
          <w:t>30</w:t>
        </w:r>
        <w:r>
          <w:fldChar w:fldCharType="end"/>
        </w:r>
      </w:hyperlink>
    </w:p>
    <w:p>
      <w:pPr>
        <w:pStyle w:val="TOC1"/>
        <w:tabs>
          <w:tab w:val="right" w:leader="dot" w:pos="8306"/>
        </w:tabs>
      </w:pPr>
      <w:hyperlink w:anchor="_Toc26618" w:history="1">
        <w:r>
          <w:rPr>
            <w:rFonts w:ascii="仿宋" w:eastAsia="仿宋" w:hAnsi="仿宋" w:cs="仿宋" w:hint="eastAsia"/>
            <w:lang w:eastAsia="zh-CN"/>
          </w:rPr>
          <w:t>十一、测振仪项目人力资源管理</w:t>
        </w:r>
        <w:r>
          <w:tab/>
        </w:r>
        <w:r>
          <w:fldChar w:fldCharType="begin"/>
        </w:r>
        <w:r>
          <w:instrText xml:space="preserve"> PAGEREF _Toc26618 \h </w:instrText>
        </w:r>
        <w:r>
          <w:fldChar w:fldCharType="separate"/>
        </w:r>
        <w:r>
          <w:t>31</w:t>
        </w:r>
        <w:r>
          <w:fldChar w:fldCharType="end"/>
        </w:r>
      </w:hyperlink>
    </w:p>
    <w:p>
      <w:pPr>
        <w:pStyle w:val="TOC2"/>
        <w:tabs>
          <w:tab w:val="right" w:leader="dot" w:pos="8306"/>
        </w:tabs>
      </w:pPr>
      <w:hyperlink w:anchor="_Toc25454" w:history="1">
        <w:r>
          <w:rPr>
            <w:rFonts w:ascii="仿宋" w:eastAsia="仿宋" w:hAnsi="仿宋" w:cs="仿宋" w:hint="eastAsia"/>
            <w:lang w:eastAsia="zh-CN"/>
          </w:rPr>
          <w:t>(一)、建立健全的预算管理制度</w:t>
        </w:r>
        <w:r>
          <w:tab/>
        </w:r>
        <w:r>
          <w:fldChar w:fldCharType="begin"/>
        </w:r>
        <w:r>
          <w:instrText xml:space="preserve"> PAGEREF _Toc25454 \h </w:instrText>
        </w:r>
        <w:r>
          <w:fldChar w:fldCharType="separate"/>
        </w:r>
        <w:r>
          <w:t>31</w:t>
        </w:r>
        <w:r>
          <w:fldChar w:fldCharType="end"/>
        </w:r>
      </w:hyperlink>
    </w:p>
    <w:p>
      <w:pPr>
        <w:pStyle w:val="TOC2"/>
        <w:tabs>
          <w:tab w:val="right" w:leader="dot" w:pos="8306"/>
        </w:tabs>
      </w:pPr>
      <w:hyperlink w:anchor="_Toc31418" w:history="1">
        <w:r>
          <w:rPr>
            <w:rFonts w:ascii="仿宋" w:eastAsia="仿宋" w:hAnsi="仿宋" w:cs="仿宋" w:hint="eastAsia"/>
            <w:lang w:eastAsia="zh-CN"/>
          </w:rPr>
          <w:t>(二)、加强资金流动监控</w:t>
        </w:r>
        <w:r>
          <w:tab/>
        </w:r>
        <w:r>
          <w:fldChar w:fldCharType="begin"/>
        </w:r>
        <w:r>
          <w:instrText xml:space="preserve"> PAGEREF _Toc31418 \h </w:instrText>
        </w:r>
        <w:r>
          <w:fldChar w:fldCharType="separate"/>
        </w:r>
        <w:r>
          <w:t>33</w:t>
        </w:r>
        <w:r>
          <w:fldChar w:fldCharType="end"/>
        </w:r>
      </w:hyperlink>
    </w:p>
    <w:p>
      <w:pPr>
        <w:pStyle w:val="TOC2"/>
        <w:tabs>
          <w:tab w:val="right" w:leader="dot" w:pos="8306"/>
        </w:tabs>
      </w:pPr>
      <w:hyperlink w:anchor="_Toc25033" w:history="1">
        <w:r>
          <w:rPr>
            <w:rFonts w:ascii="仿宋" w:eastAsia="仿宋" w:hAnsi="仿宋" w:cs="仿宋" w:hint="eastAsia"/>
            <w:lang w:eastAsia="zh-CN"/>
          </w:rPr>
          <w:t>(三)、制定完善的风险控制机制</w:t>
        </w:r>
        <w:r>
          <w:tab/>
        </w:r>
        <w:r>
          <w:fldChar w:fldCharType="begin"/>
        </w:r>
        <w:r>
          <w:instrText xml:space="preserve"> PAGEREF _Toc25033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 w:history="1">
        <w:r>
          <w:rPr>
            <w:rFonts w:ascii="仿宋" w:eastAsia="仿宋" w:hAnsi="仿宋" w:cs="仿宋" w:hint="eastAsia"/>
            <w:lang w:eastAsia="zh-CN"/>
          </w:rPr>
          <w:t>(四)、优化成本管理</w:t>
        </w:r>
        <w:r>
          <w:tab/>
        </w:r>
        <w:r>
          <w:fldChar w:fldCharType="begin"/>
        </w:r>
        <w:r>
          <w:instrText xml:space="preserve"> PAGEREF _Toc2037 \h </w:instrText>
        </w:r>
        <w:r>
          <w:fldChar w:fldCharType="separate"/>
        </w:r>
        <w:r>
          <w:t>35</w:t>
        </w:r>
        <w:r>
          <w:fldChar w:fldCharType="end"/>
        </w:r>
      </w:hyperlink>
    </w:p>
    <w:p>
      <w:pPr>
        <w:pStyle w:val="TOC1"/>
        <w:tabs>
          <w:tab w:val="right" w:leader="dot" w:pos="8306"/>
        </w:tabs>
      </w:pPr>
      <w:hyperlink w:anchor="_Toc7385" w:history="1">
        <w:r>
          <w:rPr>
            <w:rFonts w:ascii="仿宋" w:eastAsia="仿宋" w:hAnsi="仿宋" w:cs="仿宋" w:hint="eastAsia"/>
            <w:lang w:eastAsia="zh-CN"/>
          </w:rPr>
          <w:t>十二、测振仪项目计划安排</w:t>
        </w:r>
        <w:r>
          <w:tab/>
        </w:r>
        <w:r>
          <w:fldChar w:fldCharType="begin"/>
        </w:r>
        <w:r>
          <w:instrText xml:space="preserve"> PAGEREF _Toc7385 \h </w:instrText>
        </w:r>
        <w:r>
          <w:fldChar w:fldCharType="separate"/>
        </w:r>
        <w:r>
          <w:t>37</w:t>
        </w:r>
        <w:r>
          <w:fldChar w:fldCharType="end"/>
        </w:r>
      </w:hyperlink>
    </w:p>
    <w:p>
      <w:pPr>
        <w:pStyle w:val="TOC2"/>
        <w:tabs>
          <w:tab w:val="right" w:leader="dot" w:pos="8306"/>
        </w:tabs>
      </w:pPr>
      <w:hyperlink w:anchor="_Toc15267" w:history="1">
        <w:r>
          <w:rPr>
            <w:rFonts w:ascii="仿宋" w:eastAsia="仿宋" w:hAnsi="仿宋" w:cs="仿宋" w:hint="eastAsia"/>
            <w:lang w:eastAsia="zh-CN"/>
          </w:rPr>
          <w:t>(一)、建设周期</w:t>
        </w:r>
        <w:r>
          <w:tab/>
        </w:r>
        <w:r>
          <w:fldChar w:fldCharType="begin"/>
        </w:r>
        <w:r>
          <w:instrText xml:space="preserve"> PAGEREF _Toc15267 \h </w:instrText>
        </w:r>
        <w:r>
          <w:fldChar w:fldCharType="separate"/>
        </w:r>
        <w:r>
          <w:t>37</w:t>
        </w:r>
        <w:r>
          <w:fldChar w:fldCharType="end"/>
        </w:r>
      </w:hyperlink>
    </w:p>
    <w:p>
      <w:pPr>
        <w:pStyle w:val="TOC2"/>
        <w:tabs>
          <w:tab w:val="right" w:leader="dot" w:pos="8306"/>
        </w:tabs>
      </w:pPr>
      <w:hyperlink w:anchor="_Toc11223" w:history="1">
        <w:r>
          <w:rPr>
            <w:rFonts w:ascii="仿宋" w:eastAsia="仿宋" w:hAnsi="仿宋" w:cs="仿宋" w:hint="eastAsia"/>
            <w:lang w:eastAsia="zh-CN"/>
          </w:rPr>
          <w:t>(二)、建设进度</w:t>
        </w:r>
        <w:r>
          <w:tab/>
        </w:r>
        <w:r>
          <w:fldChar w:fldCharType="begin"/>
        </w:r>
        <w:r>
          <w:instrText xml:space="preserve"> PAGEREF _Toc11223 \h </w:instrText>
        </w:r>
        <w:r>
          <w:fldChar w:fldCharType="separate"/>
        </w:r>
        <w:r>
          <w:t>37</w:t>
        </w:r>
        <w:r>
          <w:fldChar w:fldCharType="end"/>
        </w:r>
      </w:hyperlink>
    </w:p>
    <w:p>
      <w:pPr>
        <w:pStyle w:val="TOC2"/>
        <w:tabs>
          <w:tab w:val="right" w:leader="dot" w:pos="8306"/>
        </w:tabs>
      </w:pPr>
      <w:hyperlink w:anchor="_Toc1714" w:history="1">
        <w:r>
          <w:rPr>
            <w:rFonts w:ascii="仿宋" w:eastAsia="仿宋" w:hAnsi="仿宋" w:cs="仿宋" w:hint="eastAsia"/>
            <w:lang w:eastAsia="zh-CN"/>
          </w:rPr>
          <w:t>(三)、进度安排注意事项</w:t>
        </w:r>
        <w:r>
          <w:tab/>
        </w:r>
        <w:r>
          <w:fldChar w:fldCharType="begin"/>
        </w:r>
        <w:r>
          <w:instrText xml:space="preserve"> PAGEREF _Toc1714 \h </w:instrText>
        </w:r>
        <w:r>
          <w:fldChar w:fldCharType="separate"/>
        </w:r>
        <w:r>
          <w:t>38</w:t>
        </w:r>
        <w:r>
          <w:fldChar w:fldCharType="end"/>
        </w:r>
      </w:hyperlink>
    </w:p>
    <w:p>
      <w:pPr>
        <w:pStyle w:val="TOC2"/>
        <w:tabs>
          <w:tab w:val="right" w:leader="dot" w:pos="8306"/>
        </w:tabs>
      </w:pPr>
      <w:hyperlink w:anchor="_Toc40" w:history="1">
        <w:r>
          <w:rPr>
            <w:rFonts w:ascii="仿宋" w:eastAsia="仿宋" w:hAnsi="仿宋" w:cs="仿宋" w:hint="eastAsia"/>
            <w:lang w:eastAsia="zh-CN"/>
          </w:rPr>
          <w:t>(四)、人力资源配置</w:t>
        </w:r>
        <w:r>
          <w:tab/>
        </w:r>
        <w:r>
          <w:fldChar w:fldCharType="begin"/>
        </w:r>
        <w:r>
          <w:instrText xml:space="preserve"> PAGEREF _Toc40 \h </w:instrText>
        </w:r>
        <w:r>
          <w:fldChar w:fldCharType="separate"/>
        </w:r>
        <w:r>
          <w:t>40</w:t>
        </w:r>
        <w:r>
          <w:fldChar w:fldCharType="end"/>
        </w:r>
      </w:hyperlink>
    </w:p>
    <w:p>
      <w:pPr>
        <w:pStyle w:val="TOC1"/>
        <w:tabs>
          <w:tab w:val="right" w:leader="dot" w:pos="8306"/>
        </w:tabs>
      </w:pPr>
      <w:hyperlink w:anchor="_Toc4194" w:history="1">
        <w:r>
          <w:rPr>
            <w:rFonts w:ascii="仿宋" w:eastAsia="仿宋" w:hAnsi="仿宋" w:cs="仿宋" w:hint="eastAsia"/>
            <w:lang w:eastAsia="zh-CN"/>
          </w:rPr>
          <w:t>十三、供应链管理</w:t>
        </w:r>
        <w:r>
          <w:tab/>
        </w:r>
        <w:r>
          <w:fldChar w:fldCharType="begin"/>
        </w:r>
        <w:r>
          <w:instrText xml:space="preserve"> PAGEREF _Toc4194 \h </w:instrText>
        </w:r>
        <w:r>
          <w:fldChar w:fldCharType="separate"/>
        </w:r>
        <w:r>
          <w:t>41</w:t>
        </w:r>
        <w:r>
          <w:fldChar w:fldCharType="end"/>
        </w:r>
      </w:hyperlink>
    </w:p>
    <w:p>
      <w:pPr>
        <w:pStyle w:val="TOC2"/>
        <w:tabs>
          <w:tab w:val="right" w:leader="dot" w:pos="8306"/>
        </w:tabs>
      </w:pPr>
      <w:hyperlink w:anchor="_Toc22993" w:history="1">
        <w:r>
          <w:rPr>
            <w:rFonts w:ascii="仿宋" w:eastAsia="仿宋" w:hAnsi="仿宋" w:cs="仿宋" w:hint="eastAsia"/>
            <w:lang w:eastAsia="zh-CN"/>
          </w:rPr>
          <w:t>(一)、供应链战略规划</w:t>
        </w:r>
        <w:r>
          <w:tab/>
        </w:r>
        <w:r>
          <w:fldChar w:fldCharType="begin"/>
        </w:r>
        <w:r>
          <w:instrText xml:space="preserve"> PAGEREF _Toc22993 \h </w:instrText>
        </w:r>
        <w:r>
          <w:fldChar w:fldCharType="separate"/>
        </w:r>
        <w:r>
          <w:t>41</w:t>
        </w:r>
        <w:r>
          <w:fldChar w:fldCharType="end"/>
        </w:r>
      </w:hyperlink>
    </w:p>
    <w:p>
      <w:pPr>
        <w:pStyle w:val="TOC2"/>
        <w:tabs>
          <w:tab w:val="right" w:leader="dot" w:pos="8306"/>
        </w:tabs>
      </w:pPr>
      <w:hyperlink w:anchor="_Toc32602" w:history="1">
        <w:r>
          <w:rPr>
            <w:rFonts w:ascii="仿宋" w:eastAsia="仿宋" w:hAnsi="仿宋" w:cs="仿宋" w:hint="eastAsia"/>
            <w:lang w:eastAsia="zh-CN"/>
          </w:rPr>
          <w:t>(二)、供应商选择与合作</w:t>
        </w:r>
        <w:r>
          <w:tab/>
        </w:r>
        <w:r>
          <w:fldChar w:fldCharType="begin"/>
        </w:r>
        <w:r>
          <w:instrText xml:space="preserve"> PAGEREF _Toc32602 \h </w:instrText>
        </w:r>
        <w:r>
          <w:fldChar w:fldCharType="separate"/>
        </w:r>
        <w:r>
          <w:t>42</w:t>
        </w:r>
        <w:r>
          <w:fldChar w:fldCharType="end"/>
        </w:r>
      </w:hyperlink>
    </w:p>
    <w:p>
      <w:pPr>
        <w:pStyle w:val="TOC2"/>
        <w:tabs>
          <w:tab w:val="right" w:leader="dot" w:pos="8306"/>
        </w:tabs>
      </w:pPr>
      <w:hyperlink w:anchor="_Toc30897" w:history="1">
        <w:r>
          <w:rPr>
            <w:rFonts w:ascii="仿宋" w:eastAsia="仿宋" w:hAnsi="仿宋" w:cs="仿宋" w:hint="eastAsia"/>
            <w:lang w:eastAsia="zh-CN"/>
          </w:rPr>
          <w:t>(三)、物流与库存管理</w:t>
        </w:r>
        <w:r>
          <w:tab/>
        </w:r>
        <w:r>
          <w:fldChar w:fldCharType="begin"/>
        </w:r>
        <w:r>
          <w:instrText xml:space="preserve"> PAGEREF _Toc30897 \h </w:instrText>
        </w:r>
        <w:r>
          <w:fldChar w:fldCharType="separate"/>
        </w:r>
        <w:r>
          <w:t>43</w:t>
        </w:r>
        <w:r>
          <w:fldChar w:fldCharType="end"/>
        </w:r>
      </w:hyperlink>
    </w:p>
    <w:p>
      <w:pPr>
        <w:pStyle w:val="TOC1"/>
        <w:tabs>
          <w:tab w:val="right" w:leader="dot" w:pos="8306"/>
        </w:tabs>
      </w:pPr>
      <w:hyperlink w:anchor="_Toc16522" w:history="1">
        <w:r>
          <w:rPr>
            <w:rFonts w:ascii="仿宋" w:eastAsia="仿宋" w:hAnsi="仿宋" w:cs="仿宋" w:hint="eastAsia"/>
            <w:lang w:eastAsia="zh-CN"/>
          </w:rPr>
          <w:t>十四、测振仪项目实施保障措施</w:t>
        </w:r>
        <w:r>
          <w:tab/>
        </w:r>
        <w:r>
          <w:fldChar w:fldCharType="begin"/>
        </w:r>
        <w:r>
          <w:instrText xml:space="preserve"> PAGEREF _Toc16522 \h </w:instrText>
        </w:r>
        <w:r>
          <w:fldChar w:fldCharType="separate"/>
        </w:r>
        <w:r>
          <w:t>45</w:t>
        </w:r>
        <w:r>
          <w:fldChar w:fldCharType="end"/>
        </w:r>
      </w:hyperlink>
    </w:p>
    <w:p>
      <w:pPr>
        <w:pStyle w:val="TOC2"/>
        <w:tabs>
          <w:tab w:val="right" w:leader="dot" w:pos="8306"/>
        </w:tabs>
      </w:pPr>
      <w:hyperlink w:anchor="_Toc14421" w:history="1">
        <w:r>
          <w:rPr>
            <w:rFonts w:ascii="仿宋" w:eastAsia="仿宋" w:hAnsi="仿宋" w:cs="仿宋" w:hint="eastAsia"/>
            <w:lang w:eastAsia="zh-CN"/>
          </w:rPr>
          <w:t>(一)、测振仪项目实施保障机制</w:t>
        </w:r>
        <w:r>
          <w:tab/>
        </w:r>
        <w:r>
          <w:fldChar w:fldCharType="begin"/>
        </w:r>
        <w:r>
          <w:instrText xml:space="preserve"> PAGEREF _Toc14421 \h </w:instrText>
        </w:r>
        <w:r>
          <w:fldChar w:fldCharType="separate"/>
        </w:r>
        <w:r>
          <w:t>45</w:t>
        </w:r>
        <w:r>
          <w:fldChar w:fldCharType="end"/>
        </w:r>
      </w:hyperlink>
    </w:p>
    <w:p>
      <w:pPr>
        <w:pStyle w:val="TOC2"/>
        <w:tabs>
          <w:tab w:val="right" w:leader="dot" w:pos="8306"/>
        </w:tabs>
      </w:pPr>
      <w:hyperlink w:anchor="_Toc25121" w:history="1">
        <w:r>
          <w:rPr>
            <w:rFonts w:ascii="仿宋" w:eastAsia="仿宋" w:hAnsi="仿宋" w:cs="仿宋" w:hint="eastAsia"/>
            <w:lang w:eastAsia="zh-CN"/>
          </w:rPr>
          <w:t>(二)、测振仪项目法律合规要求</w:t>
        </w:r>
        <w:r>
          <w:tab/>
        </w:r>
        <w:r>
          <w:fldChar w:fldCharType="begin"/>
        </w:r>
        <w:r>
          <w:instrText xml:space="preserve"> PAGEREF _Toc25121 \h </w:instrText>
        </w:r>
        <w:r>
          <w:fldChar w:fldCharType="separate"/>
        </w:r>
        <w:r>
          <w:t>48</w:t>
        </w:r>
        <w:r>
          <w:fldChar w:fldCharType="end"/>
        </w:r>
      </w:hyperlink>
    </w:p>
    <w:p>
      <w:pPr>
        <w:pStyle w:val="TOC2"/>
        <w:tabs>
          <w:tab w:val="right" w:leader="dot" w:pos="8306"/>
        </w:tabs>
      </w:pPr>
      <w:hyperlink w:anchor="_Toc29604" w:history="1">
        <w:r>
          <w:rPr>
            <w:rFonts w:ascii="仿宋" w:eastAsia="仿宋" w:hAnsi="仿宋" w:cs="仿宋" w:hint="eastAsia"/>
            <w:lang w:eastAsia="zh-CN"/>
          </w:rPr>
          <w:t>(三)、测振仪项目合同管理与法律事务</w:t>
        </w:r>
        <w:r>
          <w:tab/>
        </w:r>
        <w:r>
          <w:fldChar w:fldCharType="begin"/>
        </w:r>
        <w:r>
          <w:instrText xml:space="preserve"> PAGEREF _Toc29604 \h </w:instrText>
        </w:r>
        <w:r>
          <w:fldChar w:fldCharType="separate"/>
        </w:r>
        <w:r>
          <w:t>52</w:t>
        </w:r>
        <w:r>
          <w:fldChar w:fldCharType="end"/>
        </w:r>
      </w:hyperlink>
    </w:p>
    <w:p>
      <w:pPr>
        <w:pStyle w:val="TOC2"/>
        <w:tabs>
          <w:tab w:val="right" w:leader="dot" w:pos="8306"/>
        </w:tabs>
      </w:pPr>
      <w:hyperlink w:anchor="_Toc2840" w:history="1">
        <w:r>
          <w:rPr>
            <w:rFonts w:ascii="仿宋" w:eastAsia="仿宋" w:hAnsi="仿宋" w:cs="仿宋" w:hint="eastAsia"/>
            <w:lang w:eastAsia="zh-CN"/>
          </w:rPr>
          <w:t>(四)、测振仪项目知识产权保护策略</w:t>
        </w:r>
        <w:r>
          <w:tab/>
        </w:r>
        <w:r>
          <w:fldChar w:fldCharType="begin"/>
        </w:r>
        <w:r>
          <w:instrText xml:space="preserve"> PAGEREF _Toc2840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9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测振仪项目的主要产品是XXXX，预计年产值为XXX万元。这一产品在市场中占据着重要的地位，其广泛的应用范围使得该测振仪项目的市场前景非常广阔。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振仪项目的xxx产品作为重要的原材料之一，将在多个领域发挥关键作用。其在建筑、交通、能源等方面的广泛应用将为整个产业链提供强大的支持，形成产业协同效应。测振仪项目的年产值XXX万XXX万XXX万万元不仅反映了其在市场上的巨大潜力，更预示着它对国民经济的积极贡献。这种关联度高、涉及面广的产业关系，使得该测振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9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总征地面积为XXXX平方米，相当于约XX.XX亩，其中净用地面积为XXXX平方米，红线范围内相当于约XX.XX亩。这一用地规模充分考虑了测振仪项目的建设需求，保障了测振仪项目在合适的空间内得以充分发展。测振仪项目规划的总建筑面积为XXXX平方米，其中主体工程建设占XXXX平方米，计容建筑面积达XXXX平方米。预计建筑工程的投资将达到XXXX万元，为测振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计划购置的设备共计XXXX台（套），设备购置费用为XXXX万元。这一设备购置计划充分考虑到测振仪项目的生产需求和技术要求，确保了测振仪项目在生产运营中具备先进的技术装备和高效的生产能力。设备的合理配置将为测振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计划总投资为XXXX万元，预计年实现营业收入为XXXX万元。这一产能规模的设定旨在确保测振仪项目能够在投资与回报之间取得平衡，实现长期可持续的发展。测振仪项目的总投资充分考虑到各个方面的需求，包括用地建设、设备购置等多个环节，以确保测振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886"/>
      <w:r>
        <w:rPr>
          <w:rFonts w:ascii="仿宋" w:eastAsia="仿宋" w:hAnsi="仿宋" w:cs="仿宋" w:hint="eastAsia"/>
          <w:sz w:val="28"/>
          <w:lang w:eastAsia="zh-CN"/>
        </w:rPr>
        <w:t>二、测振仪项目概论</w:t>
      </w:r>
      <w:bookmarkEnd w:id="5"/>
    </w:p>
    <w:p>
      <w:pPr>
        <w:pStyle w:val="Heading2"/>
        <w:rPr>
          <w:rFonts w:ascii="仿宋" w:eastAsia="仿宋" w:hAnsi="仿宋" w:cs="仿宋" w:hint="eastAsia"/>
          <w:lang w:eastAsia="zh-CN"/>
        </w:rPr>
      </w:pPr>
      <w:bookmarkStart w:id="6" w:name="_Toc24330"/>
      <w:r>
        <w:rPr>
          <w:rFonts w:ascii="仿宋" w:eastAsia="仿宋" w:hAnsi="仿宋" w:cs="仿宋" w:hint="eastAsia"/>
          <w:lang w:eastAsia="zh-CN"/>
        </w:rPr>
        <w:t>(一)、测振仪项目概况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起源追溯至对市场的深入洞察。市场的不断演变与变革为测振仪项目提供了难得的机遇。当前市场存在的需求缺口和变革的大环境共同构成了测振仪项目的背景。这个测振仪项目旨在充分利用市场机遇，填补行业中尚未满足的需求，为客户提供全新的解决方案。市场的变革和需求的增长使得这个测振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测振仪项目名称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正式命名为测振仪。这个名称不仅仅是一个标识，更代表了测振仪项目的核心理念和愿景。它蕴含着测振仪项目所要解决问题的关键字，具有强烈的表达和辨识度，为测振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测振仪项目目标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核心目标是提供一种全新、高效的解决方案，满足客户日益增长的需求。测振仪项目追求的不仅仅是满足市场需求，更是在市场中获得卓越的竞争优势。通过不断提升产品或服务的质量和创新水平，测振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测振仪项目范围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全面涵盖了产品研发、制造、市场推广和售后服务，确保从产品设计到最终用户体验的全方位关注。这一全面的测振仪项目范围是为了确保测振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测振仪项目时间表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测振仪项目计划在未来18个月内完成，包括研发、测试、市场试点和正式推出等不同阶段。这个时间表的合理设计是为了确保测振仪项目各个阶段的顺利推进，以便按时交付高质量的成果。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测振仪项目预算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测振仪项目总预算估算为XX百万美元，主要分配在研发、市场推广、人员培训和运营等方面。这一充足的预算为测振仪项目提供了充足的资源，确保测振仪项目在各个方面都能取得优异的表现。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测振仪项目风险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测振仪项目可能面临的风险包括市场接受度低、技术难题、竞争激烈等。测振仪项目团队已经制定了相应的风险应对计划，通过前瞻性的风险管理，确保测振仪项目在面对不确定性时能够迅速做出应对。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测振仪项目团队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测振仪项目汇聚了一支经验丰富、多领域专业素养的核心团队，确保测振仪项目在各个方面都能拥有高水平的执行力。团队的协同作战是测振仪项目成功的关键因素之一。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测振仪项目背景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测振仪项目的背景根植于市场对更高效、创新产品的渴望，同时也受到科技发展对行业格局的深刻改变的影响。这为测振仪项目提供了广阔的发展空间和市场需求。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测振仪项目现状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截至目前，测振仪项目已完成市场调研和技术验证，取得了初步的成功。这为测振仪项目在未来的发展奠定了坚实的基础，为更远大的目标打下了坚实的基石。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936"/>
      <w:r>
        <w:rPr>
          <w:rFonts w:ascii="仿宋" w:eastAsia="仿宋" w:hAnsi="仿宋" w:cs="仿宋" w:hint="eastAsia"/>
          <w:sz w:val="28"/>
          <w:lang w:eastAsia="zh-CN"/>
        </w:rPr>
        <w:t>(二)、测振仪项目目标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keyword》测振仪项目首要业务目标是在市场中占据有利地位，实现产品/服务的成功推广和销售。通过不断提升产品质量、创新性，测振仪项目追求成为行业中的领导者，赢得更多客户的青睐。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在科技迅速发展的时代，测振仪项目着眼于技术创新。通过持续的研发和技术升级，测振仪项目旨在推出更具创新性的产品或服务，以满足市场对新鲜、先进解决方案的需求。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为了建立可持续的客户关系，测振仪项目设定了客户满意度目标。通过提供卓越的产品质量和优质的客户服务，测振仪项目追求赢得客户的信任和忠诚度，确保他们的满意度达到行业领先水平。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测振仪项目注重社会责任和可持续发展。通过实施环保、社会责任测振仪项目，测振仪项目致力于在经济发展的同时保护环境，促进社会公平，实现可持续经营。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测振仪项目的团队是实现目标的核心驱动力。因此，测振仪项目设定了团队发展目标，包括提升团队成员的专业技能、培养领导力，以及搭建协同高效的团队工作氛围。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506"/>
      <w:r>
        <w:rPr>
          <w:rFonts w:ascii="仿宋" w:eastAsia="仿宋" w:hAnsi="仿宋" w:cs="仿宋" w:hint="eastAsia"/>
          <w:sz w:val="28"/>
          <w:lang w:eastAsia="zh-CN"/>
        </w:rPr>
        <w:t>(三)、测振仪项目提出的理由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测振仪项目提出的理由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提出源于对市场机遇的深刻洞察。当前市场中存在的需求缺口和行业发展趋势表明，有巨大的商业机会等待被开发。通过准确捕捉市场机遇，测振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理念基于对技术创新的信仰。通过持续的研发和技术投入，测振仪项目有望推出更具创新性的产品或服务。在科技飞速发展的当下，测振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测振仪项目的提出是为了增强企业的行业竞争力。通过提升产品或服务的质量和独特性，测振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响应了消费者需求的变化。随着社会和科技的不断发展，消费者对产品和服务的需求也在发生变化。通过深入了解并及时回应消费者的新需求，测振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测振仪项目的提出是企业战略发展规划的一部分。在面对日益激烈的市场竞争和不断变化的商业环境中，测振仪项目作为企业战略的一环，旨在为企业开辟新的增长领域，巩固企业在行业中的地位。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测振仪项目的提出不仅仅是基于商业考量，还注重社会责任。通过推出环保、社会责任等方面的测振仪项目，测振仪企业可以在社会中树立积极形象，为社会做出积极贡献，实现经济效益和社会效益的双赢。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测振仪项目的提出反映了对利益相关者期望的关注。包括客户、员工、投资者等利益相关者在企业发展中都有着各自的期望，测振仪项目力求在满足这些期望的同时，取得更大的共赢。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648"/>
      <w:r>
        <w:rPr>
          <w:rFonts w:ascii="仿宋" w:eastAsia="仿宋" w:hAnsi="仿宋" w:cs="仿宋" w:hint="eastAsia"/>
          <w:sz w:val="28"/>
          <w:lang w:eastAsia="zh-CN"/>
        </w:rPr>
        <w:t>(四)、测振仪项目意义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在实施测振仪项目的过程中，我们不仅仅是在追逐商业成功，更是为企业和社会的多个层面创造了深远的意义。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首要意义在于提升企业的市场竞争力。通过持续的创新和对产品质量的高标准要求，测振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测振仪项目的推进将促使行业技术水平的提升。通过引入先进技术和创新性解决方案，测振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在社会层面，测振仪项目不仅创造了大量就业机会，提高了就业水平，还注重社会责任和环保。通过参与社会公益事业和推动环保测振仪项目，测振仪项目为社会贡献了一份力量，体现了企业对社会的积极回馈。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综合而言，测振仪项目意义重大，不仅推动了企业的发展，也为行业和社会的进步贡献了积极力量。这是一个全面而深刻的影响，将在未来产生可持续的正面效应。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230"/>
      <w:r>
        <w:rPr>
          <w:rFonts w:ascii="仿宋" w:eastAsia="仿宋" w:hAnsi="仿宋" w:cs="仿宋" w:hint="eastAsia"/>
          <w:sz w:val="28"/>
          <w:lang w:eastAsia="zh-CN"/>
        </w:rPr>
        <w:t>(五)、测振仪项目背景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在当今迅猛发展的商业环境中，测振仪项目的动因根植于对多方面因素的审慎考量。这个测振仪项目的提出并非孤立的决策，而是对企业所处背景深入思考的产物。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市场的不断演变是测振仪项目背后的首要原因。科技的迅速发展和全球市场的快速变化使得企业必须灵活应对。测振仪项目应运而生，旨在通过创新性的解决方案迎合市场的多变需求，赢得竞争中的先机。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竞争的激烈程度也是测振仪项目背景中不可忽视的一环。企业需要在激烈竞争中脱颖而出，为此，测振仪项目致力于打破常规，提供独特的价值主张，以吸引客户并确保市场份额的增长。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技术的迅速发展为企业带来了机遇与挑战。作为测振仪项目启动的背景之一，对新兴技术的应用将有助于提升企业的技术水平，使其在不断演进的商业环境中保持竞争优势。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此外，社会对企业责任的期望也在逐渐升高。测振仪项目充分融入了社会责任的理念，通过可持续经营和社会公益测振仪项目，企图为社会贡献一份力量，在商业成功的同时关注社会价值。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744"/>
      <w:r>
        <w:rPr>
          <w:rFonts w:ascii="仿宋" w:eastAsia="仿宋" w:hAnsi="仿宋" w:cs="仿宋" w:hint="eastAsia"/>
          <w:sz w:val="28"/>
          <w:lang w:eastAsia="zh-CN"/>
        </w:rPr>
        <w:t>三、测振仪项目建设背景及必要性分析</w:t>
      </w:r>
      <w:bookmarkEnd w:id="11"/>
    </w:p>
    <w:p>
      <w:pPr>
        <w:pStyle w:val="Heading2"/>
        <w:rPr>
          <w:rFonts w:ascii="仿宋" w:eastAsia="仿宋" w:hAnsi="仿宋" w:cs="仿宋" w:hint="eastAsia"/>
          <w:lang w:eastAsia="zh-CN"/>
        </w:rPr>
      </w:pPr>
      <w:bookmarkStart w:id="12" w:name="_Toc16016"/>
      <w:r>
        <w:rPr>
          <w:rFonts w:ascii="仿宋" w:eastAsia="仿宋" w:hAnsi="仿宋" w:cs="仿宋" w:hint="eastAsia"/>
          <w:lang w:eastAsia="zh-CN"/>
        </w:rPr>
        <w:t>(一)、测振仪项目背景分析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测振仪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我们的背景分析将深入挖掘当前行业的发展趋势，通过对竞争态势的全面审视，找到测振仪项目在这个潮流中的定位。同时，我们将关注行业内涌现的新兴机遇，以便测振仪项目更好地融入行业发展的潮流中。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测振仪项目提供了强大的发展动力。我们将聚焦于行业内最新的技术发展趋势，包括但不限于人工智能、大数据分析、物联网等领域。通过深度的技术研究，我们将确保测振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测振仪项目发展的源泉。我们将投入更多的精力对市场需求进行深入剖析，超越表面的需求，深入挖掘潜在的市场痛点和机遇。通过对市场需求的细致了解，测振仪项目将更有针对性地设计解决方案，满足市场的多样化需求，从而更好地促进测振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测振仪项目战略至关重要。我们将对竞争态势进行更为深入的分析，包括但不限于市场份额、产品特点、客户满意度等多个维度。通过深度的竞争分析，测振仪项目将能够更准确地把握市场脉搏，制定具有竞争力的测振仪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测振仪项目的发展具有直接的影响。我们将进行更为全面的法规和政策分析，了解行业发展中的潜在法律风险和合规挑战。通过充分了解和遵守相关法规，测振仪项目将确保在法律框架内合法合规运营，为测振仪项目的稳健发展提供有力支持。</w:t>
      </w:r>
    </w:p>
    <w:p>
      <w:pPr>
        <w:pStyle w:val="Heading2"/>
        <w:ind w:firstLine="560" w:firstLineChars="200"/>
        <w:rPr>
          <w:rFonts w:ascii="仿宋" w:eastAsia="仿宋" w:hAnsi="仿宋" w:cs="仿宋" w:hint="eastAsia"/>
          <w:sz w:val="28"/>
          <w:lang w:eastAsia="zh-CN"/>
        </w:rPr>
      </w:pPr>
      <w:bookmarkStart w:id="13" w:name="_Toc6382"/>
      <w:r>
        <w:rPr>
          <w:rFonts w:ascii="仿宋" w:eastAsia="仿宋" w:hAnsi="仿宋" w:cs="仿宋" w:hint="eastAsia"/>
          <w:sz w:val="28"/>
          <w:lang w:eastAsia="zh-CN"/>
        </w:rPr>
        <w:t>(二)、测振仪项目建设必要性分析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建设的迫切性源于对行业发展趋势的深刻洞察。我们正处于一个行业变革的时代，科技创新、数字化转型成为企业发展的关键动力。测振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建设不仅仅是为了跟上潮流，更是为了通过技术创新推动企业的持续发展。通过引入先进的技术和解决方案，测振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测振仪项目的建设成为必然选择，通过提高产品质量、拓展服务领域，从而在竞争中获得更多的机会。测振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测振仪项目建设的必要性体现在对客户需求更精准的满足。通过测振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建设的背后是对企业持续创新的追求。只有通过不断创新，企业才能在竞争中立于不败之地。测振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26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6538"/>
      <w:r>
        <w:rPr>
          <w:rFonts w:ascii="仿宋" w:eastAsia="仿宋" w:hAnsi="仿宋" w:cs="仿宋" w:hint="eastAsia"/>
          <w:lang w:eastAsia="zh-CN"/>
        </w:rPr>
        <w:t>(一)、测振仪行业分析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振仪行业一直以来都是市场的关注焦点。行业内的发展趋势、竞争态势以及潜在机会都对测振仪项目的推进产生深远的影响。通过深入研究行业的整体概貌，我们将更好地理解行业的核心特征，为测振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行业，技术一直是推动创新和发展的关键因素。我们将对当前技术趋势进行详尽分析，包括但不限于人工智能、大数据应用、先进制造技术等。这有助于测振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振仪项目成功的基础。我们将对主要竞争对手进行深入研究，包括其市场份额、产品特点、市场定位等。通过全面了解竞争对手的优势和劣势，测振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593"/>
      <w:r>
        <w:rPr>
          <w:rFonts w:ascii="仿宋" w:eastAsia="仿宋" w:hAnsi="仿宋" w:cs="仿宋" w:hint="eastAsia"/>
          <w:sz w:val="28"/>
          <w:lang w:eastAsia="zh-CN"/>
        </w:rPr>
        <w:t>(二)、测振仪市场分析预测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通过对市场规模的深入调研，我们将预测测振仪市场未来的增长趋势。这包括市场的整体规模、各细分领域的发展趋势等。测振仪项目可以根据市场的扩张速度和潜在机会，制定更符合市场需求的发展策略。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了解消费者的需求是市场分析的核心。我们将通过调查研究，深入挖掘目标消费者的需求特点、购买习惯以及对产品和服务的期望。这有助于测振仪项目更好地定位目标市场，提供更符合消费者期待的解决方案。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振仪项目实施过程中需要充分考虑的因素。我们将对市场风险进行全面评估，包括但不限于政策法规风险、市场竞争风险、技术变革风险等。通过对潜在风险的深入分析，测振仪项目可以制定相应的风险缓解策略，降低不确定性对测振仪项目的影响。</w:t>
      </w:r>
    </w:p>
    <w:p>
      <w:pPr>
        <w:pStyle w:val="Heading1"/>
        <w:ind w:firstLine="560" w:firstLineChars="200"/>
        <w:rPr>
          <w:rFonts w:ascii="仿宋" w:eastAsia="仿宋" w:hAnsi="仿宋" w:cs="仿宋" w:hint="eastAsia"/>
          <w:sz w:val="28"/>
          <w:lang w:eastAsia="zh-CN"/>
        </w:rPr>
      </w:pPr>
      <w:bookmarkStart w:id="17" w:name="_Toc22122"/>
      <w:r>
        <w:rPr>
          <w:rFonts w:ascii="仿宋" w:eastAsia="仿宋" w:hAnsi="仿宋" w:cs="仿宋" w:hint="eastAsia"/>
          <w:sz w:val="28"/>
          <w:lang w:eastAsia="zh-CN"/>
        </w:rPr>
        <w:t>五、测振仪项目土建工程</w:t>
      </w:r>
      <w:bookmarkEnd w:id="17"/>
    </w:p>
    <w:p>
      <w:pPr>
        <w:pStyle w:val="Heading2"/>
        <w:rPr>
          <w:rFonts w:ascii="仿宋" w:eastAsia="仿宋" w:hAnsi="仿宋" w:cs="仿宋" w:hint="eastAsia"/>
          <w:lang w:eastAsia="zh-CN"/>
        </w:rPr>
      </w:pPr>
      <w:bookmarkStart w:id="18" w:name="_Toc1390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在测振仪项目的建筑工程设计中，我们将秉承一系列重要的设计原则，以确保测振仪项目建筑在功能、美观、可持续性等方面达到最佳效果。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首要原则是确保建筑的功能性得到最大化的发挥。我们将充分理解测振仪项目的实际需求，合理布局各个功能区域，保证建筑在满足业务需求的同时，提供高效的工作环境。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https://d.book118.com/748007142007006027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2479B"/>
    <w:rsid w:val="209247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071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2024-01-15T23:17:00Z</dcterms:created>
  <dcterms:modified xsi:type="dcterms:W3CDTF">2024-01-15T23:18:02Z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4D2E9C6C13714FFD8A223DEB01C07EF9_11</vt:lpwstr>
  </property>
  <property fmtid="{D5CDD505-2E9C-101B-9397-08002B2CF9AE}" pid="3" name="KSOProductBuildVer">
    <vt:lpwstr>2052-12.1.0.16120</vt:lpwstr>
  </property>
</Properties>
</file>