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漆包线行业相关公司筹备报告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22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_Toc5227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19" w:history="1">
        <w:r>
          <w:rPr>
            <w:rFonts w:ascii="仿宋" w:eastAsia="仿宋" w:hAnsi="仿宋" w:cs="仿宋" w:hint="eastAsia"/>
            <w:lang w:eastAsia="zh-CN"/>
          </w:rPr>
          <w:t>一、漆包线项目概况</w:t>
        </w:r>
        <w:r>
          <w:tab/>
        </w:r>
        <w:r>
          <w:fldChar w:fldCharType="begin"/>
        </w:r>
        <w:r>
          <w:instrText xml:space="preserve"> PAGEREF _Toc22719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75" w:history="1">
        <w:r>
          <w:rPr>
            <w:rFonts w:ascii="仿宋" w:eastAsia="仿宋" w:hAnsi="仿宋" w:cs="仿宋" w:hint="eastAsia"/>
            <w:lang w:eastAsia="zh-CN"/>
          </w:rPr>
          <w:t>(二)、漆包线项目提出的理由</w:t>
        </w:r>
        <w:r>
          <w:tab/>
        </w:r>
        <w:r>
          <w:fldChar w:fldCharType="begin"/>
        </w:r>
        <w:r>
          <w:instrText xml:space="preserve"> PAGEREF _Toc27175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4" w:history="1">
        <w:r>
          <w:rPr>
            <w:rFonts w:ascii="仿宋" w:eastAsia="仿宋" w:hAnsi="仿宋" w:cs="仿宋" w:hint="eastAsia"/>
            <w:lang w:eastAsia="zh-CN"/>
          </w:rPr>
          <w:t>(三)、漆包线项目选址</w:t>
        </w:r>
        <w:r>
          <w:tab/>
        </w:r>
        <w:r>
          <w:fldChar w:fldCharType="begin"/>
        </w:r>
        <w:r>
          <w:instrText xml:space="preserve"> PAGEREF _Toc9364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_Toc20825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8" w:history="1">
        <w:r>
          <w:rPr>
            <w:rFonts w:ascii="仿宋" w:eastAsia="仿宋" w:hAnsi="仿宋" w:cs="仿宋" w:hint="eastAsia"/>
            <w:lang w:eastAsia="zh-CN"/>
          </w:rPr>
          <w:t>(六)、漆包线项目投资</w:t>
        </w:r>
        <w:r>
          <w:tab/>
        </w:r>
        <w:r>
          <w:fldChar w:fldCharType="begin"/>
        </w:r>
        <w:r>
          <w:instrText xml:space="preserve"> PAGEREF _Toc22788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79" w:history="1">
        <w:r>
          <w:rPr>
            <w:rFonts w:ascii="仿宋" w:eastAsia="仿宋" w:hAnsi="仿宋" w:cs="仿宋" w:hint="eastAsia"/>
            <w:lang w:eastAsia="zh-CN"/>
          </w:rPr>
          <w:t>(七)、漆包线项目进度规划</w:t>
        </w:r>
        <w:r>
          <w:tab/>
        </w:r>
        <w:r>
          <w:fldChar w:fldCharType="begin"/>
        </w:r>
        <w:r>
          <w:instrText xml:space="preserve"> PAGEREF _Toc6979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_Toc14641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3" w:history="1">
        <w:r>
          <w:rPr>
            <w:rFonts w:ascii="仿宋" w:eastAsia="仿宋" w:hAnsi="仿宋" w:cs="仿宋" w:hint="eastAsia"/>
            <w:lang w:eastAsia="zh-CN"/>
          </w:rPr>
          <w:t>(九)、漆包线项目综合评价</w:t>
        </w:r>
        <w:r>
          <w:tab/>
        </w:r>
        <w:r>
          <w:fldChar w:fldCharType="begin"/>
        </w:r>
        <w:r>
          <w:instrText xml:space="preserve"> PAGEREF _Toc8213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08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_Toc7508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_Toc29701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_Toc6168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_Toc14620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_Toc23877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_Toc3680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19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_Toc18619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_Toc32087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_Toc174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1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_Toc25311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63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_Toc21763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0" w:history="1">
        <w:r>
          <w:rPr>
            <w:rFonts w:ascii="仿宋" w:eastAsia="仿宋" w:hAnsi="仿宋" w:cs="仿宋" w:hint="eastAsia"/>
            <w:lang w:eastAsia="zh-CN"/>
          </w:rPr>
          <w:t>(一)、漆包线项目选址原则</w:t>
        </w:r>
        <w:r>
          <w:tab/>
        </w:r>
        <w:r>
          <w:fldChar w:fldCharType="begin"/>
        </w:r>
        <w:r>
          <w:instrText xml:space="preserve"> PAGEREF _Toc10590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1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_Toc3371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_Toc23454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_Toc28002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54" w:history="1">
        <w:r>
          <w:rPr>
            <w:rFonts w:ascii="仿宋" w:eastAsia="仿宋" w:hAnsi="仿宋" w:cs="仿宋" w:hint="eastAsia"/>
            <w:lang w:eastAsia="zh-CN"/>
          </w:rPr>
          <w:t>(五)、漆包线项目选址综合评价</w:t>
        </w:r>
        <w:r>
          <w:tab/>
        </w:r>
        <w:r>
          <w:fldChar w:fldCharType="begin"/>
        </w:r>
        <w:r>
          <w:instrText xml:space="preserve"> PAGEREF _Toc16554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8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_Toc27980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_Toc29546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3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_Toc32432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_Toc26450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43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_Toc17743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5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_Toc11865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1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_Toc20521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2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_Toc25120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_Toc23416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37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_Toc24937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_Toc14997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_Toc27465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89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_Toc27893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33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_Toc10833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4" w:history="1">
        <w:r>
          <w:rPr>
            <w:rFonts w:ascii="仿宋" w:eastAsia="仿宋" w:hAnsi="仿宋" w:cs="仿宋" w:hint="eastAsia"/>
            <w:lang w:eastAsia="zh-CN"/>
          </w:rPr>
          <w:t>(一)、漆包线项目进度安排</w:t>
        </w:r>
        <w:r>
          <w:tab/>
        </w:r>
        <w:r>
          <w:fldChar w:fldCharType="begin"/>
        </w:r>
        <w:r>
          <w:instrText xml:space="preserve"> PAGEREF _Toc25454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(二)、漆包线项目实施保障措施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5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_Toc1175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_Toc13478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_Toc17607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5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_Toc22158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_Toc5727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5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_Toc14335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_Toc12634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_Toc29042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_Toc27461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_Toc31880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_Toc3555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80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_Toc24480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97" w:history="1">
        <w:r>
          <w:rPr>
            <w:rFonts w:ascii="仿宋" w:eastAsia="仿宋" w:hAnsi="仿宋" w:cs="仿宋" w:hint="eastAsia"/>
            <w:lang w:eastAsia="zh-CN"/>
          </w:rPr>
          <w:t>(一)、漆包线项目背景分析</w:t>
        </w:r>
        <w:r>
          <w:tab/>
        </w:r>
        <w:r>
          <w:fldChar w:fldCharType="begin"/>
        </w:r>
        <w:r>
          <w:instrText xml:space="preserve"> PAGEREF _Toc12397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5" w:history="1">
        <w:r>
          <w:rPr>
            <w:rFonts w:ascii="仿宋" w:eastAsia="仿宋" w:hAnsi="仿宋" w:cs="仿宋" w:hint="eastAsia"/>
            <w:lang w:eastAsia="zh-CN"/>
          </w:rPr>
          <w:t>(二)、漆包线项目建设必要性分析</w:t>
        </w:r>
        <w:r>
          <w:tab/>
        </w:r>
        <w:r>
          <w:fldChar w:fldCharType="begin"/>
        </w:r>
        <w:r>
          <w:instrText xml:space="preserve"> PAGEREF _Toc9645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8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_Toc8678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_Toc8322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2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_Toc30021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4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_Toc25924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1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_Toc6561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32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_Toc12932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2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_Toc15772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(二)、合作漆包线项目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1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_Toc32514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66" w:history="1">
        <w:r>
          <w:rPr>
            <w:rFonts w:ascii="仿宋" w:eastAsia="仿宋" w:hAnsi="仿宋" w:cs="仿宋" w:hint="eastAsia"/>
            <w:lang w:eastAsia="zh-CN"/>
          </w:rPr>
          <w:t>十三、漆包线项目总结分析</w:t>
        </w:r>
        <w:r>
          <w:tab/>
        </w:r>
        <w:r>
          <w:fldChar w:fldCharType="begin"/>
        </w:r>
        <w:r>
          <w:instrText xml:space="preserve"> PAGEREF _Toc29666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22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2719"/>
      <w:r>
        <w:rPr>
          <w:rFonts w:ascii="仿宋" w:eastAsia="仿宋" w:hAnsi="仿宋" w:cs="仿宋" w:hint="eastAsia"/>
          <w:sz w:val="28"/>
          <w:lang w:eastAsia="zh-CN"/>
        </w:rPr>
        <w:t>一、漆包线项目概况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9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175"/>
      <w:r>
        <w:rPr>
          <w:rFonts w:ascii="仿宋" w:eastAsia="仿宋" w:hAnsi="仿宋" w:cs="仿宋" w:hint="eastAsia"/>
          <w:sz w:val="28"/>
          <w:lang w:eastAsia="zh-CN"/>
        </w:rPr>
        <w:t>(二)、漆包线项目提出的理由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漆包线项目提出的理由可能包括以下几个方面：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市场需求：随着人们对生活品质的追求，对漆包线的需求也在不断增加。市场上对于高品质、符合个性化需求的漆包线需求量大，因此漆包线项目可以满足这一市场需求。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利润空间：漆包线行业的利润空间较大，通过生产和销售高品质的漆包线，可以获得可观的利润。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创新和发展：漆包线行业是一个不断创新和发展的行业，随着人们生活方式和审美观念的改变，对漆包线的需求也在不断变化。因此，在漆包线行业创业可以不断探索新的设计、材料和技术，以满足客户的需求。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环保和可持续发展：人们越来越关注环保和可持续发展，漆包线行业也开始注重环保和可持续性发展。通过使用环保材料和生产工艺，漆包线项目可以减少对环境的影响，并提高产品的可持续性。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个人兴趣和激情：一些人可能对漆包线设计和制造有着浓厚的兴趣和激情，他们希望通过自己的努力和创新，提供更好的漆包线产品和服务，满足消费者的需求。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漆包线项目的理由可能因具体情况而异，不同的漆包线项目可能有不同的原因和背景。因此，在选择漆包线项目时，我们需要根据自己的实际情况和需求来综合考虑各种因素，并选择最适合自己的漆包线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9364"/>
      <w:r>
        <w:rPr>
          <w:rFonts w:ascii="仿宋" w:eastAsia="仿宋" w:hAnsi="仿宋" w:cs="仿宋" w:hint="eastAsia"/>
          <w:sz w:val="28"/>
          <w:lang w:eastAsia="zh-CN"/>
        </w:rPr>
        <w:t>(三)、漆包线项目选址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该漆包线项目计划选址于xx园区，占地面积约XXX亩。所选地理位置得天独厚，交通便捷，同时享有完善的电力、供水、排水、通讯等公用设施，非常适合本漆包线项目的建设需求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4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漆包线项目完成后，将创造年产xxx的生产能力。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https://d.book118.com/748010065137006030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漆包线行业相关公司筹备报告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漆包线行业相关公司筹备报告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漆包线行业相关公司筹备报告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漆包线行业相关公司筹备报告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漆包线行业相关公司筹备报告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801006513700603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2024-01-01T22:11:00Z</dcterms:created>
  <dcterms:modified xsi:type="dcterms:W3CDTF">2024-01-01T22:12:00Z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333A7B6B08E8418BAF45C3254A4E7612_11</vt:lpwstr>
  </property>
  <property fmtid="{D5CDD505-2E9C-101B-9397-08002B2CF9AE}" pid="3" name="KSOProductBuildVer">
    <vt:lpwstr>2052-12.1.0.16120</vt:lpwstr>
  </property>
</Properties>
</file>