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82" w:history="1">
        <w:r>
          <w:rPr>
            <w:rFonts w:ascii="仿宋" w:eastAsia="仿宋" w:hAnsi="仿宋" w:cs="仿宋" w:hint="eastAsia"/>
            <w:lang w:eastAsia="zh-CN"/>
          </w:rPr>
          <w:t>概论</w:t>
        </w:r>
        <w:r>
          <w:tab/>
        </w:r>
        <w:r>
          <w:fldChar w:fldCharType="begin"/>
        </w:r>
        <w:r>
          <w:instrText xml:space="preserve"> PAGEREF _Toc10882 \h </w:instrText>
        </w:r>
        <w:r>
          <w:fldChar w:fldCharType="separate"/>
        </w:r>
        <w:r>
          <w:t>3</w:t>
        </w:r>
        <w:r>
          <w:fldChar w:fldCharType="end"/>
        </w:r>
      </w:hyperlink>
    </w:p>
    <w:p>
      <w:pPr>
        <w:pStyle w:val="TOC1"/>
        <w:tabs>
          <w:tab w:val="right" w:leader="dot" w:pos="8306"/>
        </w:tabs>
      </w:pPr>
      <w:hyperlink w:anchor="_Toc28985" w:history="1">
        <w:r>
          <w:rPr>
            <w:rFonts w:ascii="仿宋" w:eastAsia="仿宋" w:hAnsi="仿宋" w:cs="仿宋" w:hint="eastAsia"/>
            <w:lang w:eastAsia="zh-CN"/>
          </w:rPr>
          <w:t>一、非金属矿项目可持续发展</w:t>
        </w:r>
        <w:r>
          <w:tab/>
        </w:r>
        <w:r>
          <w:fldChar w:fldCharType="begin"/>
        </w:r>
        <w:r>
          <w:instrText xml:space="preserve"> PAGEREF _Toc28985 \h </w:instrText>
        </w:r>
        <w:r>
          <w:fldChar w:fldCharType="separate"/>
        </w:r>
        <w:r>
          <w:t>3</w:t>
        </w:r>
        <w:r>
          <w:fldChar w:fldCharType="end"/>
        </w:r>
      </w:hyperlink>
    </w:p>
    <w:p>
      <w:pPr>
        <w:pStyle w:val="TOC2"/>
        <w:tabs>
          <w:tab w:val="right" w:leader="dot" w:pos="8306"/>
        </w:tabs>
      </w:pPr>
      <w:hyperlink w:anchor="_Toc28867" w:history="1">
        <w:r>
          <w:rPr>
            <w:rFonts w:ascii="仿宋" w:eastAsia="仿宋" w:hAnsi="仿宋" w:cs="仿宋" w:hint="eastAsia"/>
            <w:lang w:eastAsia="zh-CN"/>
          </w:rPr>
          <w:t>(一)、可持续战略与实践</w:t>
        </w:r>
        <w:r>
          <w:tab/>
        </w:r>
        <w:r>
          <w:fldChar w:fldCharType="begin"/>
        </w:r>
        <w:r>
          <w:instrText xml:space="preserve"> PAGEREF _Toc28867 \h </w:instrText>
        </w:r>
        <w:r>
          <w:fldChar w:fldCharType="separate"/>
        </w:r>
        <w:r>
          <w:t>3</w:t>
        </w:r>
        <w:r>
          <w:fldChar w:fldCharType="end"/>
        </w:r>
      </w:hyperlink>
    </w:p>
    <w:p>
      <w:pPr>
        <w:pStyle w:val="TOC2"/>
        <w:tabs>
          <w:tab w:val="right" w:leader="dot" w:pos="8306"/>
        </w:tabs>
      </w:pPr>
      <w:hyperlink w:anchor="_Toc710" w:history="1">
        <w:r>
          <w:rPr>
            <w:rFonts w:ascii="仿宋" w:eastAsia="仿宋" w:hAnsi="仿宋" w:cs="仿宋" w:hint="eastAsia"/>
            <w:lang w:eastAsia="zh-CN"/>
          </w:rPr>
          <w:t>(二)、环保与社会责任</w:t>
        </w:r>
        <w:r>
          <w:tab/>
        </w:r>
        <w:r>
          <w:fldChar w:fldCharType="begin"/>
        </w:r>
        <w:r>
          <w:instrText xml:space="preserve"> PAGEREF _Toc710 \h </w:instrText>
        </w:r>
        <w:r>
          <w:fldChar w:fldCharType="separate"/>
        </w:r>
        <w:r>
          <w:t>4</w:t>
        </w:r>
        <w:r>
          <w:fldChar w:fldCharType="end"/>
        </w:r>
      </w:hyperlink>
    </w:p>
    <w:p>
      <w:pPr>
        <w:pStyle w:val="TOC1"/>
        <w:tabs>
          <w:tab w:val="right" w:leader="dot" w:pos="8306"/>
        </w:tabs>
      </w:pPr>
      <w:hyperlink w:anchor="_Toc14277" w:history="1">
        <w:r>
          <w:rPr>
            <w:rFonts w:ascii="仿宋" w:eastAsia="仿宋" w:hAnsi="仿宋" w:cs="仿宋" w:hint="eastAsia"/>
            <w:lang w:eastAsia="zh-CN"/>
          </w:rPr>
          <w:t>二、工艺说明</w:t>
        </w:r>
        <w:r>
          <w:tab/>
        </w:r>
        <w:r>
          <w:fldChar w:fldCharType="begin"/>
        </w:r>
        <w:r>
          <w:instrText xml:space="preserve"> PAGEREF _Toc14277 \h </w:instrText>
        </w:r>
        <w:r>
          <w:fldChar w:fldCharType="separate"/>
        </w:r>
        <w:r>
          <w:t>5</w:t>
        </w:r>
        <w:r>
          <w:fldChar w:fldCharType="end"/>
        </w:r>
      </w:hyperlink>
    </w:p>
    <w:p>
      <w:pPr>
        <w:pStyle w:val="TOC2"/>
        <w:tabs>
          <w:tab w:val="right" w:leader="dot" w:pos="8306"/>
        </w:tabs>
      </w:pPr>
      <w:hyperlink w:anchor="_Toc16607" w:history="1">
        <w:r>
          <w:rPr>
            <w:rFonts w:ascii="仿宋" w:eastAsia="仿宋" w:hAnsi="仿宋" w:cs="仿宋" w:hint="eastAsia"/>
            <w:lang w:eastAsia="zh-CN"/>
          </w:rPr>
          <w:t>(一)、技术管理特点</w:t>
        </w:r>
        <w:r>
          <w:tab/>
        </w:r>
        <w:r>
          <w:fldChar w:fldCharType="begin"/>
        </w:r>
        <w:r>
          <w:instrText xml:space="preserve"> PAGEREF _Toc16607 \h </w:instrText>
        </w:r>
        <w:r>
          <w:fldChar w:fldCharType="separate"/>
        </w:r>
        <w:r>
          <w:t>5</w:t>
        </w:r>
        <w:r>
          <w:fldChar w:fldCharType="end"/>
        </w:r>
      </w:hyperlink>
    </w:p>
    <w:p>
      <w:pPr>
        <w:pStyle w:val="TOC2"/>
        <w:tabs>
          <w:tab w:val="right" w:leader="dot" w:pos="8306"/>
        </w:tabs>
      </w:pPr>
      <w:hyperlink w:anchor="_Toc12735" w:history="1">
        <w:r>
          <w:rPr>
            <w:rFonts w:ascii="仿宋" w:eastAsia="仿宋" w:hAnsi="仿宋" w:cs="仿宋" w:hint="eastAsia"/>
            <w:lang w:eastAsia="zh-CN"/>
          </w:rPr>
          <w:t>(二)、非金属矿项目工艺技术设计方案</w:t>
        </w:r>
        <w:r>
          <w:tab/>
        </w:r>
        <w:r>
          <w:fldChar w:fldCharType="begin"/>
        </w:r>
        <w:r>
          <w:instrText xml:space="preserve"> PAGEREF _Toc12735 \h </w:instrText>
        </w:r>
        <w:r>
          <w:fldChar w:fldCharType="separate"/>
        </w:r>
        <w:r>
          <w:t>6</w:t>
        </w:r>
        <w:r>
          <w:fldChar w:fldCharType="end"/>
        </w:r>
      </w:hyperlink>
    </w:p>
    <w:p>
      <w:pPr>
        <w:pStyle w:val="TOC2"/>
        <w:tabs>
          <w:tab w:val="right" w:leader="dot" w:pos="8306"/>
        </w:tabs>
      </w:pPr>
      <w:hyperlink w:anchor="_Toc27975" w:history="1">
        <w:r>
          <w:rPr>
            <w:rFonts w:ascii="仿宋" w:eastAsia="仿宋" w:hAnsi="仿宋" w:cs="仿宋" w:hint="eastAsia"/>
            <w:lang w:eastAsia="zh-CN"/>
          </w:rPr>
          <w:t>(三)、设备选型方案</w:t>
        </w:r>
        <w:r>
          <w:tab/>
        </w:r>
        <w:r>
          <w:fldChar w:fldCharType="begin"/>
        </w:r>
        <w:r>
          <w:instrText xml:space="preserve"> PAGEREF _Toc27975 \h </w:instrText>
        </w:r>
        <w:r>
          <w:fldChar w:fldCharType="separate"/>
        </w:r>
        <w:r>
          <w:t>7</w:t>
        </w:r>
        <w:r>
          <w:fldChar w:fldCharType="end"/>
        </w:r>
      </w:hyperlink>
    </w:p>
    <w:p>
      <w:pPr>
        <w:pStyle w:val="TOC1"/>
        <w:tabs>
          <w:tab w:val="right" w:leader="dot" w:pos="8306"/>
        </w:tabs>
      </w:pPr>
      <w:hyperlink w:anchor="_Toc14373" w:history="1">
        <w:r>
          <w:rPr>
            <w:rFonts w:ascii="仿宋" w:eastAsia="仿宋" w:hAnsi="仿宋" w:cs="仿宋" w:hint="eastAsia"/>
            <w:lang w:eastAsia="zh-CN"/>
          </w:rPr>
          <w:t>三、市场分析、调研</w:t>
        </w:r>
        <w:r>
          <w:tab/>
        </w:r>
        <w:r>
          <w:fldChar w:fldCharType="begin"/>
        </w:r>
        <w:r>
          <w:instrText xml:space="preserve"> PAGEREF _Toc14373 \h </w:instrText>
        </w:r>
        <w:r>
          <w:fldChar w:fldCharType="separate"/>
        </w:r>
        <w:r>
          <w:t>8</w:t>
        </w:r>
        <w:r>
          <w:fldChar w:fldCharType="end"/>
        </w:r>
      </w:hyperlink>
    </w:p>
    <w:p>
      <w:pPr>
        <w:pStyle w:val="TOC2"/>
        <w:tabs>
          <w:tab w:val="right" w:leader="dot" w:pos="8306"/>
        </w:tabs>
      </w:pPr>
      <w:hyperlink w:anchor="_Toc10077" w:history="1">
        <w:r>
          <w:rPr>
            <w:rFonts w:ascii="仿宋" w:eastAsia="仿宋" w:hAnsi="仿宋" w:cs="仿宋" w:hint="eastAsia"/>
            <w:lang w:eastAsia="zh-CN"/>
          </w:rPr>
          <w:t>(一)、非金属矿行业分析</w:t>
        </w:r>
        <w:r>
          <w:tab/>
        </w:r>
        <w:r>
          <w:fldChar w:fldCharType="begin"/>
        </w:r>
        <w:r>
          <w:instrText xml:space="preserve"> PAGEREF _Toc10077 \h </w:instrText>
        </w:r>
        <w:r>
          <w:fldChar w:fldCharType="separate"/>
        </w:r>
        <w:r>
          <w:t>8</w:t>
        </w:r>
        <w:r>
          <w:fldChar w:fldCharType="end"/>
        </w:r>
      </w:hyperlink>
    </w:p>
    <w:p>
      <w:pPr>
        <w:pStyle w:val="TOC2"/>
        <w:tabs>
          <w:tab w:val="right" w:leader="dot" w:pos="8306"/>
        </w:tabs>
      </w:pPr>
      <w:hyperlink w:anchor="_Toc20907" w:history="1">
        <w:r>
          <w:rPr>
            <w:rFonts w:ascii="仿宋" w:eastAsia="仿宋" w:hAnsi="仿宋" w:cs="仿宋" w:hint="eastAsia"/>
            <w:lang w:eastAsia="zh-CN"/>
          </w:rPr>
          <w:t>(二)、非金属矿市场分析预测</w:t>
        </w:r>
        <w:r>
          <w:tab/>
        </w:r>
        <w:r>
          <w:fldChar w:fldCharType="begin"/>
        </w:r>
        <w:r>
          <w:instrText xml:space="preserve"> PAGEREF _Toc20907 \h </w:instrText>
        </w:r>
        <w:r>
          <w:fldChar w:fldCharType="separate"/>
        </w:r>
        <w:r>
          <w:t>9</w:t>
        </w:r>
        <w:r>
          <w:fldChar w:fldCharType="end"/>
        </w:r>
      </w:hyperlink>
    </w:p>
    <w:p>
      <w:pPr>
        <w:pStyle w:val="TOC1"/>
        <w:tabs>
          <w:tab w:val="right" w:leader="dot" w:pos="8306"/>
        </w:tabs>
      </w:pPr>
      <w:hyperlink w:anchor="_Toc29838" w:history="1">
        <w:r>
          <w:rPr>
            <w:rFonts w:ascii="仿宋" w:eastAsia="仿宋" w:hAnsi="仿宋" w:cs="仿宋" w:hint="eastAsia"/>
            <w:lang w:eastAsia="zh-CN"/>
          </w:rPr>
          <w:t>四、非金属矿项目土建工程</w:t>
        </w:r>
        <w:r>
          <w:tab/>
        </w:r>
        <w:r>
          <w:fldChar w:fldCharType="begin"/>
        </w:r>
        <w:r>
          <w:instrText xml:space="preserve"> PAGEREF _Toc29838 \h </w:instrText>
        </w:r>
        <w:r>
          <w:fldChar w:fldCharType="separate"/>
        </w:r>
        <w:r>
          <w:t>10</w:t>
        </w:r>
        <w:r>
          <w:fldChar w:fldCharType="end"/>
        </w:r>
      </w:hyperlink>
    </w:p>
    <w:p>
      <w:pPr>
        <w:pStyle w:val="TOC2"/>
        <w:tabs>
          <w:tab w:val="right" w:leader="dot" w:pos="8306"/>
        </w:tabs>
      </w:pPr>
      <w:hyperlink w:anchor="_Toc18801" w:history="1">
        <w:r>
          <w:rPr>
            <w:rFonts w:ascii="仿宋" w:eastAsia="仿宋" w:hAnsi="仿宋" w:cs="仿宋" w:hint="eastAsia"/>
            <w:lang w:eastAsia="zh-CN"/>
          </w:rPr>
          <w:t>(一)、建筑工程设计原则</w:t>
        </w:r>
        <w:r>
          <w:tab/>
        </w:r>
        <w:r>
          <w:fldChar w:fldCharType="begin"/>
        </w:r>
        <w:r>
          <w:instrText xml:space="preserve"> PAGEREF _Toc18801 \h </w:instrText>
        </w:r>
        <w:r>
          <w:fldChar w:fldCharType="separate"/>
        </w:r>
        <w:r>
          <w:t>10</w:t>
        </w:r>
        <w:r>
          <w:fldChar w:fldCharType="end"/>
        </w:r>
      </w:hyperlink>
    </w:p>
    <w:p>
      <w:pPr>
        <w:pStyle w:val="TOC2"/>
        <w:tabs>
          <w:tab w:val="right" w:leader="dot" w:pos="8306"/>
        </w:tabs>
      </w:pPr>
      <w:hyperlink w:anchor="_Toc26964" w:history="1">
        <w:r>
          <w:rPr>
            <w:rFonts w:ascii="仿宋" w:eastAsia="仿宋" w:hAnsi="仿宋" w:cs="仿宋" w:hint="eastAsia"/>
            <w:lang w:eastAsia="zh-CN"/>
          </w:rPr>
          <w:t>(二)、土建工程设计年限及安全等级</w:t>
        </w:r>
        <w:r>
          <w:tab/>
        </w:r>
        <w:r>
          <w:fldChar w:fldCharType="begin"/>
        </w:r>
        <w:r>
          <w:instrText xml:space="preserve"> PAGEREF _Toc26964 \h </w:instrText>
        </w:r>
        <w:r>
          <w:fldChar w:fldCharType="separate"/>
        </w:r>
        <w:r>
          <w:t>11</w:t>
        </w:r>
        <w:r>
          <w:fldChar w:fldCharType="end"/>
        </w:r>
      </w:hyperlink>
    </w:p>
    <w:p>
      <w:pPr>
        <w:pStyle w:val="TOC2"/>
        <w:tabs>
          <w:tab w:val="right" w:leader="dot" w:pos="8306"/>
        </w:tabs>
      </w:pPr>
      <w:hyperlink w:anchor="_Toc26744" w:history="1">
        <w:r>
          <w:rPr>
            <w:rFonts w:ascii="仿宋" w:eastAsia="仿宋" w:hAnsi="仿宋" w:cs="仿宋" w:hint="eastAsia"/>
            <w:lang w:eastAsia="zh-CN"/>
          </w:rPr>
          <w:t>(三)、建筑工程设计总体要求</w:t>
        </w:r>
        <w:r>
          <w:tab/>
        </w:r>
        <w:r>
          <w:fldChar w:fldCharType="begin"/>
        </w:r>
        <w:r>
          <w:instrText xml:space="preserve"> PAGEREF _Toc26744 \h </w:instrText>
        </w:r>
        <w:r>
          <w:fldChar w:fldCharType="separate"/>
        </w:r>
        <w:r>
          <w:t>12</w:t>
        </w:r>
        <w:r>
          <w:fldChar w:fldCharType="end"/>
        </w:r>
      </w:hyperlink>
    </w:p>
    <w:p>
      <w:pPr>
        <w:pStyle w:val="TOC2"/>
        <w:tabs>
          <w:tab w:val="right" w:leader="dot" w:pos="8306"/>
        </w:tabs>
      </w:pPr>
      <w:hyperlink w:anchor="_Toc24405" w:history="1">
        <w:r>
          <w:rPr>
            <w:rFonts w:ascii="仿宋" w:eastAsia="仿宋" w:hAnsi="仿宋" w:cs="仿宋" w:hint="eastAsia"/>
            <w:lang w:eastAsia="zh-CN"/>
          </w:rPr>
          <w:t>(四)、土建工程建设指标</w:t>
        </w:r>
        <w:r>
          <w:tab/>
        </w:r>
        <w:r>
          <w:fldChar w:fldCharType="begin"/>
        </w:r>
        <w:r>
          <w:instrText xml:space="preserve"> PAGEREF _Toc24405 \h </w:instrText>
        </w:r>
        <w:r>
          <w:fldChar w:fldCharType="separate"/>
        </w:r>
        <w:r>
          <w:t>13</w:t>
        </w:r>
        <w:r>
          <w:fldChar w:fldCharType="end"/>
        </w:r>
      </w:hyperlink>
    </w:p>
    <w:p>
      <w:pPr>
        <w:pStyle w:val="TOC1"/>
        <w:tabs>
          <w:tab w:val="right" w:leader="dot" w:pos="8306"/>
        </w:tabs>
      </w:pPr>
      <w:hyperlink w:anchor="_Toc11215" w:history="1">
        <w:r>
          <w:rPr>
            <w:rFonts w:ascii="仿宋" w:eastAsia="仿宋" w:hAnsi="仿宋" w:cs="仿宋" w:hint="eastAsia"/>
            <w:lang w:eastAsia="zh-CN"/>
          </w:rPr>
          <w:t>五、非金属矿项目建设背景及必要性分析</w:t>
        </w:r>
        <w:r>
          <w:tab/>
        </w:r>
        <w:r>
          <w:fldChar w:fldCharType="begin"/>
        </w:r>
        <w:r>
          <w:instrText xml:space="preserve"> PAGEREF _Toc11215 \h </w:instrText>
        </w:r>
        <w:r>
          <w:fldChar w:fldCharType="separate"/>
        </w:r>
        <w:r>
          <w:t>13</w:t>
        </w:r>
        <w:r>
          <w:fldChar w:fldCharType="end"/>
        </w:r>
      </w:hyperlink>
    </w:p>
    <w:p>
      <w:pPr>
        <w:pStyle w:val="TOC2"/>
        <w:tabs>
          <w:tab w:val="right" w:leader="dot" w:pos="8306"/>
        </w:tabs>
      </w:pPr>
      <w:hyperlink w:anchor="_Toc18785" w:history="1">
        <w:r>
          <w:rPr>
            <w:rFonts w:ascii="仿宋" w:eastAsia="仿宋" w:hAnsi="仿宋" w:cs="仿宋" w:hint="eastAsia"/>
            <w:lang w:eastAsia="zh-CN"/>
          </w:rPr>
          <w:t>(一)、非金属矿项目背景分析</w:t>
        </w:r>
        <w:r>
          <w:tab/>
        </w:r>
        <w:r>
          <w:fldChar w:fldCharType="begin"/>
        </w:r>
        <w:r>
          <w:instrText xml:space="preserve"> PAGEREF _Toc18785 \h </w:instrText>
        </w:r>
        <w:r>
          <w:fldChar w:fldCharType="separate"/>
        </w:r>
        <w:r>
          <w:t>13</w:t>
        </w:r>
        <w:r>
          <w:fldChar w:fldCharType="end"/>
        </w:r>
      </w:hyperlink>
    </w:p>
    <w:p>
      <w:pPr>
        <w:pStyle w:val="TOC2"/>
        <w:tabs>
          <w:tab w:val="right" w:leader="dot" w:pos="8306"/>
        </w:tabs>
      </w:pPr>
      <w:hyperlink w:anchor="_Toc25881" w:history="1">
        <w:r>
          <w:rPr>
            <w:rFonts w:ascii="仿宋" w:eastAsia="仿宋" w:hAnsi="仿宋" w:cs="仿宋" w:hint="eastAsia"/>
            <w:lang w:eastAsia="zh-CN"/>
          </w:rPr>
          <w:t>(二)、非金属矿项目建设必要性分析</w:t>
        </w:r>
        <w:r>
          <w:tab/>
        </w:r>
        <w:r>
          <w:fldChar w:fldCharType="begin"/>
        </w:r>
        <w:r>
          <w:instrText xml:space="preserve"> PAGEREF _Toc25881 \h </w:instrText>
        </w:r>
        <w:r>
          <w:fldChar w:fldCharType="separate"/>
        </w:r>
        <w:r>
          <w:t>15</w:t>
        </w:r>
        <w:r>
          <w:fldChar w:fldCharType="end"/>
        </w:r>
      </w:hyperlink>
    </w:p>
    <w:p>
      <w:pPr>
        <w:pStyle w:val="TOC1"/>
        <w:tabs>
          <w:tab w:val="right" w:leader="dot" w:pos="8306"/>
        </w:tabs>
      </w:pPr>
      <w:hyperlink w:anchor="_Toc31831" w:history="1">
        <w:r>
          <w:rPr>
            <w:rFonts w:ascii="仿宋" w:eastAsia="仿宋" w:hAnsi="仿宋" w:cs="仿宋" w:hint="eastAsia"/>
            <w:lang w:eastAsia="zh-CN"/>
          </w:rPr>
          <w:t>六、产品规划分析</w:t>
        </w:r>
        <w:r>
          <w:tab/>
        </w:r>
        <w:r>
          <w:fldChar w:fldCharType="begin"/>
        </w:r>
        <w:r>
          <w:instrText xml:space="preserve"> PAGEREF _Toc31831 \h </w:instrText>
        </w:r>
        <w:r>
          <w:fldChar w:fldCharType="separate"/>
        </w:r>
        <w:r>
          <w:t>16</w:t>
        </w:r>
        <w:r>
          <w:fldChar w:fldCharType="end"/>
        </w:r>
      </w:hyperlink>
    </w:p>
    <w:p>
      <w:pPr>
        <w:pStyle w:val="TOC2"/>
        <w:tabs>
          <w:tab w:val="right" w:leader="dot" w:pos="8306"/>
        </w:tabs>
      </w:pPr>
      <w:hyperlink w:anchor="_Toc24670" w:history="1">
        <w:r>
          <w:rPr>
            <w:rFonts w:ascii="仿宋" w:eastAsia="仿宋" w:hAnsi="仿宋" w:cs="仿宋" w:hint="eastAsia"/>
            <w:lang w:eastAsia="zh-CN"/>
          </w:rPr>
          <w:t>(一)、产品规划</w:t>
        </w:r>
        <w:r>
          <w:tab/>
        </w:r>
        <w:r>
          <w:fldChar w:fldCharType="begin"/>
        </w:r>
        <w:r>
          <w:instrText xml:space="preserve"> PAGEREF _Toc24670 \h </w:instrText>
        </w:r>
        <w:r>
          <w:fldChar w:fldCharType="separate"/>
        </w:r>
        <w:r>
          <w:t>16</w:t>
        </w:r>
        <w:r>
          <w:fldChar w:fldCharType="end"/>
        </w:r>
      </w:hyperlink>
    </w:p>
    <w:p>
      <w:pPr>
        <w:pStyle w:val="TOC2"/>
        <w:tabs>
          <w:tab w:val="right" w:leader="dot" w:pos="8306"/>
        </w:tabs>
      </w:pPr>
      <w:hyperlink w:anchor="_Toc15418" w:history="1">
        <w:r>
          <w:rPr>
            <w:rFonts w:ascii="仿宋" w:eastAsia="仿宋" w:hAnsi="仿宋" w:cs="仿宋" w:hint="eastAsia"/>
            <w:lang w:eastAsia="zh-CN"/>
          </w:rPr>
          <w:t>(二)、建设规模</w:t>
        </w:r>
        <w:r>
          <w:tab/>
        </w:r>
        <w:r>
          <w:fldChar w:fldCharType="begin"/>
        </w:r>
        <w:r>
          <w:instrText xml:space="preserve"> PAGEREF _Toc15418 \h </w:instrText>
        </w:r>
        <w:r>
          <w:fldChar w:fldCharType="separate"/>
        </w:r>
        <w:r>
          <w:t>17</w:t>
        </w:r>
        <w:r>
          <w:fldChar w:fldCharType="end"/>
        </w:r>
      </w:hyperlink>
    </w:p>
    <w:p>
      <w:pPr>
        <w:pStyle w:val="TOC1"/>
        <w:tabs>
          <w:tab w:val="right" w:leader="dot" w:pos="8306"/>
        </w:tabs>
      </w:pPr>
      <w:hyperlink w:anchor="_Toc16706" w:history="1">
        <w:r>
          <w:rPr>
            <w:rFonts w:ascii="仿宋" w:eastAsia="仿宋" w:hAnsi="仿宋" w:cs="仿宋" w:hint="eastAsia"/>
            <w:lang w:eastAsia="zh-CN"/>
          </w:rPr>
          <w:t>七、非金属矿项目环境影响分析</w:t>
        </w:r>
        <w:r>
          <w:tab/>
        </w:r>
        <w:r>
          <w:fldChar w:fldCharType="begin"/>
        </w:r>
        <w:r>
          <w:instrText xml:space="preserve"> PAGEREF _Toc16706 \h </w:instrText>
        </w:r>
        <w:r>
          <w:fldChar w:fldCharType="separate"/>
        </w:r>
        <w:r>
          <w:t>18</w:t>
        </w:r>
        <w:r>
          <w:fldChar w:fldCharType="end"/>
        </w:r>
      </w:hyperlink>
    </w:p>
    <w:p>
      <w:pPr>
        <w:pStyle w:val="TOC2"/>
        <w:tabs>
          <w:tab w:val="right" w:leader="dot" w:pos="8306"/>
        </w:tabs>
      </w:pPr>
      <w:hyperlink w:anchor="_Toc5892" w:history="1">
        <w:r>
          <w:rPr>
            <w:rFonts w:ascii="仿宋" w:eastAsia="仿宋" w:hAnsi="仿宋" w:cs="仿宋" w:hint="eastAsia"/>
            <w:lang w:eastAsia="zh-CN"/>
          </w:rPr>
          <w:t>(一)、建设区域环境质量现状</w:t>
        </w:r>
        <w:r>
          <w:tab/>
        </w:r>
        <w:r>
          <w:fldChar w:fldCharType="begin"/>
        </w:r>
        <w:r>
          <w:instrText xml:space="preserve"> PAGEREF _Toc5892 \h </w:instrText>
        </w:r>
        <w:r>
          <w:fldChar w:fldCharType="separate"/>
        </w:r>
        <w:r>
          <w:t>18</w:t>
        </w:r>
        <w:r>
          <w:fldChar w:fldCharType="end"/>
        </w:r>
      </w:hyperlink>
    </w:p>
    <w:p>
      <w:pPr>
        <w:pStyle w:val="TOC2"/>
        <w:tabs>
          <w:tab w:val="right" w:leader="dot" w:pos="8306"/>
        </w:tabs>
      </w:pPr>
      <w:hyperlink w:anchor="_Toc6937" w:history="1">
        <w:r>
          <w:rPr>
            <w:rFonts w:ascii="仿宋" w:eastAsia="仿宋" w:hAnsi="仿宋" w:cs="仿宋" w:hint="eastAsia"/>
            <w:lang w:eastAsia="zh-CN"/>
          </w:rPr>
          <w:t>(二)、建设期环境保护</w:t>
        </w:r>
        <w:r>
          <w:tab/>
        </w:r>
        <w:r>
          <w:fldChar w:fldCharType="begin"/>
        </w:r>
        <w:r>
          <w:instrText xml:space="preserve"> PAGEREF _Toc6937 \h </w:instrText>
        </w:r>
        <w:r>
          <w:fldChar w:fldCharType="separate"/>
        </w:r>
        <w:r>
          <w:t>19</w:t>
        </w:r>
        <w:r>
          <w:fldChar w:fldCharType="end"/>
        </w:r>
      </w:hyperlink>
    </w:p>
    <w:p>
      <w:pPr>
        <w:pStyle w:val="TOC2"/>
        <w:tabs>
          <w:tab w:val="right" w:leader="dot" w:pos="8306"/>
        </w:tabs>
      </w:pPr>
      <w:hyperlink w:anchor="_Toc8953" w:history="1">
        <w:r>
          <w:rPr>
            <w:rFonts w:ascii="仿宋" w:eastAsia="仿宋" w:hAnsi="仿宋" w:cs="仿宋" w:hint="eastAsia"/>
            <w:lang w:eastAsia="zh-CN"/>
          </w:rPr>
          <w:t>(三)、运营期环境保护</w:t>
        </w:r>
        <w:r>
          <w:tab/>
        </w:r>
        <w:r>
          <w:fldChar w:fldCharType="begin"/>
        </w:r>
        <w:r>
          <w:instrText xml:space="preserve"> PAGEREF _Toc8953 \h </w:instrText>
        </w:r>
        <w:r>
          <w:fldChar w:fldCharType="separate"/>
        </w:r>
        <w:r>
          <w:t>21</w:t>
        </w:r>
        <w:r>
          <w:fldChar w:fldCharType="end"/>
        </w:r>
      </w:hyperlink>
    </w:p>
    <w:p>
      <w:pPr>
        <w:pStyle w:val="TOC2"/>
        <w:tabs>
          <w:tab w:val="right" w:leader="dot" w:pos="8306"/>
        </w:tabs>
      </w:pPr>
      <w:hyperlink w:anchor="_Toc8816" w:history="1">
        <w:r>
          <w:rPr>
            <w:rFonts w:ascii="仿宋" w:eastAsia="仿宋" w:hAnsi="仿宋" w:cs="仿宋" w:hint="eastAsia"/>
            <w:lang w:eastAsia="zh-CN"/>
          </w:rPr>
          <w:t>(四)、非金属矿项目建设对区域经济的影响</w:t>
        </w:r>
        <w:r>
          <w:tab/>
        </w:r>
        <w:r>
          <w:fldChar w:fldCharType="begin"/>
        </w:r>
        <w:r>
          <w:instrText xml:space="preserve"> PAGEREF _Toc8816 \h </w:instrText>
        </w:r>
        <w:r>
          <w:fldChar w:fldCharType="separate"/>
        </w:r>
        <w:r>
          <w:t>22</w:t>
        </w:r>
        <w:r>
          <w:fldChar w:fldCharType="end"/>
        </w:r>
      </w:hyperlink>
    </w:p>
    <w:p>
      <w:pPr>
        <w:pStyle w:val="TOC2"/>
        <w:tabs>
          <w:tab w:val="right" w:leader="dot" w:pos="8306"/>
        </w:tabs>
      </w:pPr>
      <w:hyperlink w:anchor="_Toc9338" w:history="1">
        <w:r>
          <w:rPr>
            <w:rFonts w:ascii="仿宋" w:eastAsia="仿宋" w:hAnsi="仿宋" w:cs="仿宋" w:hint="eastAsia"/>
            <w:lang w:eastAsia="zh-CN"/>
          </w:rPr>
          <w:t>(五)、废弃物处理</w:t>
        </w:r>
        <w:r>
          <w:tab/>
        </w:r>
        <w:r>
          <w:fldChar w:fldCharType="begin"/>
        </w:r>
        <w:r>
          <w:instrText xml:space="preserve"> PAGEREF _Toc9338 \h </w:instrText>
        </w:r>
        <w:r>
          <w:fldChar w:fldCharType="separate"/>
        </w:r>
        <w:r>
          <w:t>24</w:t>
        </w:r>
        <w:r>
          <w:fldChar w:fldCharType="end"/>
        </w:r>
      </w:hyperlink>
    </w:p>
    <w:p>
      <w:pPr>
        <w:pStyle w:val="TOC2"/>
        <w:tabs>
          <w:tab w:val="right" w:leader="dot" w:pos="8306"/>
        </w:tabs>
      </w:pPr>
      <w:hyperlink w:anchor="_Toc3071" w:history="1">
        <w:r>
          <w:rPr>
            <w:rFonts w:ascii="仿宋" w:eastAsia="仿宋" w:hAnsi="仿宋" w:cs="仿宋" w:hint="eastAsia"/>
            <w:lang w:eastAsia="zh-CN"/>
          </w:rPr>
          <w:t>(六)、特殊环境影响分析</w:t>
        </w:r>
        <w:r>
          <w:tab/>
        </w:r>
        <w:r>
          <w:fldChar w:fldCharType="begin"/>
        </w:r>
        <w:r>
          <w:instrText xml:space="preserve"> PAGEREF _Toc3071 \h </w:instrText>
        </w:r>
        <w:r>
          <w:fldChar w:fldCharType="separate"/>
        </w:r>
        <w:r>
          <w:t>25</w:t>
        </w:r>
        <w:r>
          <w:fldChar w:fldCharType="end"/>
        </w:r>
      </w:hyperlink>
    </w:p>
    <w:p>
      <w:pPr>
        <w:pStyle w:val="TOC2"/>
        <w:tabs>
          <w:tab w:val="right" w:leader="dot" w:pos="8306"/>
        </w:tabs>
      </w:pPr>
      <w:hyperlink w:anchor="_Toc32695" w:history="1">
        <w:r>
          <w:rPr>
            <w:rFonts w:ascii="仿宋" w:eastAsia="仿宋" w:hAnsi="仿宋" w:cs="仿宋" w:hint="eastAsia"/>
            <w:lang w:eastAsia="zh-CN"/>
          </w:rPr>
          <w:t>(七)、清洁生产</w:t>
        </w:r>
        <w:r>
          <w:tab/>
        </w:r>
        <w:r>
          <w:fldChar w:fldCharType="begin"/>
        </w:r>
        <w:r>
          <w:instrText xml:space="preserve"> PAGEREF _Toc32695 \h </w:instrText>
        </w:r>
        <w:r>
          <w:fldChar w:fldCharType="separate"/>
        </w:r>
        <w:r>
          <w:t>26</w:t>
        </w:r>
        <w:r>
          <w:fldChar w:fldCharType="end"/>
        </w:r>
      </w:hyperlink>
    </w:p>
    <w:p>
      <w:pPr>
        <w:pStyle w:val="TOC2"/>
        <w:tabs>
          <w:tab w:val="right" w:leader="dot" w:pos="8306"/>
        </w:tabs>
      </w:pPr>
      <w:hyperlink w:anchor="_Toc3113" w:history="1">
        <w:r>
          <w:rPr>
            <w:rFonts w:ascii="仿宋" w:eastAsia="仿宋" w:hAnsi="仿宋" w:cs="仿宋" w:hint="eastAsia"/>
            <w:lang w:eastAsia="zh-CN"/>
          </w:rPr>
          <w:t>(八)、环境保护综合评价</w:t>
        </w:r>
        <w:r>
          <w:tab/>
        </w:r>
        <w:r>
          <w:fldChar w:fldCharType="begin"/>
        </w:r>
        <w:r>
          <w:instrText xml:space="preserve"> PAGEREF _Toc3113 \h </w:instrText>
        </w:r>
        <w:r>
          <w:fldChar w:fldCharType="separate"/>
        </w:r>
        <w:r>
          <w:t>28</w:t>
        </w:r>
        <w:r>
          <w:fldChar w:fldCharType="end"/>
        </w:r>
      </w:hyperlink>
    </w:p>
    <w:p>
      <w:pPr>
        <w:pStyle w:val="TOC1"/>
        <w:tabs>
          <w:tab w:val="right" w:leader="dot" w:pos="8306"/>
        </w:tabs>
      </w:pPr>
      <w:hyperlink w:anchor="_Toc15537" w:history="1">
        <w:r>
          <w:rPr>
            <w:rFonts w:ascii="仿宋" w:eastAsia="仿宋" w:hAnsi="仿宋" w:cs="仿宋" w:hint="eastAsia"/>
            <w:lang w:eastAsia="zh-CN"/>
          </w:rPr>
          <w:t>八、非金属矿项目计划安排</w:t>
        </w:r>
        <w:r>
          <w:tab/>
        </w:r>
        <w:r>
          <w:fldChar w:fldCharType="begin"/>
        </w:r>
        <w:r>
          <w:instrText xml:space="preserve"> PAGEREF _Toc15537 \h </w:instrText>
        </w:r>
        <w:r>
          <w:fldChar w:fldCharType="separate"/>
        </w:r>
        <w:r>
          <w:t>29</w:t>
        </w:r>
        <w:r>
          <w:fldChar w:fldCharType="end"/>
        </w:r>
      </w:hyperlink>
    </w:p>
    <w:p>
      <w:pPr>
        <w:pStyle w:val="TOC2"/>
        <w:tabs>
          <w:tab w:val="right" w:leader="dot" w:pos="8306"/>
        </w:tabs>
      </w:pPr>
      <w:hyperlink w:anchor="_Toc17265" w:history="1">
        <w:r>
          <w:rPr>
            <w:rFonts w:ascii="仿宋" w:eastAsia="仿宋" w:hAnsi="仿宋" w:cs="仿宋" w:hint="eastAsia"/>
            <w:lang w:eastAsia="zh-CN"/>
          </w:rPr>
          <w:t>(一)、建设周期</w:t>
        </w:r>
        <w:r>
          <w:tab/>
        </w:r>
        <w:r>
          <w:fldChar w:fldCharType="begin"/>
        </w:r>
        <w:r>
          <w:instrText xml:space="preserve"> PAGEREF _Toc17265 \h </w:instrText>
        </w:r>
        <w:r>
          <w:fldChar w:fldCharType="separate"/>
        </w:r>
        <w:r>
          <w:t>29</w:t>
        </w:r>
        <w:r>
          <w:fldChar w:fldCharType="end"/>
        </w:r>
      </w:hyperlink>
    </w:p>
    <w:p>
      <w:pPr>
        <w:pStyle w:val="TOC2"/>
        <w:tabs>
          <w:tab w:val="right" w:leader="dot" w:pos="8306"/>
        </w:tabs>
      </w:pPr>
      <w:hyperlink w:anchor="_Toc22621" w:history="1">
        <w:r>
          <w:rPr>
            <w:rFonts w:ascii="仿宋" w:eastAsia="仿宋" w:hAnsi="仿宋" w:cs="仿宋" w:hint="eastAsia"/>
            <w:lang w:eastAsia="zh-CN"/>
          </w:rPr>
          <w:t>(二)、建设进度</w:t>
        </w:r>
        <w:r>
          <w:tab/>
        </w:r>
        <w:r>
          <w:fldChar w:fldCharType="begin"/>
        </w:r>
        <w:r>
          <w:instrText xml:space="preserve"> PAGEREF _Toc22621 \h </w:instrText>
        </w:r>
        <w:r>
          <w:fldChar w:fldCharType="separate"/>
        </w:r>
        <w:r>
          <w:t>30</w:t>
        </w:r>
        <w:r>
          <w:fldChar w:fldCharType="end"/>
        </w:r>
      </w:hyperlink>
    </w:p>
    <w:p>
      <w:pPr>
        <w:pStyle w:val="TOC2"/>
        <w:tabs>
          <w:tab w:val="right" w:leader="dot" w:pos="8306"/>
        </w:tabs>
      </w:pPr>
      <w:hyperlink w:anchor="_Toc1925" w:history="1">
        <w:r>
          <w:rPr>
            <w:rFonts w:ascii="仿宋" w:eastAsia="仿宋" w:hAnsi="仿宋" w:cs="仿宋" w:hint="eastAsia"/>
            <w:lang w:eastAsia="zh-CN"/>
          </w:rPr>
          <w:t>(三)、进度安排注意事项</w:t>
        </w:r>
        <w:r>
          <w:tab/>
        </w:r>
        <w:r>
          <w:fldChar w:fldCharType="begin"/>
        </w:r>
        <w:r>
          <w:instrText xml:space="preserve"> PAGEREF _Toc1925 \h </w:instrText>
        </w:r>
        <w:r>
          <w:fldChar w:fldCharType="separate"/>
        </w:r>
        <w:r>
          <w:t>30</w:t>
        </w:r>
        <w:r>
          <w:fldChar w:fldCharType="end"/>
        </w:r>
      </w:hyperlink>
    </w:p>
    <w:p>
      <w:pPr>
        <w:pStyle w:val="TOC2"/>
        <w:tabs>
          <w:tab w:val="right" w:leader="dot" w:pos="8306"/>
        </w:tabs>
      </w:pPr>
      <w:hyperlink w:anchor="_Toc13301" w:history="1">
        <w:r>
          <w:rPr>
            <w:rFonts w:ascii="仿宋" w:eastAsia="仿宋" w:hAnsi="仿宋" w:cs="仿宋" w:hint="eastAsia"/>
            <w:lang w:eastAsia="zh-CN"/>
          </w:rPr>
          <w:t>(四)、人力资源配置</w:t>
        </w:r>
        <w:r>
          <w:tab/>
        </w:r>
        <w:r>
          <w:fldChar w:fldCharType="begin"/>
        </w:r>
        <w:r>
          <w:instrText xml:space="preserve"> PAGEREF _Toc13301 \h </w:instrText>
        </w:r>
        <w:r>
          <w:fldChar w:fldCharType="separate"/>
        </w:r>
        <w:r>
          <w:t>32</w:t>
        </w:r>
        <w:r>
          <w:fldChar w:fldCharType="end"/>
        </w:r>
      </w:hyperlink>
    </w:p>
    <w:p>
      <w:pPr>
        <w:pStyle w:val="TOC1"/>
        <w:tabs>
          <w:tab w:val="right" w:leader="dot" w:pos="8306"/>
        </w:tabs>
      </w:pPr>
      <w:hyperlink w:anchor="_Toc13787" w:history="1">
        <w:r>
          <w:rPr>
            <w:rFonts w:ascii="仿宋" w:eastAsia="仿宋" w:hAnsi="仿宋" w:cs="仿宋" w:hint="eastAsia"/>
            <w:lang w:eastAsia="zh-CN"/>
          </w:rPr>
          <w:t>九、非金属矿项目风险管理</w:t>
        </w:r>
        <w:r>
          <w:tab/>
        </w:r>
        <w:r>
          <w:fldChar w:fldCharType="begin"/>
        </w:r>
        <w:r>
          <w:instrText xml:space="preserve"> PAGEREF _Toc13787 \h </w:instrText>
        </w:r>
        <w:r>
          <w:fldChar w:fldCharType="separate"/>
        </w:r>
        <w:r>
          <w:t>33</w:t>
        </w:r>
        <w:r>
          <w:fldChar w:fldCharType="end"/>
        </w:r>
      </w:hyperlink>
    </w:p>
    <w:p>
      <w:pPr>
        <w:pStyle w:val="TOC2"/>
        <w:tabs>
          <w:tab w:val="right" w:leader="dot" w:pos="8306"/>
        </w:tabs>
      </w:pPr>
      <w:hyperlink w:anchor="_Toc15287" w:history="1">
        <w:r>
          <w:rPr>
            <w:rFonts w:ascii="仿宋" w:eastAsia="仿宋" w:hAnsi="仿宋" w:cs="仿宋" w:hint="eastAsia"/>
            <w:lang w:eastAsia="zh-CN"/>
          </w:rPr>
          <w:t>(一)、风险识别与评估</w:t>
        </w:r>
        <w:r>
          <w:tab/>
        </w:r>
        <w:r>
          <w:fldChar w:fldCharType="begin"/>
        </w:r>
        <w:r>
          <w:instrText xml:space="preserve"> PAGEREF _Toc15287 \h </w:instrText>
        </w:r>
        <w:r>
          <w:fldChar w:fldCharType="separate"/>
        </w:r>
        <w:r>
          <w:t>33</w:t>
        </w:r>
        <w:r>
          <w:fldChar w:fldCharType="end"/>
        </w:r>
      </w:hyperlink>
    </w:p>
    <w:p>
      <w:pPr>
        <w:pStyle w:val="TOC2"/>
        <w:tabs>
          <w:tab w:val="right" w:leader="dot" w:pos="8306"/>
        </w:tabs>
      </w:pPr>
      <w:hyperlink w:anchor="_Toc25581" w:history="1">
        <w:r>
          <w:rPr>
            <w:rFonts w:ascii="仿宋" w:eastAsia="仿宋" w:hAnsi="仿宋" w:cs="仿宋" w:hint="eastAsia"/>
            <w:lang w:eastAsia="zh-CN"/>
          </w:rPr>
          <w:t>(二)、风险应对策略</w:t>
        </w:r>
        <w:r>
          <w:tab/>
        </w:r>
        <w:r>
          <w:fldChar w:fldCharType="begin"/>
        </w:r>
        <w:r>
          <w:instrText xml:space="preserve"> PAGEREF _Toc25581 \h </w:instrText>
        </w:r>
        <w:r>
          <w:fldChar w:fldCharType="separate"/>
        </w:r>
        <w:r>
          <w:t>34</w:t>
        </w:r>
        <w:r>
          <w:fldChar w:fldCharType="end"/>
        </w:r>
      </w:hyperlink>
    </w:p>
    <w:p>
      <w:pPr>
        <w:pStyle w:val="TOC2"/>
        <w:tabs>
          <w:tab w:val="right" w:leader="dot" w:pos="8306"/>
        </w:tabs>
      </w:pPr>
      <w:hyperlink w:anchor="_Toc26778" w:history="1">
        <w:r>
          <w:rPr>
            <w:rFonts w:ascii="仿宋" w:eastAsia="仿宋" w:hAnsi="仿宋" w:cs="仿宋" w:hint="eastAsia"/>
            <w:lang w:eastAsia="zh-CN"/>
          </w:rPr>
          <w:t>(三)、风险监控与控制</w:t>
        </w:r>
        <w:r>
          <w:tab/>
        </w:r>
        <w:r>
          <w:fldChar w:fldCharType="begin"/>
        </w:r>
        <w:r>
          <w:instrText xml:space="preserve"> PAGEREF _Toc26778 \h </w:instrText>
        </w:r>
        <w:r>
          <w:fldChar w:fldCharType="separate"/>
        </w:r>
        <w:r>
          <w:t>36</w:t>
        </w:r>
        <w:r>
          <w:fldChar w:fldCharType="end"/>
        </w:r>
      </w:hyperlink>
    </w:p>
    <w:p>
      <w:pPr>
        <w:pStyle w:val="TOC1"/>
        <w:tabs>
          <w:tab w:val="right" w:leader="dot" w:pos="8306"/>
        </w:tabs>
      </w:pPr>
      <w:hyperlink w:anchor="_Toc8854" w:history="1">
        <w:r>
          <w:rPr>
            <w:rFonts w:ascii="仿宋" w:eastAsia="仿宋" w:hAnsi="仿宋" w:cs="仿宋" w:hint="eastAsia"/>
            <w:lang w:eastAsia="zh-CN"/>
          </w:rPr>
          <w:t>十、生产安全保护</w:t>
        </w:r>
        <w:r>
          <w:tab/>
        </w:r>
        <w:r>
          <w:fldChar w:fldCharType="begin"/>
        </w:r>
        <w:r>
          <w:instrText xml:space="preserve"> PAGEREF _Toc8854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0" w:history="1">
        <w:r>
          <w:rPr>
            <w:rFonts w:ascii="仿宋" w:eastAsia="仿宋" w:hAnsi="仿宋" w:cs="仿宋" w:hint="eastAsia"/>
            <w:lang w:eastAsia="zh-CN"/>
          </w:rPr>
          <w:t>(一)、消防安全</w:t>
        </w:r>
        <w:r>
          <w:tab/>
        </w:r>
        <w:r>
          <w:fldChar w:fldCharType="begin"/>
        </w:r>
        <w:r>
          <w:instrText xml:space="preserve"> PAGEREF _Toc7370 \h </w:instrText>
        </w:r>
        <w:r>
          <w:fldChar w:fldCharType="separate"/>
        </w:r>
        <w:r>
          <w:t>37</w:t>
        </w:r>
        <w:r>
          <w:fldChar w:fldCharType="end"/>
        </w:r>
      </w:hyperlink>
    </w:p>
    <w:p>
      <w:pPr>
        <w:pStyle w:val="TOC2"/>
        <w:tabs>
          <w:tab w:val="right" w:leader="dot" w:pos="8306"/>
        </w:tabs>
      </w:pPr>
      <w:hyperlink w:anchor="_Toc29987" w:history="1">
        <w:r>
          <w:rPr>
            <w:rFonts w:ascii="仿宋" w:eastAsia="仿宋" w:hAnsi="仿宋" w:cs="仿宋" w:hint="eastAsia"/>
            <w:lang w:eastAsia="zh-CN"/>
          </w:rPr>
          <w:t>(二)、防火防爆总图布置措施</w:t>
        </w:r>
        <w:r>
          <w:tab/>
        </w:r>
        <w:r>
          <w:fldChar w:fldCharType="begin"/>
        </w:r>
        <w:r>
          <w:instrText xml:space="preserve"> PAGEREF _Toc29987 \h </w:instrText>
        </w:r>
        <w:r>
          <w:fldChar w:fldCharType="separate"/>
        </w:r>
        <w:r>
          <w:t>38</w:t>
        </w:r>
        <w:r>
          <w:fldChar w:fldCharType="end"/>
        </w:r>
      </w:hyperlink>
    </w:p>
    <w:p>
      <w:pPr>
        <w:pStyle w:val="TOC2"/>
        <w:tabs>
          <w:tab w:val="right" w:leader="dot" w:pos="8306"/>
        </w:tabs>
      </w:pPr>
      <w:hyperlink w:anchor="_Toc6379" w:history="1">
        <w:r>
          <w:rPr>
            <w:rFonts w:ascii="仿宋" w:eastAsia="仿宋" w:hAnsi="仿宋" w:cs="仿宋" w:hint="eastAsia"/>
            <w:lang w:eastAsia="zh-CN"/>
          </w:rPr>
          <w:t>(三)、自然灾害防范措施</w:t>
        </w:r>
        <w:r>
          <w:tab/>
        </w:r>
        <w:r>
          <w:fldChar w:fldCharType="begin"/>
        </w:r>
        <w:r>
          <w:instrText xml:space="preserve"> PAGEREF _Toc6379 \h </w:instrText>
        </w:r>
        <w:r>
          <w:fldChar w:fldCharType="separate"/>
        </w:r>
        <w:r>
          <w:t>39</w:t>
        </w:r>
        <w:r>
          <w:fldChar w:fldCharType="end"/>
        </w:r>
      </w:hyperlink>
    </w:p>
    <w:p>
      <w:pPr>
        <w:pStyle w:val="TOC2"/>
        <w:tabs>
          <w:tab w:val="right" w:leader="dot" w:pos="8306"/>
        </w:tabs>
      </w:pPr>
      <w:hyperlink w:anchor="_Toc25101" w:history="1">
        <w:r>
          <w:rPr>
            <w:rFonts w:ascii="仿宋" w:eastAsia="仿宋" w:hAnsi="仿宋" w:cs="仿宋" w:hint="eastAsia"/>
            <w:lang w:eastAsia="zh-CN"/>
          </w:rPr>
          <w:t>(四)、安全色及安全标志使用要求</w:t>
        </w:r>
        <w:r>
          <w:tab/>
        </w:r>
        <w:r>
          <w:fldChar w:fldCharType="begin"/>
        </w:r>
        <w:r>
          <w:instrText xml:space="preserve"> PAGEREF _Toc25101 \h </w:instrText>
        </w:r>
        <w:r>
          <w:fldChar w:fldCharType="separate"/>
        </w:r>
        <w:r>
          <w:t>40</w:t>
        </w:r>
        <w:r>
          <w:fldChar w:fldCharType="end"/>
        </w:r>
      </w:hyperlink>
    </w:p>
    <w:p>
      <w:pPr>
        <w:pStyle w:val="TOC2"/>
        <w:tabs>
          <w:tab w:val="right" w:leader="dot" w:pos="8306"/>
        </w:tabs>
      </w:pPr>
      <w:hyperlink w:anchor="_Toc30824" w:history="1">
        <w:r>
          <w:rPr>
            <w:rFonts w:ascii="仿宋" w:eastAsia="仿宋" w:hAnsi="仿宋" w:cs="仿宋" w:hint="eastAsia"/>
            <w:lang w:eastAsia="zh-CN"/>
          </w:rPr>
          <w:t>(五)、防尘防毒措施</w:t>
        </w:r>
        <w:r>
          <w:tab/>
        </w:r>
        <w:r>
          <w:fldChar w:fldCharType="begin"/>
        </w:r>
        <w:r>
          <w:instrText xml:space="preserve"> PAGEREF _Toc30824 \h </w:instrText>
        </w:r>
        <w:r>
          <w:fldChar w:fldCharType="separate"/>
        </w:r>
        <w:r>
          <w:t>41</w:t>
        </w:r>
        <w:r>
          <w:fldChar w:fldCharType="end"/>
        </w:r>
      </w:hyperlink>
    </w:p>
    <w:p>
      <w:pPr>
        <w:pStyle w:val="TOC2"/>
        <w:tabs>
          <w:tab w:val="right" w:leader="dot" w:pos="8306"/>
        </w:tabs>
      </w:pPr>
      <w:hyperlink w:anchor="_Toc29314" w:history="1">
        <w:r>
          <w:rPr>
            <w:rFonts w:ascii="仿宋" w:eastAsia="仿宋" w:hAnsi="仿宋" w:cs="仿宋" w:hint="eastAsia"/>
            <w:lang w:eastAsia="zh-CN"/>
          </w:rPr>
          <w:t>(六)、防静电、触电防护及防雷措施</w:t>
        </w:r>
        <w:r>
          <w:tab/>
        </w:r>
        <w:r>
          <w:fldChar w:fldCharType="begin"/>
        </w:r>
        <w:r>
          <w:instrText xml:space="preserve"> PAGEREF _Toc29314 \h </w:instrText>
        </w:r>
        <w:r>
          <w:fldChar w:fldCharType="separate"/>
        </w:r>
        <w:r>
          <w:t>42</w:t>
        </w:r>
        <w:r>
          <w:fldChar w:fldCharType="end"/>
        </w:r>
      </w:hyperlink>
    </w:p>
    <w:p>
      <w:pPr>
        <w:pStyle w:val="TOC2"/>
        <w:tabs>
          <w:tab w:val="right" w:leader="dot" w:pos="8306"/>
        </w:tabs>
      </w:pPr>
      <w:hyperlink w:anchor="_Toc21859" w:history="1">
        <w:r>
          <w:rPr>
            <w:rFonts w:ascii="仿宋" w:eastAsia="仿宋" w:hAnsi="仿宋" w:cs="仿宋" w:hint="eastAsia"/>
            <w:lang w:eastAsia="zh-CN"/>
          </w:rPr>
          <w:t>(七)、机械设备安全保障措施</w:t>
        </w:r>
        <w:r>
          <w:tab/>
        </w:r>
        <w:r>
          <w:fldChar w:fldCharType="begin"/>
        </w:r>
        <w:r>
          <w:instrText xml:space="preserve"> PAGEREF _Toc21859 \h </w:instrText>
        </w:r>
        <w:r>
          <w:fldChar w:fldCharType="separate"/>
        </w:r>
        <w:r>
          <w:t>43</w:t>
        </w:r>
        <w:r>
          <w:fldChar w:fldCharType="end"/>
        </w:r>
      </w:hyperlink>
    </w:p>
    <w:p>
      <w:pPr>
        <w:pStyle w:val="TOC1"/>
        <w:tabs>
          <w:tab w:val="right" w:leader="dot" w:pos="8306"/>
        </w:tabs>
      </w:pPr>
      <w:hyperlink w:anchor="_Toc24351" w:history="1">
        <w:r>
          <w:rPr>
            <w:rFonts w:ascii="仿宋" w:eastAsia="仿宋" w:hAnsi="仿宋" w:cs="仿宋" w:hint="eastAsia"/>
            <w:lang w:eastAsia="zh-CN"/>
          </w:rPr>
          <w:t>十一、非金属矿项目社会影响</w:t>
        </w:r>
        <w:r>
          <w:tab/>
        </w:r>
        <w:r>
          <w:fldChar w:fldCharType="begin"/>
        </w:r>
        <w:r>
          <w:instrText xml:space="preserve"> PAGEREF _Toc24351 \h </w:instrText>
        </w:r>
        <w:r>
          <w:fldChar w:fldCharType="separate"/>
        </w:r>
        <w:r>
          <w:t>45</w:t>
        </w:r>
        <w:r>
          <w:fldChar w:fldCharType="end"/>
        </w:r>
      </w:hyperlink>
    </w:p>
    <w:p>
      <w:pPr>
        <w:pStyle w:val="TOC2"/>
        <w:tabs>
          <w:tab w:val="right" w:leader="dot" w:pos="8306"/>
        </w:tabs>
      </w:pPr>
      <w:hyperlink w:anchor="_Toc30977" w:history="1">
        <w:r>
          <w:rPr>
            <w:rFonts w:ascii="仿宋" w:eastAsia="仿宋" w:hAnsi="仿宋" w:cs="仿宋" w:hint="eastAsia"/>
            <w:lang w:eastAsia="zh-CN"/>
          </w:rPr>
          <w:t>(一)、社会责任与义务</w:t>
        </w:r>
        <w:r>
          <w:tab/>
        </w:r>
        <w:r>
          <w:fldChar w:fldCharType="begin"/>
        </w:r>
        <w:r>
          <w:instrText xml:space="preserve"> PAGEREF _Toc30977 \h </w:instrText>
        </w:r>
        <w:r>
          <w:fldChar w:fldCharType="separate"/>
        </w:r>
        <w:r>
          <w:t>45</w:t>
        </w:r>
        <w:r>
          <w:fldChar w:fldCharType="end"/>
        </w:r>
      </w:hyperlink>
    </w:p>
    <w:p>
      <w:pPr>
        <w:pStyle w:val="TOC2"/>
        <w:tabs>
          <w:tab w:val="right" w:leader="dot" w:pos="8306"/>
        </w:tabs>
      </w:pPr>
      <w:hyperlink w:anchor="_Toc23432" w:history="1">
        <w:r>
          <w:rPr>
            <w:rFonts w:ascii="仿宋" w:eastAsia="仿宋" w:hAnsi="仿宋" w:cs="仿宋" w:hint="eastAsia"/>
            <w:lang w:eastAsia="zh-CN"/>
          </w:rPr>
          <w:t>(二)、社会参与与沟通</w:t>
        </w:r>
        <w:r>
          <w:tab/>
        </w:r>
        <w:r>
          <w:fldChar w:fldCharType="begin"/>
        </w:r>
        <w:r>
          <w:instrText xml:space="preserve"> PAGEREF _Toc23432 \h </w:instrText>
        </w:r>
        <w:r>
          <w:fldChar w:fldCharType="separate"/>
        </w:r>
        <w:r>
          <w:t>45</w:t>
        </w:r>
        <w:r>
          <w:fldChar w:fldCharType="end"/>
        </w:r>
      </w:hyperlink>
    </w:p>
    <w:p>
      <w:pPr>
        <w:pStyle w:val="TOC1"/>
        <w:tabs>
          <w:tab w:val="right" w:leader="dot" w:pos="8306"/>
        </w:tabs>
      </w:pPr>
      <w:hyperlink w:anchor="_Toc25376" w:history="1">
        <w:r>
          <w:rPr>
            <w:rFonts w:ascii="仿宋" w:eastAsia="仿宋" w:hAnsi="仿宋" w:cs="仿宋" w:hint="eastAsia"/>
            <w:lang w:eastAsia="zh-CN"/>
          </w:rPr>
          <w:t>十二、非金属矿项目人力资源管理</w:t>
        </w:r>
        <w:r>
          <w:tab/>
        </w:r>
        <w:r>
          <w:fldChar w:fldCharType="begin"/>
        </w:r>
        <w:r>
          <w:instrText xml:space="preserve"> PAGEREF _Toc25376 \h </w:instrText>
        </w:r>
        <w:r>
          <w:fldChar w:fldCharType="separate"/>
        </w:r>
        <w:r>
          <w:t>46</w:t>
        </w:r>
        <w:r>
          <w:fldChar w:fldCharType="end"/>
        </w:r>
      </w:hyperlink>
    </w:p>
    <w:p>
      <w:pPr>
        <w:pStyle w:val="TOC2"/>
        <w:tabs>
          <w:tab w:val="right" w:leader="dot" w:pos="8306"/>
        </w:tabs>
      </w:pPr>
      <w:hyperlink w:anchor="_Toc16325" w:history="1">
        <w:r>
          <w:rPr>
            <w:rFonts w:ascii="仿宋" w:eastAsia="仿宋" w:hAnsi="仿宋" w:cs="仿宋" w:hint="eastAsia"/>
            <w:lang w:eastAsia="zh-CN"/>
          </w:rPr>
          <w:t>(一)、建立健全的预算管理制度</w:t>
        </w:r>
        <w:r>
          <w:tab/>
        </w:r>
        <w:r>
          <w:fldChar w:fldCharType="begin"/>
        </w:r>
        <w:r>
          <w:instrText xml:space="preserve"> PAGEREF _Toc16325 \h </w:instrText>
        </w:r>
        <w:r>
          <w:fldChar w:fldCharType="separate"/>
        </w:r>
        <w:r>
          <w:t>46</w:t>
        </w:r>
        <w:r>
          <w:fldChar w:fldCharType="end"/>
        </w:r>
      </w:hyperlink>
    </w:p>
    <w:p>
      <w:pPr>
        <w:pStyle w:val="TOC2"/>
        <w:tabs>
          <w:tab w:val="right" w:leader="dot" w:pos="8306"/>
        </w:tabs>
      </w:pPr>
      <w:hyperlink w:anchor="_Toc3260" w:history="1">
        <w:r>
          <w:rPr>
            <w:rFonts w:ascii="仿宋" w:eastAsia="仿宋" w:hAnsi="仿宋" w:cs="仿宋" w:hint="eastAsia"/>
            <w:lang w:eastAsia="zh-CN"/>
          </w:rPr>
          <w:t>(二)、加强资金流动监控</w:t>
        </w:r>
        <w:r>
          <w:tab/>
        </w:r>
        <w:r>
          <w:fldChar w:fldCharType="begin"/>
        </w:r>
        <w:r>
          <w:instrText xml:space="preserve"> PAGEREF _Toc3260 \h </w:instrText>
        </w:r>
        <w:r>
          <w:fldChar w:fldCharType="separate"/>
        </w:r>
        <w:r>
          <w:t>48</w:t>
        </w:r>
        <w:r>
          <w:fldChar w:fldCharType="end"/>
        </w:r>
      </w:hyperlink>
    </w:p>
    <w:p>
      <w:pPr>
        <w:pStyle w:val="TOC2"/>
        <w:tabs>
          <w:tab w:val="right" w:leader="dot" w:pos="8306"/>
        </w:tabs>
      </w:pPr>
      <w:hyperlink w:anchor="_Toc1425" w:history="1">
        <w:r>
          <w:rPr>
            <w:rFonts w:ascii="仿宋" w:eastAsia="仿宋" w:hAnsi="仿宋" w:cs="仿宋" w:hint="eastAsia"/>
            <w:lang w:eastAsia="zh-CN"/>
          </w:rPr>
          <w:t>(三)、制定完善的风险控制机制</w:t>
        </w:r>
        <w:r>
          <w:tab/>
        </w:r>
        <w:r>
          <w:fldChar w:fldCharType="begin"/>
        </w:r>
        <w:r>
          <w:instrText xml:space="preserve"> PAGEREF _Toc1425 \h </w:instrText>
        </w:r>
        <w:r>
          <w:fldChar w:fldCharType="separate"/>
        </w:r>
        <w:r>
          <w:t>49</w:t>
        </w:r>
        <w:r>
          <w:fldChar w:fldCharType="end"/>
        </w:r>
      </w:hyperlink>
    </w:p>
    <w:p>
      <w:pPr>
        <w:pStyle w:val="TOC2"/>
        <w:tabs>
          <w:tab w:val="right" w:leader="dot" w:pos="8306"/>
        </w:tabs>
      </w:pPr>
      <w:hyperlink w:anchor="_Toc8852" w:history="1">
        <w:r>
          <w:rPr>
            <w:rFonts w:ascii="仿宋" w:eastAsia="仿宋" w:hAnsi="仿宋" w:cs="仿宋" w:hint="eastAsia"/>
            <w:lang w:eastAsia="zh-CN"/>
          </w:rPr>
          <w:t>(四)、优化成本管理</w:t>
        </w:r>
        <w:r>
          <w:tab/>
        </w:r>
        <w:r>
          <w:fldChar w:fldCharType="begin"/>
        </w:r>
        <w:r>
          <w:instrText xml:space="preserve"> PAGEREF _Toc8852 \h </w:instrText>
        </w:r>
        <w:r>
          <w:fldChar w:fldCharType="separate"/>
        </w:r>
        <w:r>
          <w:t>50</w:t>
        </w:r>
        <w:r>
          <w:fldChar w:fldCharType="end"/>
        </w:r>
      </w:hyperlink>
    </w:p>
    <w:p>
      <w:pPr>
        <w:pStyle w:val="TOC1"/>
        <w:tabs>
          <w:tab w:val="right" w:leader="dot" w:pos="8306"/>
        </w:tabs>
      </w:pPr>
      <w:hyperlink w:anchor="_Toc245" w:history="1">
        <w:r>
          <w:rPr>
            <w:rFonts w:ascii="仿宋" w:eastAsia="仿宋" w:hAnsi="仿宋" w:cs="仿宋" w:hint="eastAsia"/>
            <w:lang w:eastAsia="zh-CN"/>
          </w:rPr>
          <w:t>十三、供应链管理</w:t>
        </w:r>
        <w:r>
          <w:tab/>
        </w:r>
        <w:r>
          <w:fldChar w:fldCharType="begin"/>
        </w:r>
        <w:r>
          <w:instrText xml:space="preserve"> PAGEREF _Toc245 \h </w:instrText>
        </w:r>
        <w:r>
          <w:fldChar w:fldCharType="separate"/>
        </w:r>
        <w:r>
          <w:t>52</w:t>
        </w:r>
        <w:r>
          <w:fldChar w:fldCharType="end"/>
        </w:r>
      </w:hyperlink>
    </w:p>
    <w:p>
      <w:pPr>
        <w:pStyle w:val="TOC2"/>
        <w:tabs>
          <w:tab w:val="right" w:leader="dot" w:pos="8306"/>
        </w:tabs>
      </w:pPr>
      <w:hyperlink w:anchor="_Toc8646" w:history="1">
        <w:r>
          <w:rPr>
            <w:rFonts w:ascii="仿宋" w:eastAsia="仿宋" w:hAnsi="仿宋" w:cs="仿宋" w:hint="eastAsia"/>
            <w:lang w:eastAsia="zh-CN"/>
          </w:rPr>
          <w:t>(一)、供应链战略规划</w:t>
        </w:r>
        <w:r>
          <w:tab/>
        </w:r>
        <w:r>
          <w:fldChar w:fldCharType="begin"/>
        </w:r>
        <w:r>
          <w:instrText xml:space="preserve"> PAGEREF _Toc8646 \h </w:instrText>
        </w:r>
        <w:r>
          <w:fldChar w:fldCharType="separate"/>
        </w:r>
        <w:r>
          <w:t>52</w:t>
        </w:r>
        <w:r>
          <w:fldChar w:fldCharType="end"/>
        </w:r>
      </w:hyperlink>
    </w:p>
    <w:p>
      <w:pPr>
        <w:pStyle w:val="TOC2"/>
        <w:tabs>
          <w:tab w:val="right" w:leader="dot" w:pos="8306"/>
        </w:tabs>
      </w:pPr>
      <w:hyperlink w:anchor="_Toc14053" w:history="1">
        <w:r>
          <w:rPr>
            <w:rFonts w:ascii="仿宋" w:eastAsia="仿宋" w:hAnsi="仿宋" w:cs="仿宋" w:hint="eastAsia"/>
            <w:lang w:eastAsia="zh-CN"/>
          </w:rPr>
          <w:t>(二)、供应商选择与合作</w:t>
        </w:r>
        <w:r>
          <w:tab/>
        </w:r>
        <w:r>
          <w:fldChar w:fldCharType="begin"/>
        </w:r>
        <w:r>
          <w:instrText xml:space="preserve"> PAGEREF _Toc14053 \h </w:instrText>
        </w:r>
        <w:r>
          <w:fldChar w:fldCharType="separate"/>
        </w:r>
        <w:r>
          <w:t>53</w:t>
        </w:r>
        <w:r>
          <w:fldChar w:fldCharType="end"/>
        </w:r>
      </w:hyperlink>
    </w:p>
    <w:p>
      <w:pPr>
        <w:pStyle w:val="TOC2"/>
        <w:tabs>
          <w:tab w:val="right" w:leader="dot" w:pos="8306"/>
        </w:tabs>
      </w:pPr>
      <w:hyperlink w:anchor="_Toc20094" w:history="1">
        <w:r>
          <w:rPr>
            <w:rFonts w:ascii="仿宋" w:eastAsia="仿宋" w:hAnsi="仿宋" w:cs="仿宋" w:hint="eastAsia"/>
            <w:lang w:eastAsia="zh-CN"/>
          </w:rPr>
          <w:t>(三)、物流与库存管理</w:t>
        </w:r>
        <w:r>
          <w:tab/>
        </w:r>
        <w:r>
          <w:fldChar w:fldCharType="begin"/>
        </w:r>
        <w:r>
          <w:instrText xml:space="preserve"> PAGEREF _Toc20094 \h </w:instrText>
        </w:r>
        <w:r>
          <w:fldChar w:fldCharType="separate"/>
        </w:r>
        <w:r>
          <w:t>54</w:t>
        </w:r>
        <w:r>
          <w:fldChar w:fldCharType="end"/>
        </w:r>
      </w:hyperlink>
    </w:p>
    <w:p>
      <w:pPr>
        <w:pStyle w:val="TOC1"/>
        <w:tabs>
          <w:tab w:val="right" w:leader="dot" w:pos="8306"/>
        </w:tabs>
      </w:pPr>
      <w:hyperlink w:anchor="_Toc2502" w:history="1">
        <w:r>
          <w:rPr>
            <w:rFonts w:ascii="仿宋" w:eastAsia="仿宋" w:hAnsi="仿宋" w:cs="仿宋" w:hint="eastAsia"/>
            <w:lang w:eastAsia="zh-CN"/>
          </w:rPr>
          <w:t>十四、风险识别与分类</w:t>
        </w:r>
        <w:r>
          <w:tab/>
        </w:r>
        <w:r>
          <w:fldChar w:fldCharType="begin"/>
        </w:r>
        <w:r>
          <w:instrText xml:space="preserve"> PAGEREF _Toc2502 \h </w:instrText>
        </w:r>
        <w:r>
          <w:fldChar w:fldCharType="separate"/>
        </w:r>
        <w:r>
          <w:t>56</w:t>
        </w:r>
        <w:r>
          <w:fldChar w:fldCharType="end"/>
        </w:r>
      </w:hyperlink>
    </w:p>
    <w:p>
      <w:pPr>
        <w:pStyle w:val="TOC2"/>
        <w:tabs>
          <w:tab w:val="right" w:leader="dot" w:pos="8306"/>
        </w:tabs>
      </w:pPr>
      <w:hyperlink w:anchor="_Toc31978" w:history="1">
        <w:r>
          <w:rPr>
            <w:rFonts w:ascii="仿宋" w:eastAsia="仿宋" w:hAnsi="仿宋" w:cs="仿宋" w:hint="eastAsia"/>
            <w:lang w:eastAsia="zh-CN"/>
          </w:rPr>
          <w:t>(一)、风险识别</w:t>
        </w:r>
        <w:r>
          <w:tab/>
        </w:r>
        <w:r>
          <w:fldChar w:fldCharType="begin"/>
        </w:r>
        <w:r>
          <w:instrText xml:space="preserve"> PAGEREF _Toc31978 \h </w:instrText>
        </w:r>
        <w:r>
          <w:fldChar w:fldCharType="separate"/>
        </w:r>
        <w:r>
          <w:t>56</w:t>
        </w:r>
        <w:r>
          <w:fldChar w:fldCharType="end"/>
        </w:r>
      </w:hyperlink>
    </w:p>
    <w:p>
      <w:pPr>
        <w:pStyle w:val="TOC2"/>
        <w:tabs>
          <w:tab w:val="right" w:leader="dot" w:pos="8306"/>
        </w:tabs>
      </w:pPr>
      <w:hyperlink w:anchor="_Toc29429" w:history="1">
        <w:r>
          <w:rPr>
            <w:rFonts w:ascii="仿宋" w:eastAsia="仿宋" w:hAnsi="仿宋" w:cs="仿宋" w:hint="eastAsia"/>
            <w:lang w:eastAsia="zh-CN"/>
          </w:rPr>
          <w:t>(二)、风险分类</w:t>
        </w:r>
        <w:r>
          <w:tab/>
        </w:r>
        <w:r>
          <w:fldChar w:fldCharType="begin"/>
        </w:r>
        <w:r>
          <w:instrText xml:space="preserve"> PAGEREF _Toc29429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85"/>
      <w:r>
        <w:rPr>
          <w:rFonts w:ascii="仿宋" w:eastAsia="仿宋" w:hAnsi="仿宋" w:cs="仿宋" w:hint="eastAsia"/>
          <w:sz w:val="28"/>
          <w:lang w:eastAsia="zh-CN"/>
        </w:rPr>
        <w:t>一、非金属矿项目可持续发展</w:t>
      </w:r>
      <w:bookmarkEnd w:id="2"/>
    </w:p>
    <w:p>
      <w:pPr>
        <w:pStyle w:val="Heading2"/>
        <w:rPr>
          <w:rFonts w:ascii="仿宋" w:eastAsia="仿宋" w:hAnsi="仿宋" w:cs="仿宋" w:hint="eastAsia"/>
          <w:lang w:eastAsia="zh-CN"/>
        </w:rPr>
      </w:pPr>
      <w:bookmarkStart w:id="3" w:name="_Toc288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中，非金属矿项目团队着眼于未来，明确了可持续发展的战略方向。制定的具体可持续发展目标包括降低资源使用、采用环保技术、最大化社会效益等。这一步骤不仅有助于非金属矿项目在环保和社会责任方面达到最高标准，也为未来提供了明确的指引，确保非金属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可持续实践的融入非金属矿项目管理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金属矿项目管理周期。从非金属矿项目规划开始，非金属矿项目团队就考虑了环境和社会的因素。在执行阶段，非金属矿项目团队积极推动绿色技术的应用，优化资源利用。此外，关注员工的社会责任，通过培训和沟通活动提高员工对可持续发展的认知，使他们能够在日常工作中践行可持续实践。这些举措不仅为非金属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扎根于非金属矿项目的可持续发展理念，我们深信环保与社会责任是非金属矿项目成功的关键支柱。在非金属矿项目的每一步，我们都致力于通过创新和实践，履行对环境和社会的坚定责任。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团队通过引入先进的环保技术、建立高效的废物处理系统以及推动能源节约措施，积极履行环保责任。定期的环保监测和评估确保非金属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不仅致力于自身可持续发展，还注重对社会的回馈。通过支持社区非金属矿项目、参与慈善事业、提供培训机会等方式，非金属矿项目积极履行社会责任。与当地社区建立积极互动，关注员工的工作与生活平衡，以及员工的身心健康，是非金属矿项目在社会责任层面的关键举措。这样的实践不仅增强了非金属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27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6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技术管理特点体现在其创新导向。通过引入最先进的技术趋势和解决方案，非金属矿项目致力于提升科技含量、提高质量和效率水平。这意味着我们将采用最新的工具和方法，确保非金属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金属矿项目技术管理的显著特征。通过整合不同领域的技术资源，我们实现了跨学科的协同工作。这有助于优化技术架构，提高整体效能。此外，整合性策略还促进了不同技术团队之间的紧密沟通和高效合作，确保非金属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金属矿项目所采用的技术。通过不断优化技术方案，非金属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金属矿项目团队将在非金属矿项目初期识别可能的技术风险，并采取相应的预防和应对措施。通过建立健全的风险评估机制，非金属矿项目能够在实施过程中及时发现并解决潜在的技术问题，保障非金属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金属矿项目中，技术将成为非金属矿项目成功的有力支持。这一深度剖析揭示了技术管理在非金属矿项目实施中的关键作用，为非金属矿项目的技术基础奠定了坚实的基础。</w:t>
      </w:r>
    </w:p>
    <w:p>
      <w:pPr>
        <w:pStyle w:val="Heading2"/>
        <w:ind w:firstLine="560" w:firstLineChars="200"/>
        <w:rPr>
          <w:rFonts w:ascii="仿宋" w:eastAsia="仿宋" w:hAnsi="仿宋" w:cs="仿宋" w:hint="eastAsia"/>
          <w:sz w:val="28"/>
          <w:lang w:eastAsia="zh-CN"/>
        </w:rPr>
      </w:pPr>
      <w:bookmarkStart w:id="7" w:name="_Toc12735"/>
      <w:r>
        <w:rPr>
          <w:rFonts w:ascii="仿宋" w:eastAsia="仿宋" w:hAnsi="仿宋" w:cs="仿宋" w:hint="eastAsia"/>
          <w:sz w:val="28"/>
          <w:lang w:eastAsia="zh-CN"/>
        </w:rPr>
        <w:t>(二)、非金属矿项目工艺技术设计方案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金属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金属矿项目将严格按照相关行业规范要求进行组织。通过有效控制产品质量，非金属矿项目将致力于为顾客提供优质的非金属矿项目产品和良好的服务。这体现了非金属矿项目对于生产活动合规性和质量标准的高度重视，为非金属矿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非金属矿项目注重生态效益和清洁生产原则。非金属矿项目建设将紧密结合地方特色经济发展，与社会经济发展规划和区域环境保护规划方案相协调一致。通过与当地区域自然生态系统的结合，非金属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金属矿项目产品具有多样化的客户需求和个性化的特点。因此，非金属矿项目产品规格品种多样，且单批生产数量较小。为满足这一特点，非金属矿项目承办单位将建设先进的柔性制造生产线。通过广泛应用柔性制造技术，非金属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金属矿项目采用的技术具有较高的技术含量和自动化水平，处于国内先进水平。这一技术选用不仅体现了对生产效率、质量和环境友好性的高标准要求，同时为非金属矿项目的可持续发展奠定了坚实的基础。</w:t>
      </w:r>
    </w:p>
    <w:p>
      <w:pPr>
        <w:pStyle w:val="Heading2"/>
        <w:ind w:firstLine="560" w:firstLineChars="200"/>
        <w:rPr>
          <w:rFonts w:ascii="仿宋" w:eastAsia="仿宋" w:hAnsi="仿宋" w:cs="仿宋" w:hint="eastAsia"/>
          <w:sz w:val="28"/>
          <w:lang w:eastAsia="zh-CN"/>
        </w:rPr>
      </w:pPr>
      <w:bookmarkStart w:id="8" w:name="_Toc279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为确保非金属矿项目的高效生产和技术实施，我们制定了一套精心设计的设备选型方案，以满足非金属矿项目生产、质量和环保的要求。该方案的主要特点如下：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金属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针对非金属矿项目产品的多样性和小批量生产的特点，我们将建设柔性制造生产线。通过在设备选型中考虑柔性制造技术，可以灵活应对不同产品规格和生产需求，实现生产线的高度灵活性和适应性。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37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077"/>
      <w:r>
        <w:rPr>
          <w:rFonts w:ascii="仿宋" w:eastAsia="仿宋" w:hAnsi="仿宋" w:cs="仿宋" w:hint="eastAsia"/>
          <w:lang w:eastAsia="zh-CN"/>
        </w:rPr>
        <w:t>(一)、非金属矿行业分析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行业一直以来都是市场的关注焦点。行业内的发展趋势、竞争态势以及潜在机会都对非金属矿项目的推进产生深远的影响。通过深入研究行业的整体概貌，我们将更好地理解行业的核心特征，为非金属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行业，技术一直是推动创新和发展的关键因素。我们将对当前技术趋势进行详尽分析，包括但不限于人工智能、大数据应用、先进制造技术等。这有助于非金属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金属矿项目成功的基础。我们将对主要竞争对手进行深入研究，包括其市场份额、产品特点、市场定位等。通过全面了解竞争对手的优势和劣势，非金属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907"/>
      <w:r>
        <w:rPr>
          <w:rFonts w:ascii="仿宋" w:eastAsia="仿宋" w:hAnsi="仿宋" w:cs="仿宋" w:hint="eastAsia"/>
          <w:sz w:val="28"/>
          <w:lang w:eastAsia="zh-CN"/>
        </w:rPr>
        <w:t>(二)、非金属矿市场分析预测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通过对市场规模的深入调研，我们将预测非金属矿市场未来的增长趋势。这包括市场的整体规模、各细分领域的发展趋势等。非金属矿项目可以根据市场的扩张速度和潜在机会，制定更符合市场需求的发展策略。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金属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金属矿项目实施过程中需要充分考虑的因素。我们将对市场风险进行全面评估，包括但不限于政策法规风险、市场竞争风险、技术变革风险等。通过对潜在风险的深入分析，非金属矿项目可以制定相应的风险缓解策略，降低不确定性对非金属矿项目的影响。</w:t>
      </w:r>
    </w:p>
    <w:p>
      <w:pPr>
        <w:pStyle w:val="Heading1"/>
        <w:ind w:firstLine="560" w:firstLineChars="200"/>
        <w:rPr>
          <w:rFonts w:ascii="仿宋" w:eastAsia="仿宋" w:hAnsi="仿宋" w:cs="仿宋" w:hint="eastAsia"/>
          <w:sz w:val="28"/>
          <w:lang w:eastAsia="zh-CN"/>
        </w:rPr>
      </w:pPr>
      <w:bookmarkStart w:id="12" w:name="_Toc29838"/>
      <w:r>
        <w:rPr>
          <w:rFonts w:ascii="仿宋" w:eastAsia="仿宋" w:hAnsi="仿宋" w:cs="仿宋" w:hint="eastAsia"/>
          <w:sz w:val="28"/>
          <w:lang w:eastAsia="zh-CN"/>
        </w:rPr>
        <w:t>四、非金属矿项目土建工程</w:t>
      </w:r>
      <w:bookmarkEnd w:id="12"/>
    </w:p>
    <w:p>
      <w:pPr>
        <w:pStyle w:val="Heading2"/>
        <w:rPr>
          <w:rFonts w:ascii="仿宋" w:eastAsia="仿宋" w:hAnsi="仿宋" w:cs="仿宋" w:hint="eastAsia"/>
          <w:lang w:eastAsia="zh-CN"/>
        </w:rPr>
      </w:pPr>
      <w:bookmarkStart w:id="13" w:name="_Toc1880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在非金属矿项目的建筑工程设计中，我们将秉承一系列重要的设计原则，以确保非金属矿项目建筑在功能、美观、可持续性等方面达到最佳效果。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在建筑设计中，我们将综合考虑建设和运营成本。通过精细的经济效益分析，确保设计方案在高效利用资源的同时，对非金属矿项目的长期盈利能力有积极的贡献。</w:t>
      </w:r>
    </w:p>
    <w:p>
      <w:pPr>
        <w:pStyle w:val="Heading2"/>
        <w:ind w:firstLine="560" w:firstLineChars="200"/>
        <w:rPr>
          <w:rFonts w:ascii="仿宋" w:eastAsia="仿宋" w:hAnsi="仿宋" w:cs="仿宋" w:hint="eastAsia"/>
          <w:sz w:val="28"/>
          <w:lang w:eastAsia="zh-CN"/>
        </w:rPr>
      </w:pPr>
      <w:bookmarkStart w:id="14" w:name="_Toc2696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土建工程设计中，我们将精准设定设计年限，结合非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74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4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本期工程非金属矿项目预计总建筑面积XXX平方米，其中：计容建筑面积XXX平方米，计划建筑工程投资XX万元，占非金属矿项目总投资的XX%。</w:t>
      </w:r>
    </w:p>
    <w:p>
      <w:pPr>
        <w:pStyle w:val="Heading1"/>
        <w:ind w:firstLine="560" w:firstLineChars="200"/>
        <w:rPr>
          <w:rFonts w:ascii="仿宋" w:eastAsia="仿宋" w:hAnsi="仿宋" w:cs="仿宋" w:hint="eastAsia"/>
          <w:sz w:val="28"/>
          <w:lang w:eastAsia="zh-CN"/>
        </w:rPr>
      </w:pPr>
      <w:bookmarkStart w:id="17" w:name="_Toc11215"/>
      <w:r>
        <w:rPr>
          <w:rFonts w:ascii="仿宋" w:eastAsia="仿宋" w:hAnsi="仿宋" w:cs="仿宋" w:hint="eastAsia"/>
          <w:sz w:val="28"/>
          <w:lang w:eastAsia="zh-CN"/>
        </w:rPr>
        <w:t>五、非金属矿项目建设背景及必要性分析</w:t>
      </w:r>
      <w:bookmarkEnd w:id="17"/>
    </w:p>
    <w:p>
      <w:pPr>
        <w:pStyle w:val="Heading2"/>
        <w:rPr>
          <w:rFonts w:ascii="仿宋" w:eastAsia="仿宋" w:hAnsi="仿宋" w:cs="仿宋" w:hint="eastAsia"/>
          <w:lang w:eastAsia="zh-CN"/>
        </w:rPr>
      </w:pPr>
      <w:bookmarkStart w:id="18" w:name="_Toc18785"/>
      <w:r>
        <w:rPr>
          <w:rFonts w:ascii="仿宋" w:eastAsia="仿宋" w:hAnsi="仿宋" w:cs="仿宋" w:hint="eastAsia"/>
          <w:lang w:eastAsia="zh-CN"/>
        </w:rPr>
        <w:t>(一)、非金属矿项目背景分析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非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矿项目在这个潮流中的定位。同时，我们将关注行业内涌现的新兴机遇，以便非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矿项目提供了强大的发展动力。我们将聚焦于行业内最新的技术发展趋势，包括但不限于人工智能、大数据分析、物联网等领域。通过深度的技术研究，我们将确保非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矿项目发展的源泉。我们将投入更多的精力对市场需求进行深入剖析，超越表面的需求，深入挖掘潜在的市场痛点和机遇。通过对市场需求的细致了解，非金属矿项目将更有针对性地设计解决方案，满足市场的多样化需求，从而更好地促进非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非金属矿项目战略至关重要。我们将对竞争态势进行更为深入的分析，包括但不限于市场份额、产品特点、客户满意度等多个维度。通过深度的竞争分析，非金属矿项目将能够更准确地把握市场脉搏，制定具有竞争力的非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金属矿项目的发展具有直接的影响。我们将进行更为全面的法规和政策分析，了解行业发展中的潜在法律风险和合规挑战。通过充分了解和遵守相关法规，非金属矿项目将确保在法律框架内合法合规运营，为非金属矿项目的稳健发展提供有力支持。</w:t>
      </w:r>
    </w:p>
    <w:p>
      <w:pPr>
        <w:pStyle w:val="Heading2"/>
        <w:ind w:firstLine="560" w:firstLineChars="200"/>
        <w:rPr>
          <w:rFonts w:ascii="仿宋" w:eastAsia="仿宋" w:hAnsi="仿宋" w:cs="仿宋" w:hint="eastAsia"/>
          <w:sz w:val="28"/>
          <w:lang w:eastAsia="zh-CN"/>
        </w:rPr>
      </w:pPr>
      <w:bookmarkStart w:id="19" w:name="_Toc25881"/>
      <w:r>
        <w:rPr>
          <w:rFonts w:ascii="仿宋" w:eastAsia="仿宋" w:hAnsi="仿宋" w:cs="仿宋" w:hint="eastAsia"/>
          <w:sz w:val="28"/>
          <w:lang w:eastAsia="zh-CN"/>
        </w:rPr>
        <w:t>(二)、非金属矿项目建设必要性分析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建设的迫切性源于对行业发展趋势的深刻洞察。我们正处于一个行业变革的时代，科技创新、数字化转型成为企业发展的关键动力。非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建设不仅仅是为了跟上潮流，更是为了通过技术创新推动企业的持续发展。通过引入先进的技术和解决方案，非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矿项目的建设成为必然选择，通过提高产品质量、拓展服务领域，从而在竞争中获得更多的机会。非金属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矿项目建设的必要性体现在对客户需求更精准的满足。通过非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建设的背后是对企业持续创新的追求。只有通过不断创新，企业才能在竞争中立于不败之地。非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31831"/>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4670"/>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非金属矿项目的主要产品是XXXX，预计年产值为XXX万元。这一产品在市场中占据着重要的地位，其广泛的应用范围使得该非金属矿项目的市场前景非常广阔。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https://d.book118.com/748010074110006044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B0D9D"/>
    <w:rsid w:val="24BB0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1007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2024-03-02T05:17:00Z</dcterms:created>
  <dcterms:modified xsi:type="dcterms:W3CDTF">2024-03-02T05:18:07Z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0987E2E36E654D18950990A0673AEACB_11</vt:lpwstr>
  </property>
  <property fmtid="{D5CDD505-2E9C-101B-9397-08002B2CF9AE}" pid="3" name="KSOProductBuildVer">
    <vt:lpwstr>2052-12.1.0.16388</vt:lpwstr>
  </property>
</Properties>
</file>