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金融期货项目规划设计方案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92" w:history="1">
        <w:r>
          <w:rPr>
            <w:rFonts w:ascii="仿宋" w:eastAsia="仿宋" w:hAnsi="仿宋" w:cs="仿宋" w:hint="eastAsia"/>
            <w:lang w:eastAsia="zh-CN"/>
          </w:rPr>
          <w:t>前言</w:t>
        </w:r>
        <w:r>
          <w:tab/>
        </w:r>
        <w:r>
          <w:fldChar w:fldCharType="begin"/>
        </w:r>
        <w:r>
          <w:instrText xml:space="preserve"> PAGEREF _Toc9892 \h </w:instrText>
        </w:r>
        <w:r>
          <w:fldChar w:fldCharType="separate"/>
        </w:r>
        <w:r>
          <w:t>3</w:t>
        </w:r>
        <w:r>
          <w:fldChar w:fldCharType="end"/>
        </w:r>
      </w:hyperlink>
    </w:p>
    <w:p>
      <w:pPr>
        <w:pStyle w:val="TOC1"/>
        <w:tabs>
          <w:tab w:val="right" w:leader="dot" w:pos="8306"/>
        </w:tabs>
      </w:pPr>
      <w:hyperlink w:anchor="_Toc31394" w:history="1">
        <w:r>
          <w:rPr>
            <w:rFonts w:ascii="仿宋" w:eastAsia="仿宋" w:hAnsi="仿宋" w:cs="仿宋" w:hint="eastAsia"/>
            <w:lang w:eastAsia="zh-CN"/>
          </w:rPr>
          <w:t>一、金融期货项目建设背景及必要性分析</w:t>
        </w:r>
        <w:r>
          <w:tab/>
        </w:r>
        <w:r>
          <w:fldChar w:fldCharType="begin"/>
        </w:r>
        <w:r>
          <w:instrText xml:space="preserve"> PAGEREF _Toc31394 \h </w:instrText>
        </w:r>
        <w:r>
          <w:fldChar w:fldCharType="separate"/>
        </w:r>
        <w:r>
          <w:t>3</w:t>
        </w:r>
        <w:r>
          <w:fldChar w:fldCharType="end"/>
        </w:r>
      </w:hyperlink>
    </w:p>
    <w:p>
      <w:pPr>
        <w:pStyle w:val="TOC2"/>
        <w:tabs>
          <w:tab w:val="right" w:leader="dot" w:pos="8306"/>
        </w:tabs>
      </w:pPr>
      <w:hyperlink w:anchor="_Toc2932" w:history="1">
        <w:r>
          <w:rPr>
            <w:rFonts w:ascii="仿宋" w:eastAsia="仿宋" w:hAnsi="仿宋" w:cs="仿宋" w:hint="eastAsia"/>
            <w:lang w:eastAsia="zh-CN"/>
          </w:rPr>
          <w:t>(一)、金融期货项目背景分析</w:t>
        </w:r>
        <w:r>
          <w:tab/>
        </w:r>
        <w:r>
          <w:fldChar w:fldCharType="begin"/>
        </w:r>
        <w:r>
          <w:instrText xml:space="preserve"> PAGEREF _Toc2932 \h </w:instrText>
        </w:r>
        <w:r>
          <w:fldChar w:fldCharType="separate"/>
        </w:r>
        <w:r>
          <w:t>3</w:t>
        </w:r>
        <w:r>
          <w:fldChar w:fldCharType="end"/>
        </w:r>
      </w:hyperlink>
    </w:p>
    <w:p>
      <w:pPr>
        <w:pStyle w:val="TOC2"/>
        <w:tabs>
          <w:tab w:val="right" w:leader="dot" w:pos="8306"/>
        </w:tabs>
      </w:pPr>
      <w:hyperlink w:anchor="_Toc31944" w:history="1">
        <w:r>
          <w:rPr>
            <w:rFonts w:ascii="仿宋" w:eastAsia="仿宋" w:hAnsi="仿宋" w:cs="仿宋" w:hint="eastAsia"/>
            <w:lang w:eastAsia="zh-CN"/>
          </w:rPr>
          <w:t>(二)、金融期货项目建设必要性分析</w:t>
        </w:r>
        <w:r>
          <w:tab/>
        </w:r>
        <w:r>
          <w:fldChar w:fldCharType="begin"/>
        </w:r>
        <w:r>
          <w:instrText xml:space="preserve"> PAGEREF _Toc31944 \h </w:instrText>
        </w:r>
        <w:r>
          <w:fldChar w:fldCharType="separate"/>
        </w:r>
        <w:r>
          <w:t>5</w:t>
        </w:r>
        <w:r>
          <w:fldChar w:fldCharType="end"/>
        </w:r>
      </w:hyperlink>
    </w:p>
    <w:p>
      <w:pPr>
        <w:pStyle w:val="TOC1"/>
        <w:tabs>
          <w:tab w:val="right" w:leader="dot" w:pos="8306"/>
        </w:tabs>
      </w:pPr>
      <w:hyperlink w:anchor="_Toc7903" w:history="1">
        <w:r>
          <w:rPr>
            <w:rFonts w:ascii="仿宋" w:eastAsia="仿宋" w:hAnsi="仿宋" w:cs="仿宋" w:hint="eastAsia"/>
            <w:lang w:eastAsia="zh-CN"/>
          </w:rPr>
          <w:t>二、金融期货项目选址可行性分析</w:t>
        </w:r>
        <w:r>
          <w:tab/>
        </w:r>
        <w:r>
          <w:fldChar w:fldCharType="begin"/>
        </w:r>
        <w:r>
          <w:instrText xml:space="preserve"> PAGEREF _Toc7903 \h </w:instrText>
        </w:r>
        <w:r>
          <w:fldChar w:fldCharType="separate"/>
        </w:r>
        <w:r>
          <w:t>6</w:t>
        </w:r>
        <w:r>
          <w:fldChar w:fldCharType="end"/>
        </w:r>
      </w:hyperlink>
    </w:p>
    <w:p>
      <w:pPr>
        <w:pStyle w:val="TOC2"/>
        <w:tabs>
          <w:tab w:val="right" w:leader="dot" w:pos="8306"/>
        </w:tabs>
      </w:pPr>
      <w:hyperlink w:anchor="_Toc29202" w:history="1">
        <w:r>
          <w:rPr>
            <w:rFonts w:ascii="仿宋" w:eastAsia="仿宋" w:hAnsi="仿宋" w:cs="仿宋" w:hint="eastAsia"/>
            <w:lang w:eastAsia="zh-CN"/>
          </w:rPr>
          <w:t>(一)、金融期货项目选址</w:t>
        </w:r>
        <w:r>
          <w:tab/>
        </w:r>
        <w:r>
          <w:fldChar w:fldCharType="begin"/>
        </w:r>
        <w:r>
          <w:instrText xml:space="preserve"> PAGEREF _Toc29202 \h </w:instrText>
        </w:r>
        <w:r>
          <w:fldChar w:fldCharType="separate"/>
        </w:r>
        <w:r>
          <w:t>6</w:t>
        </w:r>
        <w:r>
          <w:fldChar w:fldCharType="end"/>
        </w:r>
      </w:hyperlink>
    </w:p>
    <w:p>
      <w:pPr>
        <w:pStyle w:val="TOC2"/>
        <w:tabs>
          <w:tab w:val="right" w:leader="dot" w:pos="8306"/>
        </w:tabs>
      </w:pPr>
      <w:hyperlink w:anchor="_Toc14598" w:history="1">
        <w:r>
          <w:rPr>
            <w:rFonts w:ascii="仿宋" w:eastAsia="仿宋" w:hAnsi="仿宋" w:cs="仿宋" w:hint="eastAsia"/>
            <w:lang w:eastAsia="zh-CN"/>
          </w:rPr>
          <w:t>(二)、用地控制指标</w:t>
        </w:r>
        <w:r>
          <w:tab/>
        </w:r>
        <w:r>
          <w:fldChar w:fldCharType="begin"/>
        </w:r>
        <w:r>
          <w:instrText xml:space="preserve"> PAGEREF _Toc14598 \h </w:instrText>
        </w:r>
        <w:r>
          <w:fldChar w:fldCharType="separate"/>
        </w:r>
        <w:r>
          <w:t>6</w:t>
        </w:r>
        <w:r>
          <w:fldChar w:fldCharType="end"/>
        </w:r>
      </w:hyperlink>
    </w:p>
    <w:p>
      <w:pPr>
        <w:pStyle w:val="TOC2"/>
        <w:tabs>
          <w:tab w:val="right" w:leader="dot" w:pos="8306"/>
        </w:tabs>
      </w:pPr>
      <w:hyperlink w:anchor="_Toc7092" w:history="1">
        <w:r>
          <w:rPr>
            <w:rFonts w:ascii="仿宋" w:eastAsia="仿宋" w:hAnsi="仿宋" w:cs="仿宋" w:hint="eastAsia"/>
            <w:lang w:eastAsia="zh-CN"/>
          </w:rPr>
          <w:t>(三)、节约用地措施</w:t>
        </w:r>
        <w:r>
          <w:tab/>
        </w:r>
        <w:r>
          <w:fldChar w:fldCharType="begin"/>
        </w:r>
        <w:r>
          <w:instrText xml:space="preserve"> PAGEREF _Toc7092 \h </w:instrText>
        </w:r>
        <w:r>
          <w:fldChar w:fldCharType="separate"/>
        </w:r>
        <w:r>
          <w:t>8</w:t>
        </w:r>
        <w:r>
          <w:fldChar w:fldCharType="end"/>
        </w:r>
      </w:hyperlink>
    </w:p>
    <w:p>
      <w:pPr>
        <w:pStyle w:val="TOC2"/>
        <w:tabs>
          <w:tab w:val="right" w:leader="dot" w:pos="8306"/>
        </w:tabs>
      </w:pPr>
      <w:hyperlink w:anchor="_Toc8572" w:history="1">
        <w:r>
          <w:rPr>
            <w:rFonts w:ascii="仿宋" w:eastAsia="仿宋" w:hAnsi="仿宋" w:cs="仿宋" w:hint="eastAsia"/>
            <w:lang w:eastAsia="zh-CN"/>
          </w:rPr>
          <w:t>(四)、总图布置方案</w:t>
        </w:r>
        <w:r>
          <w:tab/>
        </w:r>
        <w:r>
          <w:fldChar w:fldCharType="begin"/>
        </w:r>
        <w:r>
          <w:instrText xml:space="preserve"> PAGEREF _Toc8572 \h </w:instrText>
        </w:r>
        <w:r>
          <w:fldChar w:fldCharType="separate"/>
        </w:r>
        <w:r>
          <w:t>9</w:t>
        </w:r>
        <w:r>
          <w:fldChar w:fldCharType="end"/>
        </w:r>
      </w:hyperlink>
    </w:p>
    <w:p>
      <w:pPr>
        <w:pStyle w:val="TOC2"/>
        <w:tabs>
          <w:tab w:val="right" w:leader="dot" w:pos="8306"/>
        </w:tabs>
      </w:pPr>
      <w:hyperlink w:anchor="_Toc18784" w:history="1">
        <w:r>
          <w:rPr>
            <w:rFonts w:ascii="仿宋" w:eastAsia="仿宋" w:hAnsi="仿宋" w:cs="仿宋" w:hint="eastAsia"/>
            <w:lang w:eastAsia="zh-CN"/>
          </w:rPr>
          <w:t>(五)、选址综合评价</w:t>
        </w:r>
        <w:r>
          <w:tab/>
        </w:r>
        <w:r>
          <w:fldChar w:fldCharType="begin"/>
        </w:r>
        <w:r>
          <w:instrText xml:space="preserve"> PAGEREF _Toc18784 \h </w:instrText>
        </w:r>
        <w:r>
          <w:fldChar w:fldCharType="separate"/>
        </w:r>
        <w:r>
          <w:t>10</w:t>
        </w:r>
        <w:r>
          <w:fldChar w:fldCharType="end"/>
        </w:r>
      </w:hyperlink>
    </w:p>
    <w:p>
      <w:pPr>
        <w:pStyle w:val="TOC1"/>
        <w:tabs>
          <w:tab w:val="right" w:leader="dot" w:pos="8306"/>
        </w:tabs>
      </w:pPr>
      <w:hyperlink w:anchor="_Toc7660" w:history="1">
        <w:r>
          <w:rPr>
            <w:rFonts w:ascii="仿宋" w:eastAsia="仿宋" w:hAnsi="仿宋" w:cs="仿宋" w:hint="eastAsia"/>
            <w:lang w:eastAsia="zh-CN"/>
          </w:rPr>
          <w:t>三、产品规划分析</w:t>
        </w:r>
        <w:r>
          <w:tab/>
        </w:r>
        <w:r>
          <w:fldChar w:fldCharType="begin"/>
        </w:r>
        <w:r>
          <w:instrText xml:space="preserve"> PAGEREF _Toc7660 \h </w:instrText>
        </w:r>
        <w:r>
          <w:fldChar w:fldCharType="separate"/>
        </w:r>
        <w:r>
          <w:t>11</w:t>
        </w:r>
        <w:r>
          <w:fldChar w:fldCharType="end"/>
        </w:r>
      </w:hyperlink>
    </w:p>
    <w:p>
      <w:pPr>
        <w:pStyle w:val="TOC2"/>
        <w:tabs>
          <w:tab w:val="right" w:leader="dot" w:pos="8306"/>
        </w:tabs>
      </w:pPr>
      <w:hyperlink w:anchor="_Toc5072" w:history="1">
        <w:r>
          <w:rPr>
            <w:rFonts w:ascii="仿宋" w:eastAsia="仿宋" w:hAnsi="仿宋" w:cs="仿宋" w:hint="eastAsia"/>
            <w:lang w:eastAsia="zh-CN"/>
          </w:rPr>
          <w:t>(一)、产品规划</w:t>
        </w:r>
        <w:r>
          <w:tab/>
        </w:r>
        <w:r>
          <w:fldChar w:fldCharType="begin"/>
        </w:r>
        <w:r>
          <w:instrText xml:space="preserve"> PAGEREF _Toc5072 \h </w:instrText>
        </w:r>
        <w:r>
          <w:fldChar w:fldCharType="separate"/>
        </w:r>
        <w:r>
          <w:t>11</w:t>
        </w:r>
        <w:r>
          <w:fldChar w:fldCharType="end"/>
        </w:r>
      </w:hyperlink>
    </w:p>
    <w:p>
      <w:pPr>
        <w:pStyle w:val="TOC2"/>
        <w:tabs>
          <w:tab w:val="right" w:leader="dot" w:pos="8306"/>
        </w:tabs>
      </w:pPr>
      <w:hyperlink w:anchor="_Toc3838" w:history="1">
        <w:r>
          <w:rPr>
            <w:rFonts w:ascii="仿宋" w:eastAsia="仿宋" w:hAnsi="仿宋" w:cs="仿宋" w:hint="eastAsia"/>
            <w:lang w:eastAsia="zh-CN"/>
          </w:rPr>
          <w:t>(二)、建设规模</w:t>
        </w:r>
        <w:r>
          <w:tab/>
        </w:r>
        <w:r>
          <w:fldChar w:fldCharType="begin"/>
        </w:r>
        <w:r>
          <w:instrText xml:space="preserve"> PAGEREF _Toc3838 \h </w:instrText>
        </w:r>
        <w:r>
          <w:fldChar w:fldCharType="separate"/>
        </w:r>
        <w:r>
          <w:t>12</w:t>
        </w:r>
        <w:r>
          <w:fldChar w:fldCharType="end"/>
        </w:r>
      </w:hyperlink>
    </w:p>
    <w:p>
      <w:pPr>
        <w:pStyle w:val="TOC1"/>
        <w:tabs>
          <w:tab w:val="right" w:leader="dot" w:pos="8306"/>
        </w:tabs>
      </w:pPr>
      <w:hyperlink w:anchor="_Toc8340" w:history="1">
        <w:r>
          <w:rPr>
            <w:rFonts w:ascii="仿宋" w:eastAsia="仿宋" w:hAnsi="仿宋" w:cs="仿宋" w:hint="eastAsia"/>
            <w:lang w:eastAsia="zh-CN"/>
          </w:rPr>
          <w:t>四、金融期货项目土建工程</w:t>
        </w:r>
        <w:r>
          <w:tab/>
        </w:r>
        <w:r>
          <w:fldChar w:fldCharType="begin"/>
        </w:r>
        <w:r>
          <w:instrText xml:space="preserve"> PAGEREF _Toc8340 \h </w:instrText>
        </w:r>
        <w:r>
          <w:fldChar w:fldCharType="separate"/>
        </w:r>
        <w:r>
          <w:t>13</w:t>
        </w:r>
        <w:r>
          <w:fldChar w:fldCharType="end"/>
        </w:r>
      </w:hyperlink>
    </w:p>
    <w:p>
      <w:pPr>
        <w:pStyle w:val="TOC2"/>
        <w:tabs>
          <w:tab w:val="right" w:leader="dot" w:pos="8306"/>
        </w:tabs>
      </w:pPr>
      <w:hyperlink w:anchor="_Toc21858" w:history="1">
        <w:r>
          <w:rPr>
            <w:rFonts w:ascii="仿宋" w:eastAsia="仿宋" w:hAnsi="仿宋" w:cs="仿宋" w:hint="eastAsia"/>
            <w:lang w:eastAsia="zh-CN"/>
          </w:rPr>
          <w:t>(一)、建筑工程设计原则</w:t>
        </w:r>
        <w:r>
          <w:tab/>
        </w:r>
        <w:r>
          <w:fldChar w:fldCharType="begin"/>
        </w:r>
        <w:r>
          <w:instrText xml:space="preserve"> PAGEREF _Toc21858 \h </w:instrText>
        </w:r>
        <w:r>
          <w:fldChar w:fldCharType="separate"/>
        </w:r>
        <w:r>
          <w:t>13</w:t>
        </w:r>
        <w:r>
          <w:fldChar w:fldCharType="end"/>
        </w:r>
      </w:hyperlink>
    </w:p>
    <w:p>
      <w:pPr>
        <w:pStyle w:val="TOC2"/>
        <w:tabs>
          <w:tab w:val="right" w:leader="dot" w:pos="8306"/>
        </w:tabs>
      </w:pPr>
      <w:hyperlink w:anchor="_Toc24953" w:history="1">
        <w:r>
          <w:rPr>
            <w:rFonts w:ascii="仿宋" w:eastAsia="仿宋" w:hAnsi="仿宋" w:cs="仿宋" w:hint="eastAsia"/>
            <w:lang w:eastAsia="zh-CN"/>
          </w:rPr>
          <w:t>(二)、土建工程设计年限及安全等级</w:t>
        </w:r>
        <w:r>
          <w:tab/>
        </w:r>
        <w:r>
          <w:fldChar w:fldCharType="begin"/>
        </w:r>
        <w:r>
          <w:instrText xml:space="preserve"> PAGEREF _Toc24953 \h </w:instrText>
        </w:r>
        <w:r>
          <w:fldChar w:fldCharType="separate"/>
        </w:r>
        <w:r>
          <w:t>14</w:t>
        </w:r>
        <w:r>
          <w:fldChar w:fldCharType="end"/>
        </w:r>
      </w:hyperlink>
    </w:p>
    <w:p>
      <w:pPr>
        <w:pStyle w:val="TOC2"/>
        <w:tabs>
          <w:tab w:val="right" w:leader="dot" w:pos="8306"/>
        </w:tabs>
      </w:pPr>
      <w:hyperlink w:anchor="_Toc18467" w:history="1">
        <w:r>
          <w:rPr>
            <w:rFonts w:ascii="仿宋" w:eastAsia="仿宋" w:hAnsi="仿宋" w:cs="仿宋" w:hint="eastAsia"/>
            <w:lang w:eastAsia="zh-CN"/>
          </w:rPr>
          <w:t>(三)、建筑工程设计总体要求</w:t>
        </w:r>
        <w:r>
          <w:tab/>
        </w:r>
        <w:r>
          <w:fldChar w:fldCharType="begin"/>
        </w:r>
        <w:r>
          <w:instrText xml:space="preserve"> PAGEREF _Toc18467 \h </w:instrText>
        </w:r>
        <w:r>
          <w:fldChar w:fldCharType="separate"/>
        </w:r>
        <w:r>
          <w:t>15</w:t>
        </w:r>
        <w:r>
          <w:fldChar w:fldCharType="end"/>
        </w:r>
      </w:hyperlink>
    </w:p>
    <w:p>
      <w:pPr>
        <w:pStyle w:val="TOC2"/>
        <w:tabs>
          <w:tab w:val="right" w:leader="dot" w:pos="8306"/>
        </w:tabs>
      </w:pPr>
      <w:hyperlink w:anchor="_Toc5122" w:history="1">
        <w:r>
          <w:rPr>
            <w:rFonts w:ascii="仿宋" w:eastAsia="仿宋" w:hAnsi="仿宋" w:cs="仿宋" w:hint="eastAsia"/>
            <w:lang w:eastAsia="zh-CN"/>
          </w:rPr>
          <w:t>(四)、土建工程建设指标</w:t>
        </w:r>
        <w:r>
          <w:tab/>
        </w:r>
        <w:r>
          <w:fldChar w:fldCharType="begin"/>
        </w:r>
        <w:r>
          <w:instrText xml:space="preserve"> PAGEREF _Toc5122 \h </w:instrText>
        </w:r>
        <w:r>
          <w:fldChar w:fldCharType="separate"/>
        </w:r>
        <w:r>
          <w:t>16</w:t>
        </w:r>
        <w:r>
          <w:fldChar w:fldCharType="end"/>
        </w:r>
      </w:hyperlink>
    </w:p>
    <w:p>
      <w:pPr>
        <w:pStyle w:val="TOC1"/>
        <w:tabs>
          <w:tab w:val="right" w:leader="dot" w:pos="8306"/>
        </w:tabs>
      </w:pPr>
      <w:hyperlink w:anchor="_Toc3769" w:history="1">
        <w:r>
          <w:rPr>
            <w:rFonts w:ascii="仿宋" w:eastAsia="仿宋" w:hAnsi="仿宋" w:cs="仿宋" w:hint="eastAsia"/>
            <w:lang w:eastAsia="zh-CN"/>
          </w:rPr>
          <w:t>五、金融期货项目概论</w:t>
        </w:r>
        <w:r>
          <w:tab/>
        </w:r>
        <w:r>
          <w:fldChar w:fldCharType="begin"/>
        </w:r>
        <w:r>
          <w:instrText xml:space="preserve"> PAGEREF _Toc3769 \h </w:instrText>
        </w:r>
        <w:r>
          <w:fldChar w:fldCharType="separate"/>
        </w:r>
        <w:r>
          <w:t>16</w:t>
        </w:r>
        <w:r>
          <w:fldChar w:fldCharType="end"/>
        </w:r>
      </w:hyperlink>
    </w:p>
    <w:p>
      <w:pPr>
        <w:pStyle w:val="TOC2"/>
        <w:tabs>
          <w:tab w:val="right" w:leader="dot" w:pos="8306"/>
        </w:tabs>
      </w:pPr>
      <w:hyperlink w:anchor="_Toc10698" w:history="1">
        <w:r>
          <w:rPr>
            <w:rFonts w:ascii="仿宋" w:eastAsia="仿宋" w:hAnsi="仿宋" w:cs="仿宋" w:hint="eastAsia"/>
            <w:lang w:eastAsia="zh-CN"/>
          </w:rPr>
          <w:t>(一)、金融期货项目概况</w:t>
        </w:r>
        <w:r>
          <w:tab/>
        </w:r>
        <w:r>
          <w:fldChar w:fldCharType="begin"/>
        </w:r>
        <w:r>
          <w:instrText xml:space="preserve"> PAGEREF _Toc10698 \h </w:instrText>
        </w:r>
        <w:r>
          <w:fldChar w:fldCharType="separate"/>
        </w:r>
        <w:r>
          <w:t>16</w:t>
        </w:r>
        <w:r>
          <w:fldChar w:fldCharType="end"/>
        </w:r>
      </w:hyperlink>
    </w:p>
    <w:p>
      <w:pPr>
        <w:pStyle w:val="TOC2"/>
        <w:tabs>
          <w:tab w:val="right" w:leader="dot" w:pos="8306"/>
        </w:tabs>
      </w:pPr>
      <w:hyperlink w:anchor="_Toc1130" w:history="1">
        <w:r>
          <w:rPr>
            <w:rFonts w:ascii="仿宋" w:eastAsia="仿宋" w:hAnsi="仿宋" w:cs="仿宋" w:hint="eastAsia"/>
            <w:lang w:eastAsia="zh-CN"/>
          </w:rPr>
          <w:t>(二)、金融期货项目目标</w:t>
        </w:r>
        <w:r>
          <w:tab/>
        </w:r>
        <w:r>
          <w:fldChar w:fldCharType="begin"/>
        </w:r>
        <w:r>
          <w:instrText xml:space="preserve"> PAGEREF _Toc1130 \h </w:instrText>
        </w:r>
        <w:r>
          <w:fldChar w:fldCharType="separate"/>
        </w:r>
        <w:r>
          <w:t>19</w:t>
        </w:r>
        <w:r>
          <w:fldChar w:fldCharType="end"/>
        </w:r>
      </w:hyperlink>
    </w:p>
    <w:p>
      <w:pPr>
        <w:pStyle w:val="TOC2"/>
        <w:tabs>
          <w:tab w:val="right" w:leader="dot" w:pos="8306"/>
        </w:tabs>
      </w:pPr>
      <w:hyperlink w:anchor="_Toc18626" w:history="1">
        <w:r>
          <w:rPr>
            <w:rFonts w:ascii="仿宋" w:eastAsia="仿宋" w:hAnsi="仿宋" w:cs="仿宋" w:hint="eastAsia"/>
            <w:lang w:eastAsia="zh-CN"/>
          </w:rPr>
          <w:t>(三)、金融期货项目提出的理由</w:t>
        </w:r>
        <w:r>
          <w:tab/>
        </w:r>
        <w:r>
          <w:fldChar w:fldCharType="begin"/>
        </w:r>
        <w:r>
          <w:instrText xml:space="preserve"> PAGEREF _Toc18626 \h </w:instrText>
        </w:r>
        <w:r>
          <w:fldChar w:fldCharType="separate"/>
        </w:r>
        <w:r>
          <w:t>19</w:t>
        </w:r>
        <w:r>
          <w:fldChar w:fldCharType="end"/>
        </w:r>
      </w:hyperlink>
    </w:p>
    <w:p>
      <w:pPr>
        <w:pStyle w:val="TOC2"/>
        <w:tabs>
          <w:tab w:val="right" w:leader="dot" w:pos="8306"/>
        </w:tabs>
      </w:pPr>
      <w:hyperlink w:anchor="_Toc14333" w:history="1">
        <w:r>
          <w:rPr>
            <w:rFonts w:ascii="仿宋" w:eastAsia="仿宋" w:hAnsi="仿宋" w:cs="仿宋" w:hint="eastAsia"/>
            <w:lang w:eastAsia="zh-CN"/>
          </w:rPr>
          <w:t>(四)、金融期货项目意义</w:t>
        </w:r>
        <w:r>
          <w:tab/>
        </w:r>
        <w:r>
          <w:fldChar w:fldCharType="begin"/>
        </w:r>
        <w:r>
          <w:instrText xml:space="preserve"> PAGEREF _Toc14333 \h </w:instrText>
        </w:r>
        <w:r>
          <w:fldChar w:fldCharType="separate"/>
        </w:r>
        <w:r>
          <w:t>21</w:t>
        </w:r>
        <w:r>
          <w:fldChar w:fldCharType="end"/>
        </w:r>
      </w:hyperlink>
    </w:p>
    <w:p>
      <w:pPr>
        <w:pStyle w:val="TOC2"/>
        <w:tabs>
          <w:tab w:val="right" w:leader="dot" w:pos="8306"/>
        </w:tabs>
      </w:pPr>
      <w:hyperlink w:anchor="_Toc19122" w:history="1">
        <w:r>
          <w:rPr>
            <w:rFonts w:ascii="仿宋" w:eastAsia="仿宋" w:hAnsi="仿宋" w:cs="仿宋" w:hint="eastAsia"/>
            <w:lang w:eastAsia="zh-CN"/>
          </w:rPr>
          <w:t>(五)、金融期货项目背景</w:t>
        </w:r>
        <w:r>
          <w:tab/>
        </w:r>
        <w:r>
          <w:fldChar w:fldCharType="begin"/>
        </w:r>
        <w:r>
          <w:instrText xml:space="preserve"> PAGEREF _Toc19122 \h </w:instrText>
        </w:r>
        <w:r>
          <w:fldChar w:fldCharType="separate"/>
        </w:r>
        <w:r>
          <w:t>22</w:t>
        </w:r>
        <w:r>
          <w:fldChar w:fldCharType="end"/>
        </w:r>
      </w:hyperlink>
    </w:p>
    <w:p>
      <w:pPr>
        <w:pStyle w:val="TOC1"/>
        <w:tabs>
          <w:tab w:val="right" w:leader="dot" w:pos="8306"/>
        </w:tabs>
      </w:pPr>
      <w:hyperlink w:anchor="_Toc29139" w:history="1">
        <w:r>
          <w:rPr>
            <w:rFonts w:ascii="仿宋" w:eastAsia="仿宋" w:hAnsi="仿宋" w:cs="仿宋" w:hint="eastAsia"/>
            <w:lang w:eastAsia="zh-CN"/>
          </w:rPr>
          <w:t>六、市场分析、调研</w:t>
        </w:r>
        <w:r>
          <w:tab/>
        </w:r>
        <w:r>
          <w:fldChar w:fldCharType="begin"/>
        </w:r>
        <w:r>
          <w:instrText xml:space="preserve"> PAGEREF _Toc29139 \h </w:instrText>
        </w:r>
        <w:r>
          <w:fldChar w:fldCharType="separate"/>
        </w:r>
        <w:r>
          <w:t>23</w:t>
        </w:r>
        <w:r>
          <w:fldChar w:fldCharType="end"/>
        </w:r>
      </w:hyperlink>
    </w:p>
    <w:p>
      <w:pPr>
        <w:pStyle w:val="TOC2"/>
        <w:tabs>
          <w:tab w:val="right" w:leader="dot" w:pos="8306"/>
        </w:tabs>
      </w:pPr>
      <w:hyperlink w:anchor="_Toc7521" w:history="1">
        <w:r>
          <w:rPr>
            <w:rFonts w:ascii="仿宋" w:eastAsia="仿宋" w:hAnsi="仿宋" w:cs="仿宋" w:hint="eastAsia"/>
            <w:lang w:eastAsia="zh-CN"/>
          </w:rPr>
          <w:t>(一)、金融期货行业分析</w:t>
        </w:r>
        <w:r>
          <w:tab/>
        </w:r>
        <w:r>
          <w:fldChar w:fldCharType="begin"/>
        </w:r>
        <w:r>
          <w:instrText xml:space="preserve"> PAGEREF _Toc7521 \h </w:instrText>
        </w:r>
        <w:r>
          <w:fldChar w:fldCharType="separate"/>
        </w:r>
        <w:r>
          <w:t>23</w:t>
        </w:r>
        <w:r>
          <w:fldChar w:fldCharType="end"/>
        </w:r>
      </w:hyperlink>
    </w:p>
    <w:p>
      <w:pPr>
        <w:pStyle w:val="TOC2"/>
        <w:tabs>
          <w:tab w:val="right" w:leader="dot" w:pos="8306"/>
        </w:tabs>
      </w:pPr>
      <w:hyperlink w:anchor="_Toc15318" w:history="1">
        <w:r>
          <w:rPr>
            <w:rFonts w:ascii="仿宋" w:eastAsia="仿宋" w:hAnsi="仿宋" w:cs="仿宋" w:hint="eastAsia"/>
            <w:lang w:eastAsia="zh-CN"/>
          </w:rPr>
          <w:t>(二)、金融期货市场分析预测</w:t>
        </w:r>
        <w:r>
          <w:tab/>
        </w:r>
        <w:r>
          <w:fldChar w:fldCharType="begin"/>
        </w:r>
        <w:r>
          <w:instrText xml:space="preserve"> PAGEREF _Toc15318 \h </w:instrText>
        </w:r>
        <w:r>
          <w:fldChar w:fldCharType="separate"/>
        </w:r>
        <w:r>
          <w:t>23</w:t>
        </w:r>
        <w:r>
          <w:fldChar w:fldCharType="end"/>
        </w:r>
      </w:hyperlink>
    </w:p>
    <w:p>
      <w:pPr>
        <w:pStyle w:val="TOC1"/>
        <w:tabs>
          <w:tab w:val="right" w:leader="dot" w:pos="8306"/>
        </w:tabs>
      </w:pPr>
      <w:hyperlink w:anchor="_Toc12618" w:history="1">
        <w:r>
          <w:rPr>
            <w:rFonts w:ascii="仿宋" w:eastAsia="仿宋" w:hAnsi="仿宋" w:cs="仿宋" w:hint="eastAsia"/>
            <w:lang w:eastAsia="zh-CN"/>
          </w:rPr>
          <w:t>七、金融期货项目计划安排</w:t>
        </w:r>
        <w:r>
          <w:tab/>
        </w:r>
        <w:r>
          <w:fldChar w:fldCharType="begin"/>
        </w:r>
        <w:r>
          <w:instrText xml:space="preserve"> PAGEREF _Toc12618 \h </w:instrText>
        </w:r>
        <w:r>
          <w:fldChar w:fldCharType="separate"/>
        </w:r>
        <w:r>
          <w:t>24</w:t>
        </w:r>
        <w:r>
          <w:fldChar w:fldCharType="end"/>
        </w:r>
      </w:hyperlink>
    </w:p>
    <w:p>
      <w:pPr>
        <w:pStyle w:val="TOC2"/>
        <w:tabs>
          <w:tab w:val="right" w:leader="dot" w:pos="8306"/>
        </w:tabs>
      </w:pPr>
      <w:hyperlink w:anchor="_Toc486" w:history="1">
        <w:r>
          <w:rPr>
            <w:rFonts w:ascii="仿宋" w:eastAsia="仿宋" w:hAnsi="仿宋" w:cs="仿宋" w:hint="eastAsia"/>
            <w:lang w:eastAsia="zh-CN"/>
          </w:rPr>
          <w:t>(一)、建设周期</w:t>
        </w:r>
        <w:r>
          <w:tab/>
        </w:r>
        <w:r>
          <w:fldChar w:fldCharType="begin"/>
        </w:r>
        <w:r>
          <w:instrText xml:space="preserve"> PAGEREF _Toc486 \h </w:instrText>
        </w:r>
        <w:r>
          <w:fldChar w:fldCharType="separate"/>
        </w:r>
        <w:r>
          <w:t>24</w:t>
        </w:r>
        <w:r>
          <w:fldChar w:fldCharType="end"/>
        </w:r>
      </w:hyperlink>
    </w:p>
    <w:p>
      <w:pPr>
        <w:pStyle w:val="TOC2"/>
        <w:tabs>
          <w:tab w:val="right" w:leader="dot" w:pos="8306"/>
        </w:tabs>
      </w:pPr>
      <w:hyperlink w:anchor="_Toc21206" w:history="1">
        <w:r>
          <w:rPr>
            <w:rFonts w:ascii="仿宋" w:eastAsia="仿宋" w:hAnsi="仿宋" w:cs="仿宋" w:hint="eastAsia"/>
            <w:lang w:eastAsia="zh-CN"/>
          </w:rPr>
          <w:t>(二)、建设进度</w:t>
        </w:r>
        <w:r>
          <w:tab/>
        </w:r>
        <w:r>
          <w:fldChar w:fldCharType="begin"/>
        </w:r>
        <w:r>
          <w:instrText xml:space="preserve"> PAGEREF _Toc21206 \h </w:instrText>
        </w:r>
        <w:r>
          <w:fldChar w:fldCharType="separate"/>
        </w:r>
        <w:r>
          <w:t>25</w:t>
        </w:r>
        <w:r>
          <w:fldChar w:fldCharType="end"/>
        </w:r>
      </w:hyperlink>
    </w:p>
    <w:p>
      <w:pPr>
        <w:pStyle w:val="TOC2"/>
        <w:tabs>
          <w:tab w:val="right" w:leader="dot" w:pos="8306"/>
        </w:tabs>
      </w:pPr>
      <w:hyperlink w:anchor="_Toc22188" w:history="1">
        <w:r>
          <w:rPr>
            <w:rFonts w:ascii="仿宋" w:eastAsia="仿宋" w:hAnsi="仿宋" w:cs="仿宋" w:hint="eastAsia"/>
            <w:lang w:eastAsia="zh-CN"/>
          </w:rPr>
          <w:t>(三)、进度安排注意事项</w:t>
        </w:r>
        <w:r>
          <w:tab/>
        </w:r>
        <w:r>
          <w:fldChar w:fldCharType="begin"/>
        </w:r>
        <w:r>
          <w:instrText xml:space="preserve"> PAGEREF _Toc22188 \h </w:instrText>
        </w:r>
        <w:r>
          <w:fldChar w:fldCharType="separate"/>
        </w:r>
        <w:r>
          <w:t>26</w:t>
        </w:r>
        <w:r>
          <w:fldChar w:fldCharType="end"/>
        </w:r>
      </w:hyperlink>
    </w:p>
    <w:p>
      <w:pPr>
        <w:pStyle w:val="TOC2"/>
        <w:tabs>
          <w:tab w:val="right" w:leader="dot" w:pos="8306"/>
        </w:tabs>
      </w:pPr>
      <w:hyperlink w:anchor="_Toc27238" w:history="1">
        <w:r>
          <w:rPr>
            <w:rFonts w:ascii="仿宋" w:eastAsia="仿宋" w:hAnsi="仿宋" w:cs="仿宋" w:hint="eastAsia"/>
            <w:lang w:eastAsia="zh-CN"/>
          </w:rPr>
          <w:t>(四)、人力资源配置</w:t>
        </w:r>
        <w:r>
          <w:tab/>
        </w:r>
        <w:r>
          <w:fldChar w:fldCharType="begin"/>
        </w:r>
        <w:r>
          <w:instrText xml:space="preserve"> PAGEREF _Toc27238 \h </w:instrText>
        </w:r>
        <w:r>
          <w:fldChar w:fldCharType="separate"/>
        </w:r>
        <w:r>
          <w:t>28</w:t>
        </w:r>
        <w:r>
          <w:fldChar w:fldCharType="end"/>
        </w:r>
      </w:hyperlink>
    </w:p>
    <w:p>
      <w:pPr>
        <w:pStyle w:val="TOC1"/>
        <w:tabs>
          <w:tab w:val="right" w:leader="dot" w:pos="8306"/>
        </w:tabs>
      </w:pPr>
      <w:hyperlink w:anchor="_Toc2038" w:history="1">
        <w:r>
          <w:rPr>
            <w:rFonts w:ascii="仿宋" w:eastAsia="仿宋" w:hAnsi="仿宋" w:cs="仿宋" w:hint="eastAsia"/>
            <w:lang w:eastAsia="zh-CN"/>
          </w:rPr>
          <w:t>八、金融期货项目财务管理</w:t>
        </w:r>
        <w:r>
          <w:tab/>
        </w:r>
        <w:r>
          <w:fldChar w:fldCharType="begin"/>
        </w:r>
        <w:r>
          <w:instrText xml:space="preserve"> PAGEREF _Toc2038 \h </w:instrText>
        </w:r>
        <w:r>
          <w:fldChar w:fldCharType="separate"/>
        </w:r>
        <w:r>
          <w:t>28</w:t>
        </w:r>
        <w:r>
          <w:fldChar w:fldCharType="end"/>
        </w:r>
      </w:hyperlink>
    </w:p>
    <w:p>
      <w:pPr>
        <w:pStyle w:val="TOC2"/>
        <w:tabs>
          <w:tab w:val="right" w:leader="dot" w:pos="8306"/>
        </w:tabs>
      </w:pPr>
      <w:hyperlink w:anchor="_Toc16824" w:history="1">
        <w:r>
          <w:rPr>
            <w:rFonts w:ascii="仿宋" w:eastAsia="仿宋" w:hAnsi="仿宋" w:cs="仿宋" w:hint="eastAsia"/>
            <w:lang w:eastAsia="zh-CN"/>
          </w:rPr>
          <w:t>(一)、资金需求大</w:t>
        </w:r>
        <w:r>
          <w:tab/>
        </w:r>
        <w:r>
          <w:fldChar w:fldCharType="begin"/>
        </w:r>
        <w:r>
          <w:instrText xml:space="preserve"> PAGEREF _Toc16824 \h </w:instrText>
        </w:r>
        <w:r>
          <w:fldChar w:fldCharType="separate"/>
        </w:r>
        <w:r>
          <w:t>28</w:t>
        </w:r>
        <w:r>
          <w:fldChar w:fldCharType="end"/>
        </w:r>
      </w:hyperlink>
    </w:p>
    <w:p>
      <w:pPr>
        <w:pStyle w:val="TOC2"/>
        <w:tabs>
          <w:tab w:val="right" w:leader="dot" w:pos="8306"/>
        </w:tabs>
      </w:pPr>
      <w:hyperlink w:anchor="_Toc18190" w:history="1">
        <w:r>
          <w:rPr>
            <w:rFonts w:ascii="仿宋" w:eastAsia="仿宋" w:hAnsi="仿宋" w:cs="仿宋" w:hint="eastAsia"/>
            <w:lang w:eastAsia="zh-CN"/>
          </w:rPr>
          <w:t>(二)、研发周期长</w:t>
        </w:r>
        <w:r>
          <w:tab/>
        </w:r>
        <w:r>
          <w:fldChar w:fldCharType="begin"/>
        </w:r>
        <w:r>
          <w:instrText xml:space="preserve"> PAGEREF _Toc18190 \h </w:instrText>
        </w:r>
        <w:r>
          <w:fldChar w:fldCharType="separate"/>
        </w:r>
        <w:r>
          <w:t>30</w:t>
        </w:r>
        <w:r>
          <w:fldChar w:fldCharType="end"/>
        </w:r>
      </w:hyperlink>
    </w:p>
    <w:p>
      <w:pPr>
        <w:pStyle w:val="TOC2"/>
        <w:tabs>
          <w:tab w:val="right" w:leader="dot" w:pos="8306"/>
        </w:tabs>
      </w:pPr>
      <w:hyperlink w:anchor="_Toc8555" w:history="1">
        <w:r>
          <w:rPr>
            <w:rFonts w:ascii="仿宋" w:eastAsia="仿宋" w:hAnsi="仿宋" w:cs="仿宋" w:hint="eastAsia"/>
            <w:lang w:eastAsia="zh-CN"/>
          </w:rPr>
          <w:t>(三)、市场风险大</w:t>
        </w:r>
        <w:r>
          <w:tab/>
        </w:r>
        <w:r>
          <w:fldChar w:fldCharType="begin"/>
        </w:r>
        <w:r>
          <w:instrText xml:space="preserve"> PAGEREF _Toc8555 \h </w:instrText>
        </w:r>
        <w:r>
          <w:fldChar w:fldCharType="separate"/>
        </w:r>
        <w:r>
          <w:t>31</w:t>
        </w:r>
        <w:r>
          <w:fldChar w:fldCharType="end"/>
        </w:r>
      </w:hyperlink>
    </w:p>
    <w:p>
      <w:pPr>
        <w:pStyle w:val="TOC2"/>
        <w:tabs>
          <w:tab w:val="right" w:leader="dot" w:pos="8306"/>
        </w:tabs>
      </w:pPr>
      <w:hyperlink w:anchor="_Toc3239" w:history="1">
        <w:r>
          <w:rPr>
            <w:rFonts w:ascii="仿宋" w:eastAsia="仿宋" w:hAnsi="仿宋" w:cs="仿宋" w:hint="eastAsia"/>
            <w:lang w:eastAsia="zh-CN"/>
          </w:rPr>
          <w:t>(四)、利润率高</w:t>
        </w:r>
        <w:r>
          <w:tab/>
        </w:r>
        <w:r>
          <w:fldChar w:fldCharType="begin"/>
        </w:r>
        <w:r>
          <w:instrText xml:space="preserve"> PAGEREF _Toc3239 \h </w:instrText>
        </w:r>
        <w:r>
          <w:fldChar w:fldCharType="separate"/>
        </w:r>
        <w:r>
          <w:t>33</w:t>
        </w:r>
        <w:r>
          <w:fldChar w:fldCharType="end"/>
        </w:r>
      </w:hyperlink>
    </w:p>
    <w:p>
      <w:pPr>
        <w:pStyle w:val="TOC1"/>
        <w:tabs>
          <w:tab w:val="right" w:leader="dot" w:pos="8306"/>
        </w:tabs>
      </w:pPr>
      <w:hyperlink w:anchor="_Toc28590" w:history="1">
        <w:r>
          <w:rPr>
            <w:rFonts w:ascii="仿宋" w:eastAsia="仿宋" w:hAnsi="仿宋" w:cs="仿宋" w:hint="eastAsia"/>
            <w:lang w:eastAsia="zh-CN"/>
          </w:rPr>
          <w:t>九、金融期货项目社会影响</w:t>
        </w:r>
        <w:r>
          <w:tab/>
        </w:r>
        <w:r>
          <w:fldChar w:fldCharType="begin"/>
        </w:r>
        <w:r>
          <w:instrText xml:space="preserve"> PAGEREF _Toc28590 \h </w:instrText>
        </w:r>
        <w:r>
          <w:fldChar w:fldCharType="separate"/>
        </w:r>
        <w:r>
          <w:t>35</w:t>
        </w:r>
        <w:r>
          <w:fldChar w:fldCharType="end"/>
        </w:r>
      </w:hyperlink>
    </w:p>
    <w:p>
      <w:pPr>
        <w:pStyle w:val="TOC2"/>
        <w:tabs>
          <w:tab w:val="right" w:leader="dot" w:pos="8306"/>
        </w:tabs>
      </w:pPr>
      <w:hyperlink w:anchor="_Toc23893" w:history="1">
        <w:r>
          <w:rPr>
            <w:rFonts w:ascii="仿宋" w:eastAsia="仿宋" w:hAnsi="仿宋" w:cs="仿宋" w:hint="eastAsia"/>
            <w:lang w:eastAsia="zh-CN"/>
          </w:rPr>
          <w:t>(一)、社会责任与义务</w:t>
        </w:r>
        <w:r>
          <w:tab/>
        </w:r>
        <w:r>
          <w:fldChar w:fldCharType="begin"/>
        </w:r>
        <w:r>
          <w:instrText xml:space="preserve"> PAGEREF _Toc23893 \h </w:instrText>
        </w:r>
        <w:r>
          <w:fldChar w:fldCharType="separate"/>
        </w:r>
        <w:r>
          <w:t>35</w:t>
        </w:r>
        <w:r>
          <w:fldChar w:fldCharType="end"/>
        </w:r>
      </w:hyperlink>
    </w:p>
    <w:p>
      <w:pPr>
        <w:pStyle w:val="TOC2"/>
        <w:tabs>
          <w:tab w:val="right" w:leader="dot" w:pos="8306"/>
        </w:tabs>
      </w:pPr>
      <w:hyperlink w:anchor="_Toc352" w:history="1">
        <w:r>
          <w:rPr>
            <w:rFonts w:ascii="仿宋" w:eastAsia="仿宋" w:hAnsi="仿宋" w:cs="仿宋" w:hint="eastAsia"/>
            <w:lang w:eastAsia="zh-CN"/>
          </w:rPr>
          <w:t>(二)、社会参与与沟通</w:t>
        </w:r>
        <w:r>
          <w:tab/>
        </w:r>
        <w:r>
          <w:fldChar w:fldCharType="begin"/>
        </w:r>
        <w:r>
          <w:instrText xml:space="preserve"> PAGEREF _Toc352 \h </w:instrText>
        </w:r>
        <w:r>
          <w:fldChar w:fldCharType="separate"/>
        </w:r>
        <w:r>
          <w:t>36</w:t>
        </w:r>
        <w:r>
          <w:fldChar w:fldCharType="end"/>
        </w:r>
      </w:hyperlink>
    </w:p>
    <w:p>
      <w:pPr>
        <w:pStyle w:val="TOC1"/>
        <w:tabs>
          <w:tab w:val="right" w:leader="dot" w:pos="8306"/>
        </w:tabs>
      </w:pPr>
      <w:hyperlink w:anchor="_Toc31406" w:history="1">
        <w:r>
          <w:rPr>
            <w:rFonts w:ascii="仿宋" w:eastAsia="仿宋" w:hAnsi="仿宋" w:cs="仿宋" w:hint="eastAsia"/>
            <w:lang w:eastAsia="zh-CN"/>
          </w:rPr>
          <w:t>十、金融期货项目投资规划</w:t>
        </w:r>
        <w:r>
          <w:tab/>
        </w:r>
        <w:r>
          <w:fldChar w:fldCharType="begin"/>
        </w:r>
        <w:r>
          <w:instrText xml:space="preserve"> PAGEREF _Toc31406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38" w:history="1">
        <w:r>
          <w:rPr>
            <w:rFonts w:ascii="仿宋" w:eastAsia="仿宋" w:hAnsi="仿宋" w:cs="仿宋" w:hint="eastAsia"/>
            <w:lang w:eastAsia="zh-CN"/>
          </w:rPr>
          <w:t>(一)、金融期货项目总投资估算</w:t>
        </w:r>
        <w:r>
          <w:tab/>
        </w:r>
        <w:r>
          <w:fldChar w:fldCharType="begin"/>
        </w:r>
        <w:r>
          <w:instrText xml:space="preserve"> PAGEREF _Toc6438 \h </w:instrText>
        </w:r>
        <w:r>
          <w:fldChar w:fldCharType="separate"/>
        </w:r>
        <w:r>
          <w:t>37</w:t>
        </w:r>
        <w:r>
          <w:fldChar w:fldCharType="end"/>
        </w:r>
      </w:hyperlink>
    </w:p>
    <w:p>
      <w:pPr>
        <w:pStyle w:val="TOC2"/>
        <w:tabs>
          <w:tab w:val="right" w:leader="dot" w:pos="8306"/>
        </w:tabs>
      </w:pPr>
      <w:hyperlink w:anchor="_Toc11908" w:history="1">
        <w:r>
          <w:rPr>
            <w:rFonts w:ascii="仿宋" w:eastAsia="仿宋" w:hAnsi="仿宋" w:cs="仿宋" w:hint="eastAsia"/>
            <w:lang w:eastAsia="zh-CN"/>
          </w:rPr>
          <w:t>(二)、资金筹措</w:t>
        </w:r>
        <w:r>
          <w:tab/>
        </w:r>
        <w:r>
          <w:fldChar w:fldCharType="begin"/>
        </w:r>
        <w:r>
          <w:instrText xml:space="preserve"> PAGEREF _Toc11908 \h </w:instrText>
        </w:r>
        <w:r>
          <w:fldChar w:fldCharType="separate"/>
        </w:r>
        <w:r>
          <w:t>38</w:t>
        </w:r>
        <w:r>
          <w:fldChar w:fldCharType="end"/>
        </w:r>
      </w:hyperlink>
    </w:p>
    <w:p>
      <w:pPr>
        <w:pStyle w:val="TOC1"/>
        <w:tabs>
          <w:tab w:val="right" w:leader="dot" w:pos="8306"/>
        </w:tabs>
      </w:pPr>
      <w:hyperlink w:anchor="_Toc11335" w:history="1">
        <w:r>
          <w:rPr>
            <w:rFonts w:ascii="仿宋" w:eastAsia="仿宋" w:hAnsi="仿宋" w:cs="仿宋" w:hint="eastAsia"/>
            <w:lang w:eastAsia="zh-CN"/>
          </w:rPr>
          <w:t>十一、金融期货项目风险管理</w:t>
        </w:r>
        <w:r>
          <w:tab/>
        </w:r>
        <w:r>
          <w:fldChar w:fldCharType="begin"/>
        </w:r>
        <w:r>
          <w:instrText xml:space="preserve"> PAGEREF _Toc11335 \h </w:instrText>
        </w:r>
        <w:r>
          <w:fldChar w:fldCharType="separate"/>
        </w:r>
        <w:r>
          <w:t>39</w:t>
        </w:r>
        <w:r>
          <w:fldChar w:fldCharType="end"/>
        </w:r>
      </w:hyperlink>
    </w:p>
    <w:p>
      <w:pPr>
        <w:pStyle w:val="TOC2"/>
        <w:tabs>
          <w:tab w:val="right" w:leader="dot" w:pos="8306"/>
        </w:tabs>
      </w:pPr>
      <w:hyperlink w:anchor="_Toc2264" w:history="1">
        <w:r>
          <w:rPr>
            <w:rFonts w:ascii="仿宋" w:eastAsia="仿宋" w:hAnsi="仿宋" w:cs="仿宋" w:hint="eastAsia"/>
            <w:lang w:eastAsia="zh-CN"/>
          </w:rPr>
          <w:t>(一)、风险识别与评估</w:t>
        </w:r>
        <w:r>
          <w:tab/>
        </w:r>
        <w:r>
          <w:fldChar w:fldCharType="begin"/>
        </w:r>
        <w:r>
          <w:instrText xml:space="preserve"> PAGEREF _Toc2264 \h </w:instrText>
        </w:r>
        <w:r>
          <w:fldChar w:fldCharType="separate"/>
        </w:r>
        <w:r>
          <w:t>39</w:t>
        </w:r>
        <w:r>
          <w:fldChar w:fldCharType="end"/>
        </w:r>
      </w:hyperlink>
    </w:p>
    <w:p>
      <w:pPr>
        <w:pStyle w:val="TOC2"/>
        <w:tabs>
          <w:tab w:val="right" w:leader="dot" w:pos="8306"/>
        </w:tabs>
      </w:pPr>
      <w:hyperlink w:anchor="_Toc842" w:history="1">
        <w:r>
          <w:rPr>
            <w:rFonts w:ascii="仿宋" w:eastAsia="仿宋" w:hAnsi="仿宋" w:cs="仿宋" w:hint="eastAsia"/>
            <w:lang w:eastAsia="zh-CN"/>
          </w:rPr>
          <w:t>(二)、风险应对策略</w:t>
        </w:r>
        <w:r>
          <w:tab/>
        </w:r>
        <w:r>
          <w:fldChar w:fldCharType="begin"/>
        </w:r>
        <w:r>
          <w:instrText xml:space="preserve"> PAGEREF _Toc842 \h </w:instrText>
        </w:r>
        <w:r>
          <w:fldChar w:fldCharType="separate"/>
        </w:r>
        <w:r>
          <w:t>40</w:t>
        </w:r>
        <w:r>
          <w:fldChar w:fldCharType="end"/>
        </w:r>
      </w:hyperlink>
    </w:p>
    <w:p>
      <w:pPr>
        <w:pStyle w:val="TOC2"/>
        <w:tabs>
          <w:tab w:val="right" w:leader="dot" w:pos="8306"/>
        </w:tabs>
      </w:pPr>
      <w:hyperlink w:anchor="_Toc28275" w:history="1">
        <w:r>
          <w:rPr>
            <w:rFonts w:ascii="仿宋" w:eastAsia="仿宋" w:hAnsi="仿宋" w:cs="仿宋" w:hint="eastAsia"/>
            <w:lang w:eastAsia="zh-CN"/>
          </w:rPr>
          <w:t>(三)、风险监控与控制</w:t>
        </w:r>
        <w:r>
          <w:tab/>
        </w:r>
        <w:r>
          <w:fldChar w:fldCharType="begin"/>
        </w:r>
        <w:r>
          <w:instrText xml:space="preserve"> PAGEREF _Toc28275 \h </w:instrText>
        </w:r>
        <w:r>
          <w:fldChar w:fldCharType="separate"/>
        </w:r>
        <w:r>
          <w:t>42</w:t>
        </w:r>
        <w:r>
          <w:fldChar w:fldCharType="end"/>
        </w:r>
      </w:hyperlink>
    </w:p>
    <w:p>
      <w:pPr>
        <w:pStyle w:val="TOC1"/>
        <w:tabs>
          <w:tab w:val="right" w:leader="dot" w:pos="8306"/>
        </w:tabs>
      </w:pPr>
      <w:hyperlink w:anchor="_Toc15533" w:history="1">
        <w:r>
          <w:rPr>
            <w:rFonts w:ascii="仿宋" w:eastAsia="仿宋" w:hAnsi="仿宋" w:cs="仿宋" w:hint="eastAsia"/>
            <w:lang w:eastAsia="zh-CN"/>
          </w:rPr>
          <w:t>十二、金融期货项目技术管理</w:t>
        </w:r>
        <w:r>
          <w:tab/>
        </w:r>
        <w:r>
          <w:fldChar w:fldCharType="begin"/>
        </w:r>
        <w:r>
          <w:instrText xml:space="preserve"> PAGEREF _Toc15533 \h </w:instrText>
        </w:r>
        <w:r>
          <w:fldChar w:fldCharType="separate"/>
        </w:r>
        <w:r>
          <w:t>43</w:t>
        </w:r>
        <w:r>
          <w:fldChar w:fldCharType="end"/>
        </w:r>
      </w:hyperlink>
    </w:p>
    <w:p>
      <w:pPr>
        <w:pStyle w:val="TOC2"/>
        <w:tabs>
          <w:tab w:val="right" w:leader="dot" w:pos="8306"/>
        </w:tabs>
      </w:pPr>
      <w:hyperlink w:anchor="_Toc1358" w:history="1">
        <w:r>
          <w:rPr>
            <w:rFonts w:ascii="仿宋" w:eastAsia="仿宋" w:hAnsi="仿宋" w:cs="仿宋" w:hint="eastAsia"/>
            <w:lang w:eastAsia="zh-CN"/>
          </w:rPr>
          <w:t>(一)、技术方案选用方向</w:t>
        </w:r>
        <w:r>
          <w:tab/>
        </w:r>
        <w:r>
          <w:fldChar w:fldCharType="begin"/>
        </w:r>
        <w:r>
          <w:instrText xml:space="preserve"> PAGEREF _Toc1358 \h </w:instrText>
        </w:r>
        <w:r>
          <w:fldChar w:fldCharType="separate"/>
        </w:r>
        <w:r>
          <w:t>43</w:t>
        </w:r>
        <w:r>
          <w:fldChar w:fldCharType="end"/>
        </w:r>
      </w:hyperlink>
    </w:p>
    <w:p>
      <w:pPr>
        <w:pStyle w:val="TOC2"/>
        <w:tabs>
          <w:tab w:val="right" w:leader="dot" w:pos="8306"/>
        </w:tabs>
      </w:pPr>
      <w:hyperlink w:anchor="_Toc10799" w:history="1">
        <w:r>
          <w:rPr>
            <w:rFonts w:ascii="仿宋" w:eastAsia="仿宋" w:hAnsi="仿宋" w:cs="仿宋" w:hint="eastAsia"/>
            <w:lang w:eastAsia="zh-CN"/>
          </w:rPr>
          <w:t>(二)、工艺技术方案选用原则</w:t>
        </w:r>
        <w:r>
          <w:tab/>
        </w:r>
        <w:r>
          <w:fldChar w:fldCharType="begin"/>
        </w:r>
        <w:r>
          <w:instrText xml:space="preserve"> PAGEREF _Toc10799 \h </w:instrText>
        </w:r>
        <w:r>
          <w:fldChar w:fldCharType="separate"/>
        </w:r>
        <w:r>
          <w:t>45</w:t>
        </w:r>
        <w:r>
          <w:fldChar w:fldCharType="end"/>
        </w:r>
      </w:hyperlink>
    </w:p>
    <w:p>
      <w:pPr>
        <w:pStyle w:val="TOC2"/>
        <w:tabs>
          <w:tab w:val="right" w:leader="dot" w:pos="8306"/>
        </w:tabs>
      </w:pPr>
      <w:hyperlink w:anchor="_Toc13613" w:history="1">
        <w:r>
          <w:rPr>
            <w:rFonts w:ascii="仿宋" w:eastAsia="仿宋" w:hAnsi="仿宋" w:cs="仿宋" w:hint="eastAsia"/>
            <w:lang w:eastAsia="zh-CN"/>
          </w:rPr>
          <w:t>(三)、工艺技术方案要求</w:t>
        </w:r>
        <w:r>
          <w:tab/>
        </w:r>
        <w:r>
          <w:fldChar w:fldCharType="begin"/>
        </w:r>
        <w:r>
          <w:instrText xml:space="preserve"> PAGEREF _Toc13613 \h </w:instrText>
        </w:r>
        <w:r>
          <w:fldChar w:fldCharType="separate"/>
        </w:r>
        <w:r>
          <w:t>47</w:t>
        </w:r>
        <w:r>
          <w:fldChar w:fldCharType="end"/>
        </w:r>
      </w:hyperlink>
    </w:p>
    <w:p>
      <w:pPr>
        <w:pStyle w:val="TOC1"/>
        <w:tabs>
          <w:tab w:val="right" w:leader="dot" w:pos="8306"/>
        </w:tabs>
      </w:pPr>
      <w:hyperlink w:anchor="_Toc1408" w:history="1">
        <w:r>
          <w:rPr>
            <w:rFonts w:ascii="仿宋" w:eastAsia="仿宋" w:hAnsi="仿宋" w:cs="仿宋" w:hint="eastAsia"/>
            <w:lang w:eastAsia="zh-CN"/>
          </w:rPr>
          <w:t>十三、质量管理体系</w:t>
        </w:r>
        <w:r>
          <w:tab/>
        </w:r>
        <w:r>
          <w:fldChar w:fldCharType="begin"/>
        </w:r>
        <w:r>
          <w:instrText xml:space="preserve"> PAGEREF _Toc1408 \h </w:instrText>
        </w:r>
        <w:r>
          <w:fldChar w:fldCharType="separate"/>
        </w:r>
        <w:r>
          <w:t>49</w:t>
        </w:r>
        <w:r>
          <w:fldChar w:fldCharType="end"/>
        </w:r>
      </w:hyperlink>
    </w:p>
    <w:p>
      <w:pPr>
        <w:pStyle w:val="TOC2"/>
        <w:tabs>
          <w:tab w:val="right" w:leader="dot" w:pos="8306"/>
        </w:tabs>
      </w:pPr>
      <w:hyperlink w:anchor="_Toc26135" w:history="1">
        <w:r>
          <w:rPr>
            <w:rFonts w:ascii="仿宋" w:eastAsia="仿宋" w:hAnsi="仿宋" w:cs="仿宋" w:hint="eastAsia"/>
            <w:lang w:eastAsia="zh-CN"/>
          </w:rPr>
          <w:t>(一)、质量目标与方针</w:t>
        </w:r>
        <w:r>
          <w:tab/>
        </w:r>
        <w:r>
          <w:fldChar w:fldCharType="begin"/>
        </w:r>
        <w:r>
          <w:instrText xml:space="preserve"> PAGEREF _Toc26135 \h </w:instrText>
        </w:r>
        <w:r>
          <w:fldChar w:fldCharType="separate"/>
        </w:r>
        <w:r>
          <w:t>49</w:t>
        </w:r>
        <w:r>
          <w:fldChar w:fldCharType="end"/>
        </w:r>
      </w:hyperlink>
    </w:p>
    <w:p>
      <w:pPr>
        <w:pStyle w:val="TOC2"/>
        <w:tabs>
          <w:tab w:val="right" w:leader="dot" w:pos="8306"/>
        </w:tabs>
      </w:pPr>
      <w:hyperlink w:anchor="_Toc8016" w:history="1">
        <w:r>
          <w:rPr>
            <w:rFonts w:ascii="仿宋" w:eastAsia="仿宋" w:hAnsi="仿宋" w:cs="仿宋" w:hint="eastAsia"/>
            <w:lang w:eastAsia="zh-CN"/>
          </w:rPr>
          <w:t>(二)、质量管理责任</w:t>
        </w:r>
        <w:r>
          <w:tab/>
        </w:r>
        <w:r>
          <w:fldChar w:fldCharType="begin"/>
        </w:r>
        <w:r>
          <w:instrText xml:space="preserve"> PAGEREF _Toc8016 \h </w:instrText>
        </w:r>
        <w:r>
          <w:fldChar w:fldCharType="separate"/>
        </w:r>
        <w:r>
          <w:t>50</w:t>
        </w:r>
        <w:r>
          <w:fldChar w:fldCharType="end"/>
        </w:r>
      </w:hyperlink>
    </w:p>
    <w:p>
      <w:pPr>
        <w:pStyle w:val="TOC2"/>
        <w:tabs>
          <w:tab w:val="right" w:leader="dot" w:pos="8306"/>
        </w:tabs>
      </w:pPr>
      <w:hyperlink w:anchor="_Toc13206" w:history="1">
        <w:r>
          <w:rPr>
            <w:rFonts w:ascii="仿宋" w:eastAsia="仿宋" w:hAnsi="仿宋" w:cs="仿宋" w:hint="eastAsia"/>
            <w:lang w:eastAsia="zh-CN"/>
          </w:rPr>
          <w:t>(三)、质量管理体系文件</w:t>
        </w:r>
        <w:r>
          <w:tab/>
        </w:r>
        <w:r>
          <w:fldChar w:fldCharType="begin"/>
        </w:r>
        <w:r>
          <w:instrText xml:space="preserve"> PAGEREF _Toc13206 \h </w:instrText>
        </w:r>
        <w:r>
          <w:fldChar w:fldCharType="separate"/>
        </w:r>
        <w:r>
          <w:t>51</w:t>
        </w:r>
        <w:r>
          <w:fldChar w:fldCharType="end"/>
        </w:r>
      </w:hyperlink>
    </w:p>
    <w:p>
      <w:pPr>
        <w:pStyle w:val="TOC2"/>
        <w:tabs>
          <w:tab w:val="right" w:leader="dot" w:pos="8306"/>
        </w:tabs>
      </w:pPr>
      <w:hyperlink w:anchor="_Toc1057" w:history="1">
        <w:r>
          <w:rPr>
            <w:rFonts w:ascii="仿宋" w:eastAsia="仿宋" w:hAnsi="仿宋" w:cs="仿宋" w:hint="eastAsia"/>
            <w:lang w:eastAsia="zh-CN"/>
          </w:rPr>
          <w:t>(四)、质量培训与教育</w:t>
        </w:r>
        <w:r>
          <w:tab/>
        </w:r>
        <w:r>
          <w:fldChar w:fldCharType="begin"/>
        </w:r>
        <w:r>
          <w:instrText xml:space="preserve"> PAGEREF _Toc1057 \h </w:instrText>
        </w:r>
        <w:r>
          <w:fldChar w:fldCharType="separate"/>
        </w:r>
        <w:r>
          <w:t>54</w:t>
        </w:r>
        <w:r>
          <w:fldChar w:fldCharType="end"/>
        </w:r>
      </w:hyperlink>
    </w:p>
    <w:p>
      <w:pPr>
        <w:pStyle w:val="TOC2"/>
        <w:tabs>
          <w:tab w:val="right" w:leader="dot" w:pos="8306"/>
        </w:tabs>
      </w:pPr>
      <w:hyperlink w:anchor="_Toc17118" w:history="1">
        <w:r>
          <w:rPr>
            <w:rFonts w:ascii="仿宋" w:eastAsia="仿宋" w:hAnsi="仿宋" w:cs="仿宋" w:hint="eastAsia"/>
            <w:lang w:eastAsia="zh-CN"/>
          </w:rPr>
          <w:t>(五)、质量审核与评价</w:t>
        </w:r>
        <w:r>
          <w:tab/>
        </w:r>
        <w:r>
          <w:fldChar w:fldCharType="begin"/>
        </w:r>
        <w:r>
          <w:instrText xml:space="preserve"> PAGEREF _Toc17118 \h </w:instrText>
        </w:r>
        <w:r>
          <w:fldChar w:fldCharType="separate"/>
        </w:r>
        <w:r>
          <w:t>55</w:t>
        </w:r>
        <w:r>
          <w:fldChar w:fldCharType="end"/>
        </w:r>
      </w:hyperlink>
    </w:p>
    <w:p>
      <w:pPr>
        <w:pStyle w:val="TOC2"/>
        <w:tabs>
          <w:tab w:val="right" w:leader="dot" w:pos="8306"/>
        </w:tabs>
      </w:pPr>
      <w:hyperlink w:anchor="_Toc11324" w:history="1">
        <w:r>
          <w:rPr>
            <w:rFonts w:ascii="仿宋" w:eastAsia="仿宋" w:hAnsi="仿宋" w:cs="仿宋" w:hint="eastAsia"/>
            <w:lang w:eastAsia="zh-CN"/>
          </w:rPr>
          <w:t>(六)、不符合与纠正措施</w:t>
        </w:r>
        <w:r>
          <w:tab/>
        </w:r>
        <w:r>
          <w:fldChar w:fldCharType="begin"/>
        </w:r>
        <w:r>
          <w:instrText xml:space="preserve"> PAGEREF _Toc11324 \h </w:instrText>
        </w:r>
        <w:r>
          <w:fldChar w:fldCharType="separate"/>
        </w:r>
        <w:r>
          <w:t>56</w:t>
        </w:r>
        <w:r>
          <w:fldChar w:fldCharType="end"/>
        </w:r>
      </w:hyperlink>
    </w:p>
    <w:p>
      <w:pPr>
        <w:pStyle w:val="TOC1"/>
        <w:tabs>
          <w:tab w:val="right" w:leader="dot" w:pos="8306"/>
        </w:tabs>
      </w:pPr>
      <w:hyperlink w:anchor="_Toc6993" w:history="1">
        <w:r>
          <w:rPr>
            <w:rFonts w:ascii="仿宋" w:eastAsia="仿宋" w:hAnsi="仿宋" w:cs="仿宋" w:hint="eastAsia"/>
            <w:lang w:eastAsia="zh-CN"/>
          </w:rPr>
          <w:t>十四、营销与推广策略</w:t>
        </w:r>
        <w:r>
          <w:tab/>
        </w:r>
        <w:r>
          <w:fldChar w:fldCharType="begin"/>
        </w:r>
        <w:r>
          <w:instrText xml:space="preserve"> PAGEREF _Toc6993 \h </w:instrText>
        </w:r>
        <w:r>
          <w:fldChar w:fldCharType="separate"/>
        </w:r>
        <w:r>
          <w:t>57</w:t>
        </w:r>
        <w:r>
          <w:fldChar w:fldCharType="end"/>
        </w:r>
      </w:hyperlink>
    </w:p>
    <w:p>
      <w:pPr>
        <w:pStyle w:val="TOC2"/>
        <w:tabs>
          <w:tab w:val="right" w:leader="dot" w:pos="8306"/>
        </w:tabs>
      </w:pPr>
      <w:hyperlink w:anchor="_Toc14522" w:history="1">
        <w:r>
          <w:rPr>
            <w:rFonts w:ascii="仿宋" w:eastAsia="仿宋" w:hAnsi="仿宋" w:cs="仿宋" w:hint="eastAsia"/>
            <w:lang w:eastAsia="zh-CN"/>
          </w:rPr>
          <w:t>(一)、产品/服务定位与特点</w:t>
        </w:r>
        <w:r>
          <w:tab/>
        </w:r>
        <w:r>
          <w:fldChar w:fldCharType="begin"/>
        </w:r>
        <w:r>
          <w:instrText xml:space="preserve"> PAGEREF _Toc14522 \h </w:instrText>
        </w:r>
        <w:r>
          <w:fldChar w:fldCharType="separate"/>
        </w:r>
        <w:r>
          <w:t>57</w:t>
        </w:r>
        <w:r>
          <w:fldChar w:fldCharType="end"/>
        </w:r>
      </w:hyperlink>
    </w:p>
    <w:p>
      <w:pPr>
        <w:pStyle w:val="TOC2"/>
        <w:tabs>
          <w:tab w:val="right" w:leader="dot" w:pos="8306"/>
        </w:tabs>
      </w:pPr>
      <w:hyperlink w:anchor="_Toc7158" w:history="1">
        <w:r>
          <w:rPr>
            <w:rFonts w:ascii="仿宋" w:eastAsia="仿宋" w:hAnsi="仿宋" w:cs="仿宋" w:hint="eastAsia"/>
            <w:lang w:eastAsia="zh-CN"/>
          </w:rPr>
          <w:t>(二)、市场定位与竞争分析</w:t>
        </w:r>
        <w:r>
          <w:tab/>
        </w:r>
        <w:r>
          <w:fldChar w:fldCharType="begin"/>
        </w:r>
        <w:r>
          <w:instrText xml:space="preserve"> PAGEREF _Toc7158 \h </w:instrText>
        </w:r>
        <w:r>
          <w:fldChar w:fldCharType="separate"/>
        </w:r>
        <w:r>
          <w:t>58</w:t>
        </w:r>
        <w:r>
          <w:fldChar w:fldCharType="end"/>
        </w:r>
      </w:hyperlink>
    </w:p>
    <w:p>
      <w:pPr>
        <w:pStyle w:val="TOC2"/>
        <w:tabs>
          <w:tab w:val="right" w:leader="dot" w:pos="8306"/>
        </w:tabs>
      </w:pPr>
      <w:hyperlink w:anchor="_Toc3467" w:history="1">
        <w:r>
          <w:rPr>
            <w:rFonts w:ascii="仿宋" w:eastAsia="仿宋" w:hAnsi="仿宋" w:cs="仿宋" w:hint="eastAsia"/>
            <w:lang w:eastAsia="zh-CN"/>
          </w:rPr>
          <w:t>(三)、营销渠道与策略</w:t>
        </w:r>
        <w:r>
          <w:tab/>
        </w:r>
        <w:r>
          <w:fldChar w:fldCharType="begin"/>
        </w:r>
        <w:r>
          <w:instrText xml:space="preserve"> PAGEREF _Toc3467 \h </w:instrText>
        </w:r>
        <w:r>
          <w:fldChar w:fldCharType="separate"/>
        </w:r>
        <w:r>
          <w:t>60</w:t>
        </w:r>
        <w:r>
          <w:fldChar w:fldCharType="end"/>
        </w:r>
      </w:hyperlink>
    </w:p>
    <w:p>
      <w:pPr>
        <w:pStyle w:val="TOC2"/>
        <w:tabs>
          <w:tab w:val="right" w:leader="dot" w:pos="8306"/>
        </w:tabs>
      </w:pPr>
      <w:hyperlink w:anchor="_Toc15840" w:history="1">
        <w:r>
          <w:rPr>
            <w:rFonts w:ascii="仿宋" w:eastAsia="仿宋" w:hAnsi="仿宋" w:cs="仿宋" w:hint="eastAsia"/>
            <w:lang w:eastAsia="zh-CN"/>
          </w:rPr>
          <w:t>(四)、推广与宣传活动</w:t>
        </w:r>
        <w:r>
          <w:tab/>
        </w:r>
        <w:r>
          <w:fldChar w:fldCharType="begin"/>
        </w:r>
        <w:r>
          <w:instrText xml:space="preserve"> PAGEREF _Toc15840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394"/>
      <w:r>
        <w:rPr>
          <w:rFonts w:ascii="仿宋" w:eastAsia="仿宋" w:hAnsi="仿宋" w:cs="仿宋" w:hint="eastAsia"/>
          <w:sz w:val="28"/>
          <w:lang w:eastAsia="zh-CN"/>
        </w:rPr>
        <w:t>一、金融期货项目建设背景及必要性分析</w:t>
      </w:r>
      <w:bookmarkEnd w:id="2"/>
    </w:p>
    <w:p>
      <w:pPr>
        <w:pStyle w:val="Heading2"/>
        <w:rPr>
          <w:rFonts w:ascii="仿宋" w:eastAsia="仿宋" w:hAnsi="仿宋" w:cs="仿宋" w:hint="eastAsia"/>
          <w:lang w:eastAsia="zh-CN"/>
        </w:rPr>
      </w:pPr>
      <w:bookmarkStart w:id="3" w:name="_Toc2932"/>
      <w:r>
        <w:rPr>
          <w:rFonts w:ascii="仿宋" w:eastAsia="仿宋" w:hAnsi="仿宋" w:cs="仿宋" w:hint="eastAsia"/>
          <w:lang w:eastAsia="zh-CN"/>
        </w:rPr>
        <w:t>(一)、金融期货项目背景分析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期货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金融期货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金融期货项目在这个潮流中的定位。同时，我们将关注行业内涌现的新兴机遇，以便金融期货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金融期货项目提供了强大的发展动力。我们将聚焦于行业内最新的技术发展趋势，包括但不限于人工智能、大数据分析、物联网等领域。通过深度的技术研究，我们将确保金融期货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金融期货项目发展的源泉。我们将投入更多的精力对市场需求进行深入剖析，超越表面的需求，深入挖掘潜在的市场痛点和机遇。通过对市场需求的细致了解，金融期货项目将更有针对性地设计解决方案，满足市场的多样化需求，从而更好地促进金融期货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金融期货项目战略至关重要。我们将对竞争态势进行更为深入的分析，包括但不限于市场份额、产品特点、客户满意度等多个维度。通过深度的竞争分析，金融期货项目将能够更准确地把握市场脉搏，制定具有竞争力的金融期货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金融期货项目的发展具有直接的影响。我们将进行更为全面的法规和政策分析，了解行业发展中的潜在法律风险和合规挑战。通过充分了解和遵守相关法规，金融期货项目将确保在法律框架内合法合规运营，为金融期货项目的稳健发展提供有力支持。</w:t>
      </w:r>
    </w:p>
    <w:p>
      <w:pPr>
        <w:pStyle w:val="Heading2"/>
        <w:ind w:firstLine="560" w:firstLineChars="200"/>
        <w:rPr>
          <w:rFonts w:ascii="仿宋" w:eastAsia="仿宋" w:hAnsi="仿宋" w:cs="仿宋" w:hint="eastAsia"/>
          <w:sz w:val="28"/>
          <w:lang w:eastAsia="zh-CN"/>
        </w:rPr>
      </w:pPr>
      <w:bookmarkStart w:id="4" w:name="_Toc31944"/>
      <w:r>
        <w:rPr>
          <w:rFonts w:ascii="仿宋" w:eastAsia="仿宋" w:hAnsi="仿宋" w:cs="仿宋" w:hint="eastAsia"/>
          <w:sz w:val="28"/>
          <w:lang w:eastAsia="zh-CN"/>
        </w:rPr>
        <w:t>(二)、金融期货项目建设必要性分析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期货项目建设的迫切性源于对行业发展趋势的深刻洞察。我们正处于一个行业变革的时代，科技创新、数字化转型成为企业发展的关键动力。金融期货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期货项目建设不仅仅是为了跟上潮流，更是为了通过技术创新推动企业的持续发展。通过引入先进的技术和解决方案，金融期货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金融期货项目的建设成为必然选择，通过提高产品质量、拓展服务领域，从而在竞争中获得更多的机会。金融期货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金融期货项目建设的必要性体现在对客户需求更精准的满足。通过金融期货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期货项目建设的背后是对企业持续创新的追求。只有通过不断创新，企业才能在竞争中立于不败之地。金融期货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7903"/>
      <w:r>
        <w:rPr>
          <w:rFonts w:ascii="仿宋" w:eastAsia="仿宋" w:hAnsi="仿宋" w:cs="仿宋" w:hint="eastAsia"/>
          <w:sz w:val="28"/>
          <w:lang w:eastAsia="zh-CN"/>
        </w:rPr>
        <w:t>二、金融期货项目选址可行性分析</w:t>
      </w:r>
      <w:bookmarkEnd w:id="5"/>
    </w:p>
    <w:p>
      <w:pPr>
        <w:pStyle w:val="Heading2"/>
        <w:rPr>
          <w:rFonts w:ascii="仿宋" w:eastAsia="仿宋" w:hAnsi="仿宋" w:cs="仿宋" w:hint="eastAsia"/>
          <w:lang w:eastAsia="zh-CN"/>
        </w:rPr>
      </w:pPr>
      <w:bookmarkStart w:id="6" w:name="_Toc29202"/>
      <w:r>
        <w:rPr>
          <w:rFonts w:ascii="仿宋" w:eastAsia="仿宋" w:hAnsi="仿宋" w:cs="仿宋" w:hint="eastAsia"/>
          <w:lang w:eastAsia="zh-CN"/>
        </w:rPr>
        <w:t>(一)、金融期货项目选址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该金融期货项目选址位于XX省XX市XX区XXX街道</w:t>
      </w:r>
    </w:p>
    <w:p>
      <w:pPr>
        <w:pStyle w:val="Heading2"/>
        <w:ind w:firstLine="560" w:firstLineChars="200"/>
        <w:rPr>
          <w:rFonts w:ascii="仿宋" w:eastAsia="仿宋" w:hAnsi="仿宋" w:cs="仿宋" w:hint="eastAsia"/>
          <w:sz w:val="28"/>
          <w:lang w:eastAsia="zh-CN"/>
        </w:rPr>
      </w:pPr>
      <w:bookmarkStart w:id="7" w:name="_Toc1459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金融期货项目的征地面积将根据金融期货项目的实际规模和需求进行精确规划。具体面积XXX平方米，旨在确保金融期货项目不仅能够满足当前的发展需求，还能够预留空间以适应未来的扩展。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净用地面积是在征地面积基础上去除不可利用面积后的实际可开发用地。具体面积XXX平方米，考虑到环保、交通、安全等多方面因素，以确保金融期货项目在整体利用效率上达到最优。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金融期货项目计划建设的建筑总规模具体面积XXX平方米。这一规模的确定综合考虑了金融期货项目的性质、规模，以及城市规划的相关要求，确保建筑布局与周边环境协调一致。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绿地率是金融期货项目用地中被规划为绿地的比例。具体面积XXX平方米，旨在通过合理规划绿地，改善金融期货项目周边环境，提升居民生活质量，并符合城市整体绿化规划。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容积率是用地上可以建设的建筑总体积与用地面积之比。具体面积XXX，通过合理的容积率规划，确保金融期货项目建筑规模与周边环境和谐共生。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确保金融期货项目选址与当地城市规划相一致，具体面积XXX平方米。通过与城市规划部门深入沟通，确保金融期货项目不仅符合城市的整体发展方向，还能够融入城市的发展布局，为城市的长远发展贡献力量。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金融期货项目选址符合当地产业政策，具体面积XXX平方米。这包括金融期货项目对当地经济的促进作用，以及对相关产业的带动效应，确保金融期货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用地总体要求必须符合环保和可持续发展的原则，具体面积XXX平方米。通过采用绿色建筑设计、节能减排等措施，确保金融期货项目在建设和运营过程中对环境的影响最小化，达到可持续发展的要求。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确保金融期货项目选址具备必要的公共设施配套，具体面积XXX平方米。这包括交通便利性、教育、医疗等基础设施，以提高居民生活品质，使得金融期货项目选址更具吸引力。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考虑用地总体要求对当地社会稳定性的影响，具体面积XXX平方米。通过深入了解当地社区反馈，确保金融期货项目的选址和建设过程对当地社会和谐稳定产生积极作用。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金融期货项目选址不仅符合法规和规划，还在实际操作中具有可行性。这一全面规划将为金融期货项目的成功实施提供坚实的基础，确保金融期货项目选址阶段就能够奠定良好的发展基础。</w:t>
      </w:r>
    </w:p>
    <w:p>
      <w:pPr>
        <w:pStyle w:val="Heading2"/>
        <w:ind w:firstLine="560" w:firstLineChars="200"/>
        <w:rPr>
          <w:rFonts w:ascii="仿宋" w:eastAsia="仿宋" w:hAnsi="仿宋" w:cs="仿宋" w:hint="eastAsia"/>
          <w:sz w:val="28"/>
          <w:lang w:eastAsia="zh-CN"/>
        </w:rPr>
      </w:pPr>
      <w:bookmarkStart w:id="8" w:name="_Toc7092"/>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融期货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金融期货项目的设备规划和空间设计中，我们将采取灵活设备布局的措施。设备布局将根据实际需求进行灵活设计，避免不必要的浪费。通过合理规划设备摆放位置，我们将提高设备的利用率，减少设备间距，以确保金融期货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金融期货项目内部引入共享设施的概念，例如共享会议室、办公区等。通过这种方式，我们可以减少对资源的重复建设，提高资源共享效率，从而减小金融期货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857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金融期货项目的总图布置中，我们将不同功能区域进行明确的规划，以最大程度满足金融期货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878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金融期货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 金融期货项目对环境的影响是综合评价的重要因素之一。我们将详细考虑选址周边的自然环境、生态保护区、水源地等情况，确保金融期货项目的建设和运营对环境影响最小化，并符合当地的环保法规标准。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对选址的评价还需充分考虑当地政府的产业政策和法规。我们将详细了解金融期货项目所在地的相关政策，确保金融期货项目的规划和运营与当地法规相符，降低不必要的法律风险。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考虑到社会稳定性对企业运营的重要性，我们将评估选址地区的社会安全情况、劳工关系、社区反馈等方面，以确保金融期货项目的建设和运营不会受到社会稳定性的负面影响。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最后，我们将综合考虑用地成本，包括土地购置费用、土地开发成本等。通过对用地成本的详细评估，我们能够做出更为精确的经济效益分析，为金融期货项目的投资决策提供有力支持。</w:t>
      </w:r>
    </w:p>
    <w:p>
      <w:pPr>
        <w:pStyle w:val="Heading1"/>
        <w:ind w:firstLine="560" w:firstLineChars="200"/>
        <w:rPr>
          <w:rFonts w:ascii="仿宋" w:eastAsia="仿宋" w:hAnsi="仿宋" w:cs="仿宋" w:hint="eastAsia"/>
          <w:sz w:val="28"/>
          <w:lang w:eastAsia="zh-CN"/>
        </w:rPr>
      </w:pPr>
      <w:bookmarkStart w:id="11" w:name="_Toc7660"/>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5072"/>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金融期货项目的主要产品是XXXX，预计年产值为XXX万元。这一产品在市场中占据着重要的地位，其广泛的应用范围使得该金融期货项目的市场前景非常广阔。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金融期货项目的xxx产品作为重要的原材料之一，将在多个领域发挥关键作用。其在建筑、交通、能源等方面的广泛应用将为整个产业链提供强大的支持，形成产业协同效应。金融期货项目的年产值XXX万XXX万XXX万万元不仅反映了其在市场上的巨大潜力，更预示着它对国民经济的积极贡献。这种关联度高、涉及面广的产业关系，使得该金融期货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3838"/>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期货项目总征地面积为XXXX平方米，相当于约XX.XX亩，其中净用地面积为XXXX平方米，红线范围内相当于约XX.XX亩。这一用地规模充分考虑了金融期货项目的建设需求，保障了金融期货项目在合适的空间内得以充分发展。金融期货项目规划的总建筑面积为XXXX平方米，其中主体工程建设占XXXX平方米，计容建筑面积达XXXX平方米。预计建筑工程的投资将达到XXXX万元，为金融期货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金融期货项目计划购置的设备共计XXXX台（套），设备购置费用为XXXX万元。这一设备购置计划充分考虑到金融期货项目的生产需求和技术要求，确保了金融期货项目在生产运营中具备先进的技术装备和高效的生产能力。设备的合理配置将为金融期货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期货项目计划总投资为XXXX万元，预计年实现营业收入为XXXX万元。这一产能规模的设定旨在确保金融期货项目能够在投资与回报之间取得平衡，实现长期可持续的发展。金融期货项目的总投资充分考虑到各个方面的需求，包括用地建设、设备购置等多个环节，以确保金融期货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8340"/>
      <w:r>
        <w:rPr>
          <w:rFonts w:ascii="仿宋" w:eastAsia="仿宋" w:hAnsi="仿宋" w:cs="仿宋" w:hint="eastAsia"/>
          <w:sz w:val="28"/>
          <w:lang w:eastAsia="zh-CN"/>
        </w:rPr>
        <w:t>四、金融期货项目土建工程</w:t>
      </w:r>
      <w:bookmarkEnd w:id="14"/>
    </w:p>
    <w:p>
      <w:pPr>
        <w:pStyle w:val="Heading2"/>
        <w:rPr>
          <w:rFonts w:ascii="仿宋" w:eastAsia="仿宋" w:hAnsi="仿宋" w:cs="仿宋" w:hint="eastAsia"/>
          <w:lang w:eastAsia="zh-CN"/>
        </w:rPr>
      </w:pPr>
      <w:bookmarkStart w:id="15" w:name="_Toc21858"/>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在金融期货项目的建筑工程设计中，我们将秉承一系列重要的设计原则，以确保金融期货项目建筑在功能、美观、可持续性等方面达到最佳效果。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首要原则是确保建筑的功能性得到最大化的发挥。我们将充分理解金融期货项目的实际需求，合理布局各个功能区域，保证建筑在满足业务需求的同时，提供高效的工作环境。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在建筑设计中，我们将综合考虑建设和运营成本。通过精细的经济效益分析，确保设计方案在高效利用资源的同时，对金融期货项目的长期盈利能力有积极的贡献。</w:t>
      </w:r>
    </w:p>
    <w:p>
      <w:pPr>
        <w:pStyle w:val="Heading2"/>
        <w:ind w:firstLine="560" w:firstLineChars="200"/>
        <w:rPr>
          <w:rFonts w:ascii="仿宋" w:eastAsia="仿宋" w:hAnsi="仿宋" w:cs="仿宋" w:hint="eastAsia"/>
          <w:sz w:val="28"/>
          <w:lang w:eastAsia="zh-CN"/>
        </w:rPr>
      </w:pPr>
      <w:bookmarkStart w:id="16" w:name="_Toc24953"/>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融期货项目的土建工程设计中，我们将精准设定设计年限，结合金融期货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金融期货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8467"/>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金融期货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金融期货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金融期货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5122"/>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本期工程金融期货项目预计总建筑面积XXX平方米，其中：计容建筑面积XXX平方米，计划建筑工程投资XX万元，占金融期货项目总投资的XX%。</w:t>
      </w:r>
    </w:p>
    <w:p>
      <w:pPr>
        <w:pStyle w:val="Heading1"/>
        <w:ind w:firstLine="560" w:firstLineChars="200"/>
        <w:rPr>
          <w:rFonts w:ascii="仿宋" w:eastAsia="仿宋" w:hAnsi="仿宋" w:cs="仿宋" w:hint="eastAsia"/>
          <w:sz w:val="28"/>
          <w:lang w:eastAsia="zh-CN"/>
        </w:rPr>
      </w:pPr>
      <w:bookmarkStart w:id="19" w:name="_Toc3769"/>
      <w:r>
        <w:rPr>
          <w:rFonts w:ascii="仿宋" w:eastAsia="仿宋" w:hAnsi="仿宋" w:cs="仿宋" w:hint="eastAsia"/>
          <w:sz w:val="28"/>
          <w:lang w:eastAsia="zh-CN"/>
        </w:rPr>
        <w:t>五、金融期货项目概论</w:t>
      </w:r>
      <w:bookmarkEnd w:id="19"/>
    </w:p>
    <w:p>
      <w:pPr>
        <w:pStyle w:val="Heading2"/>
        <w:rPr>
          <w:rFonts w:ascii="仿宋" w:eastAsia="仿宋" w:hAnsi="仿宋" w:cs="仿宋" w:hint="eastAsia"/>
          <w:lang w:eastAsia="zh-CN"/>
        </w:rPr>
      </w:pPr>
      <w:bookmarkStart w:id="20" w:name="_Toc10698"/>
      <w:r>
        <w:rPr>
          <w:rFonts w:ascii="仿宋" w:eastAsia="仿宋" w:hAnsi="仿宋" w:cs="仿宋" w:hint="eastAsia"/>
          <w:lang w:eastAsia="zh-CN"/>
        </w:rPr>
        <w:t>(一)、金融期货项目概况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https://d.book118.com/748016030042006031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金融期货项目规划设计方案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金融期货项目规划设计方案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金融期货项目规划设计方案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金融期货项目规划设计方案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金融期货项目规划设计方案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金融期货项目规划设计方案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金融期货项目规划设计方案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金融期货项目规划设计方案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金融期货项目规划设计方案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金融期货项目规划设计方案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金融期货项目规划设计方案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金融期货项目规划设计方案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金融期货项目规划设计方案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金融期货项目规划设计方案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金融期货项目规划设计方案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金融期货项目规划设计方案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金融期货项目规划设计方案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2F6F5A"/>
    <w:rsid w:val="1F2F6F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8016030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2024-01-11T16:43:00Z</dcterms:created>
  <dcterms:modified xsi:type="dcterms:W3CDTF">2024-01-11T16:43:59Z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AD2144301F334D968CDFE2BB4D2F95A9_11</vt:lpwstr>
  </property>
  <property fmtid="{D5CDD505-2E9C-101B-9397-08002B2CF9AE}" pid="3" name="KSOProductBuildVer">
    <vt:lpwstr>2052-12.1.0.16120</vt:lpwstr>
  </property>
</Properties>
</file>