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激素内分泌药行业员工职业发展规划与管理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49" w:history="1">
        <w:r>
          <w:rPr>
            <w:rFonts w:ascii="仿宋" w:eastAsia="仿宋" w:hAnsi="仿宋" w:cs="仿宋" w:hint="eastAsia"/>
            <w:lang w:eastAsia="zh-CN"/>
          </w:rPr>
          <w:t>前言</w:t>
        </w:r>
        <w:r>
          <w:tab/>
        </w:r>
        <w:r>
          <w:fldChar w:fldCharType="begin"/>
        </w:r>
        <w:r>
          <w:instrText xml:space="preserve"> PAGEREF _Toc17949 \h </w:instrText>
        </w:r>
        <w:r>
          <w:fldChar w:fldCharType="separate"/>
        </w:r>
        <w:r>
          <w:t>3</w:t>
        </w:r>
        <w:r>
          <w:fldChar w:fldCharType="end"/>
        </w:r>
      </w:hyperlink>
    </w:p>
    <w:p>
      <w:pPr>
        <w:pStyle w:val="TOC1"/>
        <w:tabs>
          <w:tab w:val="right" w:leader="dot" w:pos="8306"/>
        </w:tabs>
      </w:pPr>
      <w:hyperlink w:anchor="_Toc12690" w:history="1">
        <w:r>
          <w:rPr>
            <w:rFonts w:ascii="仿宋" w:eastAsia="仿宋" w:hAnsi="仿宋" w:cs="仿宋" w:hint="eastAsia"/>
            <w:lang w:eastAsia="zh-CN"/>
          </w:rPr>
          <w:t>一、员工压力管理及应对措施</w:t>
        </w:r>
        <w:r>
          <w:tab/>
        </w:r>
        <w:r>
          <w:fldChar w:fldCharType="begin"/>
        </w:r>
        <w:r>
          <w:instrText xml:space="preserve"> PAGEREF _Toc12690 \h </w:instrText>
        </w:r>
        <w:r>
          <w:fldChar w:fldCharType="separate"/>
        </w:r>
        <w:r>
          <w:t>3</w:t>
        </w:r>
        <w:r>
          <w:fldChar w:fldCharType="end"/>
        </w:r>
      </w:hyperlink>
    </w:p>
    <w:p>
      <w:pPr>
        <w:pStyle w:val="TOC2"/>
        <w:tabs>
          <w:tab w:val="right" w:leader="dot" w:pos="8306"/>
        </w:tabs>
      </w:pPr>
      <w:hyperlink w:anchor="_Toc3723" w:history="1">
        <w:r>
          <w:rPr>
            <w:rFonts w:ascii="仿宋" w:eastAsia="仿宋" w:hAnsi="仿宋" w:cs="仿宋" w:hint="eastAsia"/>
            <w:lang w:eastAsia="zh-CN"/>
          </w:rPr>
          <w:t>(一)、压力对员工的影响及管理原则</w:t>
        </w:r>
        <w:r>
          <w:tab/>
        </w:r>
        <w:r>
          <w:fldChar w:fldCharType="begin"/>
        </w:r>
        <w:r>
          <w:instrText xml:space="preserve"> PAGEREF _Toc3723 \h </w:instrText>
        </w:r>
        <w:r>
          <w:fldChar w:fldCharType="separate"/>
        </w:r>
        <w:r>
          <w:t>3</w:t>
        </w:r>
        <w:r>
          <w:fldChar w:fldCharType="end"/>
        </w:r>
      </w:hyperlink>
    </w:p>
    <w:p>
      <w:pPr>
        <w:pStyle w:val="TOC2"/>
        <w:tabs>
          <w:tab w:val="right" w:leader="dot" w:pos="8306"/>
        </w:tabs>
      </w:pPr>
      <w:hyperlink w:anchor="_Toc1031" w:history="1">
        <w:r>
          <w:rPr>
            <w:rFonts w:ascii="仿宋" w:eastAsia="仿宋" w:hAnsi="仿宋" w:cs="仿宋" w:hint="eastAsia"/>
            <w:lang w:eastAsia="zh-CN"/>
          </w:rPr>
          <w:t>(二)、压力应对策略及其实施方案</w:t>
        </w:r>
        <w:r>
          <w:tab/>
        </w:r>
        <w:r>
          <w:fldChar w:fldCharType="begin"/>
        </w:r>
        <w:r>
          <w:instrText xml:space="preserve"> PAGEREF _Toc1031 \h </w:instrText>
        </w:r>
        <w:r>
          <w:fldChar w:fldCharType="separate"/>
        </w:r>
        <w:r>
          <w:t>4</w:t>
        </w:r>
        <w:r>
          <w:fldChar w:fldCharType="end"/>
        </w:r>
      </w:hyperlink>
    </w:p>
    <w:p>
      <w:pPr>
        <w:pStyle w:val="TOC2"/>
        <w:tabs>
          <w:tab w:val="right" w:leader="dot" w:pos="8306"/>
        </w:tabs>
      </w:pPr>
      <w:hyperlink w:anchor="_Toc32520" w:history="1">
        <w:r>
          <w:rPr>
            <w:rFonts w:ascii="仿宋" w:eastAsia="仿宋" w:hAnsi="仿宋" w:cs="仿宋" w:hint="eastAsia"/>
            <w:lang w:eastAsia="zh-CN"/>
          </w:rPr>
          <w:t>(三)、压力管理效果的评估及持续改进</w:t>
        </w:r>
        <w:r>
          <w:tab/>
        </w:r>
        <w:r>
          <w:fldChar w:fldCharType="begin"/>
        </w:r>
        <w:r>
          <w:instrText xml:space="preserve"> PAGEREF _Toc32520 \h </w:instrText>
        </w:r>
        <w:r>
          <w:fldChar w:fldCharType="separate"/>
        </w:r>
        <w:r>
          <w:t>5</w:t>
        </w:r>
        <w:r>
          <w:fldChar w:fldCharType="end"/>
        </w:r>
      </w:hyperlink>
    </w:p>
    <w:p>
      <w:pPr>
        <w:pStyle w:val="TOC1"/>
        <w:tabs>
          <w:tab w:val="right" w:leader="dot" w:pos="8306"/>
        </w:tabs>
      </w:pPr>
      <w:hyperlink w:anchor="_Toc14737" w:history="1">
        <w:r>
          <w:rPr>
            <w:rFonts w:ascii="仿宋" w:eastAsia="仿宋" w:hAnsi="仿宋" w:cs="仿宋" w:hint="eastAsia"/>
            <w:lang w:eastAsia="zh-CN"/>
          </w:rPr>
          <w:t>二、薪酬制度管理</w:t>
        </w:r>
        <w:r>
          <w:tab/>
        </w:r>
        <w:r>
          <w:fldChar w:fldCharType="begin"/>
        </w:r>
        <w:r>
          <w:instrText xml:space="preserve"> PAGEREF _Toc14737 \h </w:instrText>
        </w:r>
        <w:r>
          <w:fldChar w:fldCharType="separate"/>
        </w:r>
        <w:r>
          <w:t>6</w:t>
        </w:r>
        <w:r>
          <w:fldChar w:fldCharType="end"/>
        </w:r>
      </w:hyperlink>
    </w:p>
    <w:p>
      <w:pPr>
        <w:pStyle w:val="TOC2"/>
        <w:tabs>
          <w:tab w:val="right" w:leader="dot" w:pos="8306"/>
        </w:tabs>
      </w:pPr>
      <w:hyperlink w:anchor="_Toc3459" w:history="1">
        <w:r>
          <w:rPr>
            <w:rFonts w:ascii="仿宋" w:eastAsia="仿宋" w:hAnsi="仿宋" w:cs="仿宋" w:hint="eastAsia"/>
            <w:lang w:eastAsia="zh-CN"/>
          </w:rPr>
          <w:t>(一)、薪酬管理制度</w:t>
        </w:r>
        <w:r>
          <w:tab/>
        </w:r>
        <w:r>
          <w:fldChar w:fldCharType="begin"/>
        </w:r>
        <w:r>
          <w:instrText xml:space="preserve"> PAGEREF _Toc3459 \h </w:instrText>
        </w:r>
        <w:r>
          <w:fldChar w:fldCharType="separate"/>
        </w:r>
        <w:r>
          <w:t>6</w:t>
        </w:r>
        <w:r>
          <w:fldChar w:fldCharType="end"/>
        </w:r>
      </w:hyperlink>
    </w:p>
    <w:p>
      <w:pPr>
        <w:pStyle w:val="TOC2"/>
        <w:tabs>
          <w:tab w:val="right" w:leader="dot" w:pos="8306"/>
        </w:tabs>
      </w:pPr>
      <w:hyperlink w:anchor="_Toc13432" w:history="1">
        <w:r>
          <w:rPr>
            <w:rFonts w:ascii="仿宋" w:eastAsia="仿宋" w:hAnsi="仿宋" w:cs="仿宋" w:hint="eastAsia"/>
            <w:lang w:eastAsia="zh-CN"/>
          </w:rPr>
          <w:t>(二)、奖金制度的制定</w:t>
        </w:r>
        <w:r>
          <w:tab/>
        </w:r>
        <w:r>
          <w:fldChar w:fldCharType="begin"/>
        </w:r>
        <w:r>
          <w:instrText xml:space="preserve"> PAGEREF _Toc13432 \h </w:instrText>
        </w:r>
        <w:r>
          <w:fldChar w:fldCharType="separate"/>
        </w:r>
        <w:r>
          <w:t>10</w:t>
        </w:r>
        <w:r>
          <w:fldChar w:fldCharType="end"/>
        </w:r>
      </w:hyperlink>
    </w:p>
    <w:p>
      <w:pPr>
        <w:pStyle w:val="TOC2"/>
        <w:tabs>
          <w:tab w:val="right" w:leader="dot" w:pos="8306"/>
        </w:tabs>
      </w:pPr>
      <w:hyperlink w:anchor="_Toc3820" w:history="1">
        <w:r>
          <w:rPr>
            <w:rFonts w:ascii="仿宋" w:eastAsia="仿宋" w:hAnsi="仿宋" w:cs="仿宋" w:hint="eastAsia"/>
            <w:lang w:eastAsia="zh-CN"/>
          </w:rPr>
          <w:t>(三)、岗位薪酬体系设计</w:t>
        </w:r>
        <w:r>
          <w:tab/>
        </w:r>
        <w:r>
          <w:fldChar w:fldCharType="begin"/>
        </w:r>
        <w:r>
          <w:instrText xml:space="preserve"> PAGEREF _Toc3820 \h </w:instrText>
        </w:r>
        <w:r>
          <w:fldChar w:fldCharType="separate"/>
        </w:r>
        <w:r>
          <w:t>13</w:t>
        </w:r>
        <w:r>
          <w:fldChar w:fldCharType="end"/>
        </w:r>
      </w:hyperlink>
    </w:p>
    <w:p>
      <w:pPr>
        <w:pStyle w:val="TOC2"/>
        <w:tabs>
          <w:tab w:val="right" w:leader="dot" w:pos="8306"/>
        </w:tabs>
      </w:pPr>
      <w:hyperlink w:anchor="_Toc10890" w:history="1">
        <w:r>
          <w:rPr>
            <w:rFonts w:ascii="仿宋" w:eastAsia="仿宋" w:hAnsi="仿宋" w:cs="仿宋" w:hint="eastAsia"/>
            <w:lang w:eastAsia="zh-CN"/>
          </w:rPr>
          <w:t>(四)、绩效薪酬体系设计</w:t>
        </w:r>
        <w:r>
          <w:tab/>
        </w:r>
        <w:r>
          <w:fldChar w:fldCharType="begin"/>
        </w:r>
        <w:r>
          <w:instrText xml:space="preserve"> PAGEREF _Toc10890 \h </w:instrText>
        </w:r>
        <w:r>
          <w:fldChar w:fldCharType="separate"/>
        </w:r>
        <w:r>
          <w:t>14</w:t>
        </w:r>
        <w:r>
          <w:fldChar w:fldCharType="end"/>
        </w:r>
      </w:hyperlink>
    </w:p>
    <w:p>
      <w:pPr>
        <w:pStyle w:val="TOC1"/>
        <w:tabs>
          <w:tab w:val="right" w:leader="dot" w:pos="8306"/>
        </w:tabs>
      </w:pPr>
      <w:hyperlink w:anchor="_Toc19438" w:history="1">
        <w:r>
          <w:rPr>
            <w:rFonts w:ascii="仿宋" w:eastAsia="仿宋" w:hAnsi="仿宋" w:cs="仿宋" w:hint="eastAsia"/>
            <w:lang w:eastAsia="zh-CN"/>
          </w:rPr>
          <w:t>三、激素内分泌药行业背景分析</w:t>
        </w:r>
        <w:r>
          <w:tab/>
        </w:r>
        <w:r>
          <w:fldChar w:fldCharType="begin"/>
        </w:r>
        <w:r>
          <w:instrText xml:space="preserve"> PAGEREF _Toc19438 \h </w:instrText>
        </w:r>
        <w:r>
          <w:fldChar w:fldCharType="separate"/>
        </w:r>
        <w:r>
          <w:t>16</w:t>
        </w:r>
        <w:r>
          <w:fldChar w:fldCharType="end"/>
        </w:r>
      </w:hyperlink>
    </w:p>
    <w:p>
      <w:pPr>
        <w:pStyle w:val="TOC2"/>
        <w:tabs>
          <w:tab w:val="right" w:leader="dot" w:pos="8306"/>
        </w:tabs>
      </w:pPr>
      <w:hyperlink w:anchor="_Toc27514" w:history="1">
        <w:r>
          <w:rPr>
            <w:rFonts w:ascii="仿宋" w:eastAsia="仿宋" w:hAnsi="仿宋" w:cs="仿宋" w:hint="eastAsia"/>
            <w:lang w:eastAsia="zh-CN"/>
          </w:rPr>
          <w:t>(一)、激素内分泌药行业背景分析</w:t>
        </w:r>
        <w:r>
          <w:tab/>
        </w:r>
        <w:r>
          <w:fldChar w:fldCharType="begin"/>
        </w:r>
        <w:r>
          <w:instrText xml:space="preserve"> PAGEREF _Toc27514 \h </w:instrText>
        </w:r>
        <w:r>
          <w:fldChar w:fldCharType="separate"/>
        </w:r>
        <w:r>
          <w:t>16</w:t>
        </w:r>
        <w:r>
          <w:fldChar w:fldCharType="end"/>
        </w:r>
      </w:hyperlink>
    </w:p>
    <w:p>
      <w:pPr>
        <w:pStyle w:val="TOC1"/>
        <w:tabs>
          <w:tab w:val="right" w:leader="dot" w:pos="8306"/>
        </w:tabs>
      </w:pPr>
      <w:hyperlink w:anchor="_Toc8285" w:history="1">
        <w:r>
          <w:rPr>
            <w:rFonts w:ascii="仿宋" w:eastAsia="仿宋" w:hAnsi="仿宋" w:cs="仿宋" w:hint="eastAsia"/>
            <w:lang w:eastAsia="zh-CN"/>
          </w:rPr>
          <w:t>四、第七章员工培训与发展</w:t>
        </w:r>
        <w:r>
          <w:tab/>
        </w:r>
        <w:r>
          <w:fldChar w:fldCharType="begin"/>
        </w:r>
        <w:r>
          <w:instrText xml:space="preserve"> PAGEREF _Toc8285 \h </w:instrText>
        </w:r>
        <w:r>
          <w:fldChar w:fldCharType="separate"/>
        </w:r>
        <w:r>
          <w:t>17</w:t>
        </w:r>
        <w:r>
          <w:fldChar w:fldCharType="end"/>
        </w:r>
      </w:hyperlink>
    </w:p>
    <w:p>
      <w:pPr>
        <w:pStyle w:val="TOC2"/>
        <w:tabs>
          <w:tab w:val="right" w:leader="dot" w:pos="8306"/>
        </w:tabs>
      </w:pPr>
      <w:hyperlink w:anchor="_Toc11020" w:history="1">
        <w:r>
          <w:rPr>
            <w:rFonts w:ascii="仿宋" w:eastAsia="仿宋" w:hAnsi="仿宋" w:cs="仿宋" w:hint="eastAsia"/>
            <w:lang w:eastAsia="zh-CN"/>
          </w:rPr>
          <w:t>(一)、培训需求分析</w:t>
        </w:r>
        <w:r>
          <w:tab/>
        </w:r>
        <w:r>
          <w:fldChar w:fldCharType="begin"/>
        </w:r>
        <w:r>
          <w:instrText xml:space="preserve"> PAGEREF _Toc11020 \h </w:instrText>
        </w:r>
        <w:r>
          <w:fldChar w:fldCharType="separate"/>
        </w:r>
        <w:r>
          <w:t>17</w:t>
        </w:r>
        <w:r>
          <w:fldChar w:fldCharType="end"/>
        </w:r>
      </w:hyperlink>
    </w:p>
    <w:p>
      <w:pPr>
        <w:pStyle w:val="TOC2"/>
        <w:tabs>
          <w:tab w:val="right" w:leader="dot" w:pos="8306"/>
        </w:tabs>
      </w:pPr>
      <w:hyperlink w:anchor="_Toc9002" w:history="1">
        <w:r>
          <w:rPr>
            <w:rFonts w:ascii="仿宋" w:eastAsia="仿宋" w:hAnsi="仿宋" w:cs="仿宋" w:hint="eastAsia"/>
            <w:lang w:eastAsia="zh-CN"/>
          </w:rPr>
          <w:t>(二)、培训计划制定</w:t>
        </w:r>
        <w:r>
          <w:tab/>
        </w:r>
        <w:r>
          <w:fldChar w:fldCharType="begin"/>
        </w:r>
        <w:r>
          <w:instrText xml:space="preserve"> PAGEREF _Toc9002 \h </w:instrText>
        </w:r>
        <w:r>
          <w:fldChar w:fldCharType="separate"/>
        </w:r>
        <w:r>
          <w:t>18</w:t>
        </w:r>
        <w:r>
          <w:fldChar w:fldCharType="end"/>
        </w:r>
      </w:hyperlink>
    </w:p>
    <w:p>
      <w:pPr>
        <w:pStyle w:val="TOC2"/>
        <w:tabs>
          <w:tab w:val="right" w:leader="dot" w:pos="8306"/>
        </w:tabs>
      </w:pPr>
      <w:hyperlink w:anchor="_Toc30144" w:history="1">
        <w:r>
          <w:rPr>
            <w:rFonts w:ascii="仿宋" w:eastAsia="仿宋" w:hAnsi="仿宋" w:cs="仿宋" w:hint="eastAsia"/>
            <w:lang w:eastAsia="zh-CN"/>
          </w:rPr>
          <w:t>(三)、培训实施与评估</w:t>
        </w:r>
        <w:r>
          <w:tab/>
        </w:r>
        <w:r>
          <w:fldChar w:fldCharType="begin"/>
        </w:r>
        <w:r>
          <w:instrText xml:space="preserve"> PAGEREF _Toc30144 \h </w:instrText>
        </w:r>
        <w:r>
          <w:fldChar w:fldCharType="separate"/>
        </w:r>
        <w:r>
          <w:t>19</w:t>
        </w:r>
        <w:r>
          <w:fldChar w:fldCharType="end"/>
        </w:r>
      </w:hyperlink>
    </w:p>
    <w:p>
      <w:pPr>
        <w:pStyle w:val="TOC2"/>
        <w:tabs>
          <w:tab w:val="right" w:leader="dot" w:pos="8306"/>
        </w:tabs>
      </w:pPr>
      <w:hyperlink w:anchor="_Toc731" w:history="1">
        <w:r>
          <w:rPr>
            <w:rFonts w:ascii="仿宋" w:eastAsia="仿宋" w:hAnsi="仿宋" w:cs="仿宋" w:hint="eastAsia"/>
            <w:lang w:eastAsia="zh-CN"/>
          </w:rPr>
          <w:t>(四)、持续学习与专业发展支持</w:t>
        </w:r>
        <w:r>
          <w:tab/>
        </w:r>
        <w:r>
          <w:fldChar w:fldCharType="begin"/>
        </w:r>
        <w:r>
          <w:instrText xml:space="preserve"> PAGEREF _Toc731 \h </w:instrText>
        </w:r>
        <w:r>
          <w:fldChar w:fldCharType="separate"/>
        </w:r>
        <w:r>
          <w:t>20</w:t>
        </w:r>
        <w:r>
          <w:fldChar w:fldCharType="end"/>
        </w:r>
      </w:hyperlink>
    </w:p>
    <w:p>
      <w:pPr>
        <w:pStyle w:val="TOC1"/>
        <w:tabs>
          <w:tab w:val="right" w:leader="dot" w:pos="8306"/>
        </w:tabs>
      </w:pPr>
      <w:hyperlink w:anchor="_Toc27624" w:history="1">
        <w:r>
          <w:rPr>
            <w:rFonts w:ascii="仿宋" w:eastAsia="仿宋" w:hAnsi="仿宋" w:cs="仿宋" w:hint="eastAsia"/>
            <w:lang w:eastAsia="zh-CN"/>
          </w:rPr>
          <w:t>五、宏观环境分析</w:t>
        </w:r>
        <w:r>
          <w:tab/>
        </w:r>
        <w:r>
          <w:fldChar w:fldCharType="begin"/>
        </w:r>
        <w:r>
          <w:instrText xml:space="preserve"> PAGEREF _Toc27624 \h </w:instrText>
        </w:r>
        <w:r>
          <w:fldChar w:fldCharType="separate"/>
        </w:r>
        <w:r>
          <w:t>22</w:t>
        </w:r>
        <w:r>
          <w:fldChar w:fldCharType="end"/>
        </w:r>
      </w:hyperlink>
    </w:p>
    <w:p>
      <w:pPr>
        <w:pStyle w:val="TOC2"/>
        <w:tabs>
          <w:tab w:val="right" w:leader="dot" w:pos="8306"/>
        </w:tabs>
      </w:pPr>
      <w:hyperlink w:anchor="_Toc25301" w:history="1">
        <w:r>
          <w:rPr>
            <w:rFonts w:ascii="仿宋" w:eastAsia="仿宋" w:hAnsi="仿宋" w:cs="仿宋" w:hint="eastAsia"/>
            <w:lang w:eastAsia="zh-CN"/>
          </w:rPr>
          <w:t>(一)、宏观环境分析</w:t>
        </w:r>
        <w:r>
          <w:tab/>
        </w:r>
        <w:r>
          <w:fldChar w:fldCharType="begin"/>
        </w:r>
        <w:r>
          <w:instrText xml:space="preserve"> PAGEREF _Toc25301 \h </w:instrText>
        </w:r>
        <w:r>
          <w:fldChar w:fldCharType="separate"/>
        </w:r>
        <w:r>
          <w:t>22</w:t>
        </w:r>
        <w:r>
          <w:fldChar w:fldCharType="end"/>
        </w:r>
      </w:hyperlink>
    </w:p>
    <w:p>
      <w:pPr>
        <w:pStyle w:val="TOC1"/>
        <w:tabs>
          <w:tab w:val="right" w:leader="dot" w:pos="8306"/>
        </w:tabs>
      </w:pPr>
      <w:hyperlink w:anchor="_Toc32323" w:history="1">
        <w:r>
          <w:rPr>
            <w:rFonts w:ascii="仿宋" w:eastAsia="仿宋" w:hAnsi="仿宋" w:cs="仿宋" w:hint="eastAsia"/>
            <w:lang w:eastAsia="zh-CN"/>
          </w:rPr>
          <w:t>六、员工家庭与工作平衡支持计划</w:t>
        </w:r>
        <w:r>
          <w:tab/>
        </w:r>
        <w:r>
          <w:fldChar w:fldCharType="begin"/>
        </w:r>
        <w:r>
          <w:instrText xml:space="preserve"> PAGEREF _Toc32323 \h </w:instrText>
        </w:r>
        <w:r>
          <w:fldChar w:fldCharType="separate"/>
        </w:r>
        <w:r>
          <w:t>23</w:t>
        </w:r>
        <w:r>
          <w:fldChar w:fldCharType="end"/>
        </w:r>
      </w:hyperlink>
    </w:p>
    <w:p>
      <w:pPr>
        <w:pStyle w:val="TOC2"/>
        <w:tabs>
          <w:tab w:val="right" w:leader="dot" w:pos="8306"/>
        </w:tabs>
      </w:pPr>
      <w:hyperlink w:anchor="_Toc10244" w:history="1">
        <w:r>
          <w:rPr>
            <w:rFonts w:ascii="仿宋" w:eastAsia="仿宋" w:hAnsi="仿宋" w:cs="仿宋" w:hint="eastAsia"/>
            <w:lang w:eastAsia="zh-CN"/>
          </w:rPr>
          <w:t>(一)、家庭与工作平衡的重要性分析</w:t>
        </w:r>
        <w:r>
          <w:tab/>
        </w:r>
        <w:r>
          <w:fldChar w:fldCharType="begin"/>
        </w:r>
        <w:r>
          <w:instrText xml:space="preserve"> PAGEREF _Toc10244 \h </w:instrText>
        </w:r>
        <w:r>
          <w:fldChar w:fldCharType="separate"/>
        </w:r>
        <w:r>
          <w:t>23</w:t>
        </w:r>
        <w:r>
          <w:fldChar w:fldCharType="end"/>
        </w:r>
      </w:hyperlink>
    </w:p>
    <w:p>
      <w:pPr>
        <w:pStyle w:val="TOC2"/>
        <w:tabs>
          <w:tab w:val="right" w:leader="dot" w:pos="8306"/>
        </w:tabs>
      </w:pPr>
      <w:hyperlink w:anchor="_Toc148" w:history="1">
        <w:r>
          <w:rPr>
            <w:rFonts w:ascii="仿宋" w:eastAsia="仿宋" w:hAnsi="仿宋" w:cs="仿宋" w:hint="eastAsia"/>
            <w:lang w:eastAsia="zh-CN"/>
          </w:rPr>
          <w:t>(二)、支持计划的制定与实施步骤</w:t>
        </w:r>
        <w:r>
          <w:tab/>
        </w:r>
        <w:r>
          <w:fldChar w:fldCharType="begin"/>
        </w:r>
        <w:r>
          <w:instrText xml:space="preserve"> PAGEREF _Toc148 \h </w:instrText>
        </w:r>
        <w:r>
          <w:fldChar w:fldCharType="separate"/>
        </w:r>
        <w:r>
          <w:t>24</w:t>
        </w:r>
        <w:r>
          <w:fldChar w:fldCharType="end"/>
        </w:r>
      </w:hyperlink>
    </w:p>
    <w:p>
      <w:pPr>
        <w:pStyle w:val="TOC2"/>
        <w:tabs>
          <w:tab w:val="right" w:leader="dot" w:pos="8306"/>
        </w:tabs>
      </w:pPr>
      <w:hyperlink w:anchor="_Toc22427" w:history="1">
        <w:r>
          <w:rPr>
            <w:rFonts w:ascii="仿宋" w:eastAsia="仿宋" w:hAnsi="仿宋" w:cs="仿宋" w:hint="eastAsia"/>
            <w:lang w:eastAsia="zh-CN"/>
          </w:rPr>
          <w:t>(三)、平衡效果的评估及调整优化</w:t>
        </w:r>
        <w:r>
          <w:tab/>
        </w:r>
        <w:r>
          <w:fldChar w:fldCharType="begin"/>
        </w:r>
        <w:r>
          <w:instrText xml:space="preserve"> PAGEREF _Toc22427 \h </w:instrText>
        </w:r>
        <w:r>
          <w:fldChar w:fldCharType="separate"/>
        </w:r>
        <w:r>
          <w:t>24</w:t>
        </w:r>
        <w:r>
          <w:fldChar w:fldCharType="end"/>
        </w:r>
      </w:hyperlink>
    </w:p>
    <w:p>
      <w:pPr>
        <w:pStyle w:val="TOC1"/>
        <w:tabs>
          <w:tab w:val="right" w:leader="dot" w:pos="8306"/>
        </w:tabs>
      </w:pPr>
      <w:hyperlink w:anchor="_Toc18895" w:history="1">
        <w:r>
          <w:rPr>
            <w:rFonts w:ascii="仿宋" w:eastAsia="仿宋" w:hAnsi="仿宋" w:cs="仿宋" w:hint="eastAsia"/>
            <w:lang w:eastAsia="zh-CN"/>
          </w:rPr>
          <w:t>七、第三十二章未来发展愿景</w:t>
        </w:r>
        <w:r>
          <w:tab/>
        </w:r>
        <w:r>
          <w:fldChar w:fldCharType="begin"/>
        </w:r>
        <w:r>
          <w:instrText xml:space="preserve"> PAGEREF _Toc18895 \h </w:instrText>
        </w:r>
        <w:r>
          <w:fldChar w:fldCharType="separate"/>
        </w:r>
        <w:r>
          <w:t>25</w:t>
        </w:r>
        <w:r>
          <w:fldChar w:fldCharType="end"/>
        </w:r>
      </w:hyperlink>
    </w:p>
    <w:p>
      <w:pPr>
        <w:pStyle w:val="TOC2"/>
        <w:tabs>
          <w:tab w:val="right" w:leader="dot" w:pos="8306"/>
        </w:tabs>
      </w:pPr>
      <w:hyperlink w:anchor="_Toc263" w:history="1">
        <w:r>
          <w:rPr>
            <w:rFonts w:ascii="仿宋" w:eastAsia="仿宋" w:hAnsi="仿宋" w:cs="仿宋" w:hint="eastAsia"/>
            <w:lang w:eastAsia="zh-CN"/>
          </w:rPr>
          <w:t>(一)、员工职业生涯管理的未来趋势</w:t>
        </w:r>
        <w:r>
          <w:tab/>
        </w:r>
        <w:r>
          <w:fldChar w:fldCharType="begin"/>
        </w:r>
        <w:r>
          <w:instrText xml:space="preserve"> PAGEREF _Toc263 \h </w:instrText>
        </w:r>
        <w:r>
          <w:fldChar w:fldCharType="separate"/>
        </w:r>
        <w:r>
          <w:t>25</w:t>
        </w:r>
        <w:r>
          <w:fldChar w:fldCharType="end"/>
        </w:r>
      </w:hyperlink>
    </w:p>
    <w:p>
      <w:pPr>
        <w:pStyle w:val="TOC2"/>
        <w:tabs>
          <w:tab w:val="right" w:leader="dot" w:pos="8306"/>
        </w:tabs>
      </w:pPr>
      <w:hyperlink w:anchor="_Toc5841" w:history="1">
        <w:r>
          <w:rPr>
            <w:rFonts w:ascii="仿宋" w:eastAsia="仿宋" w:hAnsi="仿宋" w:cs="仿宋" w:hint="eastAsia"/>
            <w:lang w:eastAsia="zh-CN"/>
          </w:rPr>
          <w:t>(二)、公司在员工发展中的未来愿景</w:t>
        </w:r>
        <w:r>
          <w:tab/>
        </w:r>
        <w:r>
          <w:fldChar w:fldCharType="begin"/>
        </w:r>
        <w:r>
          <w:instrText xml:space="preserve"> PAGEREF _Toc5841 \h </w:instrText>
        </w:r>
        <w:r>
          <w:fldChar w:fldCharType="separate"/>
        </w:r>
        <w:r>
          <w:t>26</w:t>
        </w:r>
        <w:r>
          <w:fldChar w:fldCharType="end"/>
        </w:r>
      </w:hyperlink>
    </w:p>
    <w:p>
      <w:pPr>
        <w:pStyle w:val="TOC1"/>
        <w:tabs>
          <w:tab w:val="right" w:leader="dot" w:pos="8306"/>
        </w:tabs>
      </w:pPr>
      <w:hyperlink w:anchor="_Toc13388" w:history="1">
        <w:r>
          <w:rPr>
            <w:rFonts w:ascii="仿宋" w:eastAsia="仿宋" w:hAnsi="仿宋" w:cs="仿宋" w:hint="eastAsia"/>
            <w:lang w:eastAsia="zh-CN"/>
          </w:rPr>
          <w:t>八、第二十六章人才留存与流失管理</w:t>
        </w:r>
        <w:r>
          <w:tab/>
        </w:r>
        <w:r>
          <w:fldChar w:fldCharType="begin"/>
        </w:r>
        <w:r>
          <w:instrText xml:space="preserve"> PAGEREF _Toc13388 \h </w:instrText>
        </w:r>
        <w:r>
          <w:fldChar w:fldCharType="separate"/>
        </w:r>
        <w:r>
          <w:t>26</w:t>
        </w:r>
        <w:r>
          <w:fldChar w:fldCharType="end"/>
        </w:r>
      </w:hyperlink>
    </w:p>
    <w:p>
      <w:pPr>
        <w:pStyle w:val="TOC2"/>
        <w:tabs>
          <w:tab w:val="right" w:leader="dot" w:pos="8306"/>
        </w:tabs>
      </w:pPr>
      <w:hyperlink w:anchor="_Toc19394" w:history="1">
        <w:r>
          <w:rPr>
            <w:rFonts w:ascii="仿宋" w:eastAsia="仿宋" w:hAnsi="仿宋" w:cs="仿宋" w:hint="eastAsia"/>
            <w:lang w:eastAsia="zh-CN"/>
          </w:rPr>
          <w:t>(一)、人才留存策略</w:t>
        </w:r>
        <w:r>
          <w:tab/>
        </w:r>
        <w:r>
          <w:fldChar w:fldCharType="begin"/>
        </w:r>
        <w:r>
          <w:instrText xml:space="preserve"> PAGEREF _Toc19394 \h </w:instrText>
        </w:r>
        <w:r>
          <w:fldChar w:fldCharType="separate"/>
        </w:r>
        <w:r>
          <w:t>26</w:t>
        </w:r>
        <w:r>
          <w:fldChar w:fldCharType="end"/>
        </w:r>
      </w:hyperlink>
    </w:p>
    <w:p>
      <w:pPr>
        <w:pStyle w:val="TOC2"/>
        <w:tabs>
          <w:tab w:val="right" w:leader="dot" w:pos="8306"/>
        </w:tabs>
      </w:pPr>
      <w:hyperlink w:anchor="_Toc20572" w:history="1">
        <w:r>
          <w:rPr>
            <w:rFonts w:ascii="仿宋" w:eastAsia="仿宋" w:hAnsi="仿宋" w:cs="仿宋" w:hint="eastAsia"/>
            <w:lang w:eastAsia="zh-CN"/>
          </w:rPr>
          <w:t>(二)、人才流失分析与改进</w:t>
        </w:r>
        <w:r>
          <w:tab/>
        </w:r>
        <w:r>
          <w:fldChar w:fldCharType="begin"/>
        </w:r>
        <w:r>
          <w:instrText xml:space="preserve"> PAGEREF _Toc20572 \h </w:instrText>
        </w:r>
        <w:r>
          <w:fldChar w:fldCharType="separate"/>
        </w:r>
        <w:r>
          <w:t>27</w:t>
        </w:r>
        <w:r>
          <w:fldChar w:fldCharType="end"/>
        </w:r>
      </w:hyperlink>
    </w:p>
    <w:p>
      <w:pPr>
        <w:pStyle w:val="TOC2"/>
        <w:tabs>
          <w:tab w:val="right" w:leader="dot" w:pos="8306"/>
        </w:tabs>
      </w:pPr>
      <w:hyperlink w:anchor="_Toc20876" w:history="1">
        <w:r>
          <w:rPr>
            <w:rFonts w:ascii="仿宋" w:eastAsia="仿宋" w:hAnsi="仿宋" w:cs="仿宋" w:hint="eastAsia"/>
            <w:lang w:eastAsia="zh-CN"/>
          </w:rPr>
          <w:t>(三)、持续改进与未来展望</w:t>
        </w:r>
        <w:r>
          <w:tab/>
        </w:r>
        <w:r>
          <w:fldChar w:fldCharType="begin"/>
        </w:r>
        <w:r>
          <w:instrText xml:space="preserve"> PAGEREF _Toc20876 \h </w:instrText>
        </w:r>
        <w:r>
          <w:fldChar w:fldCharType="separate"/>
        </w:r>
        <w:r>
          <w:t>27</w:t>
        </w:r>
        <w:r>
          <w:fldChar w:fldCharType="end"/>
        </w:r>
      </w:hyperlink>
    </w:p>
    <w:p>
      <w:pPr>
        <w:pStyle w:val="TOC1"/>
        <w:tabs>
          <w:tab w:val="right" w:leader="dot" w:pos="8306"/>
        </w:tabs>
      </w:pPr>
      <w:hyperlink w:anchor="_Toc4402" w:history="1">
        <w:r>
          <w:rPr>
            <w:rFonts w:ascii="仿宋" w:eastAsia="仿宋" w:hAnsi="仿宋" w:cs="仿宋" w:hint="eastAsia"/>
            <w:lang w:eastAsia="zh-CN"/>
          </w:rPr>
          <w:t>九、第三十八章员工社交媒体管理</w:t>
        </w:r>
        <w:r>
          <w:tab/>
        </w:r>
        <w:r>
          <w:fldChar w:fldCharType="begin"/>
        </w:r>
        <w:r>
          <w:instrText xml:space="preserve"> PAGEREF _Toc4402 \h </w:instrText>
        </w:r>
        <w:r>
          <w:fldChar w:fldCharType="separate"/>
        </w:r>
        <w:r>
          <w:t>28</w:t>
        </w:r>
        <w:r>
          <w:fldChar w:fldCharType="end"/>
        </w:r>
      </w:hyperlink>
    </w:p>
    <w:p>
      <w:pPr>
        <w:pStyle w:val="TOC2"/>
        <w:tabs>
          <w:tab w:val="right" w:leader="dot" w:pos="8306"/>
        </w:tabs>
      </w:pPr>
      <w:hyperlink w:anchor="_Toc30737" w:history="1">
        <w:r>
          <w:rPr>
            <w:rFonts w:ascii="仿宋" w:eastAsia="仿宋" w:hAnsi="仿宋" w:cs="仿宋" w:hint="eastAsia"/>
            <w:lang w:eastAsia="zh-CN"/>
          </w:rPr>
          <w:t>(一)、员工社交媒体政策</w:t>
        </w:r>
        <w:r>
          <w:tab/>
        </w:r>
        <w:r>
          <w:fldChar w:fldCharType="begin"/>
        </w:r>
        <w:r>
          <w:instrText xml:space="preserve"> PAGEREF _Toc30737 \h </w:instrText>
        </w:r>
        <w:r>
          <w:fldChar w:fldCharType="separate"/>
        </w:r>
        <w:r>
          <w:t>28</w:t>
        </w:r>
        <w:r>
          <w:fldChar w:fldCharType="end"/>
        </w:r>
      </w:hyperlink>
    </w:p>
    <w:p>
      <w:pPr>
        <w:pStyle w:val="TOC2"/>
        <w:tabs>
          <w:tab w:val="right" w:leader="dot" w:pos="8306"/>
        </w:tabs>
      </w:pPr>
      <w:hyperlink w:anchor="_Toc17331" w:history="1">
        <w:r>
          <w:rPr>
            <w:rFonts w:ascii="仿宋" w:eastAsia="仿宋" w:hAnsi="仿宋" w:cs="仿宋" w:hint="eastAsia"/>
            <w:lang w:eastAsia="zh-CN"/>
          </w:rPr>
          <w:t>(二)、个人品牌与公司形象的关联</w:t>
        </w:r>
        <w:r>
          <w:tab/>
        </w:r>
        <w:r>
          <w:fldChar w:fldCharType="begin"/>
        </w:r>
        <w:r>
          <w:instrText xml:space="preserve"> PAGEREF _Toc17331 \h </w:instrText>
        </w:r>
        <w:r>
          <w:fldChar w:fldCharType="separate"/>
        </w:r>
        <w:r>
          <w:t>29</w:t>
        </w:r>
        <w:r>
          <w:fldChar w:fldCharType="end"/>
        </w:r>
      </w:hyperlink>
    </w:p>
    <w:p>
      <w:pPr>
        <w:pStyle w:val="TOC2"/>
        <w:tabs>
          <w:tab w:val="right" w:leader="dot" w:pos="8306"/>
        </w:tabs>
      </w:pPr>
      <w:hyperlink w:anchor="_Toc19202" w:history="1">
        <w:r>
          <w:rPr>
            <w:rFonts w:ascii="仿宋" w:eastAsia="仿宋" w:hAnsi="仿宋" w:cs="仿宋" w:hint="eastAsia"/>
            <w:lang w:eastAsia="zh-CN"/>
          </w:rPr>
          <w:t>(三)、社交媒体使用准则</w:t>
        </w:r>
        <w:r>
          <w:tab/>
        </w:r>
        <w:r>
          <w:fldChar w:fldCharType="begin"/>
        </w:r>
        <w:r>
          <w:instrText xml:space="preserve"> PAGEREF _Toc19202 \h </w:instrText>
        </w:r>
        <w:r>
          <w:fldChar w:fldCharType="separate"/>
        </w:r>
        <w:r>
          <w:t>30</w:t>
        </w:r>
        <w:r>
          <w:fldChar w:fldCharType="end"/>
        </w:r>
      </w:hyperlink>
    </w:p>
    <w:p>
      <w:pPr>
        <w:pStyle w:val="TOC2"/>
        <w:tabs>
          <w:tab w:val="right" w:leader="dot" w:pos="8306"/>
        </w:tabs>
      </w:pPr>
      <w:hyperlink w:anchor="_Toc30113" w:history="1">
        <w:r>
          <w:rPr>
            <w:rFonts w:ascii="仿宋" w:eastAsia="仿宋" w:hAnsi="仿宋" w:cs="仿宋" w:hint="eastAsia"/>
            <w:lang w:eastAsia="zh-CN"/>
          </w:rPr>
          <w:t>(四)、公司与员工互动</w:t>
        </w:r>
        <w:r>
          <w:tab/>
        </w:r>
        <w:r>
          <w:fldChar w:fldCharType="begin"/>
        </w:r>
        <w:r>
          <w:instrText xml:space="preserve"> PAGEREF _Toc30113 \h </w:instrText>
        </w:r>
        <w:r>
          <w:fldChar w:fldCharType="separate"/>
        </w:r>
        <w:r>
          <w:t>32</w:t>
        </w:r>
        <w:r>
          <w:fldChar w:fldCharType="end"/>
        </w:r>
      </w:hyperlink>
    </w:p>
    <w:p>
      <w:pPr>
        <w:pStyle w:val="TOC2"/>
        <w:tabs>
          <w:tab w:val="right" w:leader="dot" w:pos="8306"/>
        </w:tabs>
      </w:pPr>
      <w:hyperlink w:anchor="_Toc30347" w:history="1">
        <w:r>
          <w:rPr>
            <w:rFonts w:ascii="仿宋" w:eastAsia="仿宋" w:hAnsi="仿宋" w:cs="仿宋" w:hint="eastAsia"/>
            <w:lang w:eastAsia="zh-CN"/>
          </w:rPr>
          <w:t>(五)、公司社交媒体账号管理</w:t>
        </w:r>
        <w:r>
          <w:tab/>
        </w:r>
        <w:r>
          <w:fldChar w:fldCharType="begin"/>
        </w:r>
        <w:r>
          <w:instrText xml:space="preserve"> PAGEREF _Toc30347 \h </w:instrText>
        </w:r>
        <w:r>
          <w:fldChar w:fldCharType="separate"/>
        </w:r>
        <w:r>
          <w:t>34</w:t>
        </w:r>
        <w:r>
          <w:fldChar w:fldCharType="end"/>
        </w:r>
      </w:hyperlink>
    </w:p>
    <w:p>
      <w:pPr>
        <w:pStyle w:val="TOC2"/>
        <w:tabs>
          <w:tab w:val="right" w:leader="dot" w:pos="8306"/>
        </w:tabs>
      </w:pPr>
      <w:hyperlink w:anchor="_Toc27178" w:history="1">
        <w:r>
          <w:rPr>
            <w:rFonts w:ascii="仿宋" w:eastAsia="仿宋" w:hAnsi="仿宋" w:cs="仿宋" w:hint="eastAsia"/>
            <w:lang w:eastAsia="zh-CN"/>
          </w:rPr>
          <w:t>(六)、职业发展机会的分享与推广</w:t>
        </w:r>
        <w:r>
          <w:tab/>
        </w:r>
        <w:r>
          <w:fldChar w:fldCharType="begin"/>
        </w:r>
        <w:r>
          <w:instrText xml:space="preserve"> PAGEREF _Toc27178 \h </w:instrText>
        </w:r>
        <w:r>
          <w:fldChar w:fldCharType="separate"/>
        </w:r>
        <w:r>
          <w:t>35</w:t>
        </w:r>
        <w:r>
          <w:fldChar w:fldCharType="end"/>
        </w:r>
      </w:hyperlink>
    </w:p>
    <w:p>
      <w:pPr>
        <w:pStyle w:val="TOC1"/>
        <w:tabs>
          <w:tab w:val="right" w:leader="dot" w:pos="8306"/>
        </w:tabs>
      </w:pPr>
      <w:hyperlink w:anchor="_Toc552" w:history="1">
        <w:r>
          <w:rPr>
            <w:rFonts w:ascii="仿宋" w:eastAsia="仿宋" w:hAnsi="仿宋" w:cs="仿宋" w:hint="eastAsia"/>
            <w:lang w:eastAsia="zh-CN"/>
          </w:rPr>
          <w:t>十、第四十章员工身心健康管理</w:t>
        </w:r>
        <w:r>
          <w:tab/>
        </w:r>
        <w:r>
          <w:fldChar w:fldCharType="begin"/>
        </w:r>
        <w:r>
          <w:instrText xml:space="preserve"> PAGEREF _Toc552 \h </w:instrText>
        </w:r>
        <w:r>
          <w:fldChar w:fldCharType="separate"/>
        </w:r>
        <w:r>
          <w:t>36</w:t>
        </w:r>
        <w:r>
          <w:fldChar w:fldCharType="end"/>
        </w:r>
      </w:hyperlink>
    </w:p>
    <w:p>
      <w:pPr>
        <w:pStyle w:val="TOC2"/>
        <w:tabs>
          <w:tab w:val="right" w:leader="dot" w:pos="8306"/>
        </w:tabs>
      </w:pPr>
      <w:hyperlink w:anchor="_Toc8143" w:history="1">
        <w:r>
          <w:rPr>
            <w:rFonts w:ascii="仿宋" w:eastAsia="仿宋" w:hAnsi="仿宋" w:cs="仿宋" w:hint="eastAsia"/>
            <w:lang w:eastAsia="zh-CN"/>
          </w:rPr>
          <w:t>(一)、健康促进计划</w:t>
        </w:r>
        <w:r>
          <w:tab/>
        </w:r>
        <w:r>
          <w:fldChar w:fldCharType="begin"/>
        </w:r>
        <w:r>
          <w:instrText xml:space="preserve"> PAGEREF _Toc8143 \h </w:instrText>
        </w:r>
        <w:r>
          <w:fldChar w:fldCharType="separate"/>
        </w:r>
        <w:r>
          <w:t>36</w:t>
        </w:r>
        <w:r>
          <w:fldChar w:fldCharType="end"/>
        </w:r>
      </w:hyperlink>
    </w:p>
    <w:p>
      <w:pPr>
        <w:pStyle w:val="TOC2"/>
        <w:tabs>
          <w:tab w:val="right" w:leader="dot" w:pos="8306"/>
        </w:tabs>
      </w:pPr>
      <w:hyperlink w:anchor="_Toc7010" w:history="1">
        <w:r>
          <w:rPr>
            <w:rFonts w:ascii="仿宋" w:eastAsia="仿宋" w:hAnsi="仿宋" w:cs="仿宋" w:hint="eastAsia"/>
            <w:lang w:eastAsia="zh-CN"/>
          </w:rPr>
          <w:t>(二)、健康饮食与运动计划</w:t>
        </w:r>
        <w:r>
          <w:tab/>
        </w:r>
        <w:r>
          <w:fldChar w:fldCharType="begin"/>
        </w:r>
        <w:r>
          <w:instrText xml:space="preserve"> PAGEREF _Toc7010 \h </w:instrText>
        </w:r>
        <w:r>
          <w:fldChar w:fldCharType="separate"/>
        </w:r>
        <w:r>
          <w:t>37</w:t>
        </w:r>
        <w:r>
          <w:fldChar w:fldCharType="end"/>
        </w:r>
      </w:hyperlink>
    </w:p>
    <w:p>
      <w:pPr>
        <w:pStyle w:val="TOC2"/>
        <w:tabs>
          <w:tab w:val="right" w:leader="dot" w:pos="8306"/>
        </w:tabs>
      </w:pPr>
      <w:hyperlink w:anchor="_Toc23234" w:history="1">
        <w:r>
          <w:rPr>
            <w:rFonts w:ascii="仿宋" w:eastAsia="仿宋" w:hAnsi="仿宋" w:cs="仿宋" w:hint="eastAsia"/>
            <w:lang w:eastAsia="zh-CN"/>
          </w:rPr>
          <w:t>(三)、心理健康服务与支持</w:t>
        </w:r>
        <w:r>
          <w:tab/>
        </w:r>
        <w:r>
          <w:fldChar w:fldCharType="begin"/>
        </w:r>
        <w:r>
          <w:instrText xml:space="preserve"> PAGEREF _Toc23234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54" w:history="1">
        <w:r>
          <w:rPr>
            <w:rFonts w:ascii="仿宋" w:eastAsia="仿宋" w:hAnsi="仿宋" w:cs="仿宋" w:hint="eastAsia"/>
            <w:lang w:eastAsia="zh-CN"/>
          </w:rPr>
          <w:t>(四)、工作压力管理</w:t>
        </w:r>
        <w:r>
          <w:tab/>
        </w:r>
        <w:r>
          <w:fldChar w:fldCharType="begin"/>
        </w:r>
        <w:r>
          <w:instrText xml:space="preserve"> PAGEREF _Toc14154 \h </w:instrText>
        </w:r>
        <w:r>
          <w:fldChar w:fldCharType="separate"/>
        </w:r>
        <w:r>
          <w:t>38</w:t>
        </w:r>
        <w:r>
          <w:fldChar w:fldCharType="end"/>
        </w:r>
      </w:hyperlink>
    </w:p>
    <w:p>
      <w:pPr>
        <w:pStyle w:val="TOC2"/>
        <w:tabs>
          <w:tab w:val="right" w:leader="dot" w:pos="8306"/>
        </w:tabs>
      </w:pPr>
      <w:hyperlink w:anchor="_Toc32486" w:history="1">
        <w:r>
          <w:rPr>
            <w:rFonts w:ascii="仿宋" w:eastAsia="仿宋" w:hAnsi="仿宋" w:cs="仿宋" w:hint="eastAsia"/>
            <w:lang w:eastAsia="zh-CN"/>
          </w:rPr>
          <w:t>(五)、工作负荷评估与调整</w:t>
        </w:r>
        <w:r>
          <w:tab/>
        </w:r>
        <w:r>
          <w:fldChar w:fldCharType="begin"/>
        </w:r>
        <w:r>
          <w:instrText xml:space="preserve"> PAGEREF _Toc32486 \h </w:instrText>
        </w:r>
        <w:r>
          <w:fldChar w:fldCharType="separate"/>
        </w:r>
        <w:r>
          <w:t>39</w:t>
        </w:r>
        <w:r>
          <w:fldChar w:fldCharType="end"/>
        </w:r>
      </w:hyperlink>
    </w:p>
    <w:p>
      <w:pPr>
        <w:pStyle w:val="TOC2"/>
        <w:tabs>
          <w:tab w:val="right" w:leader="dot" w:pos="8306"/>
        </w:tabs>
      </w:pPr>
      <w:hyperlink w:anchor="_Toc18663" w:history="1">
        <w:r>
          <w:rPr>
            <w:rFonts w:ascii="仿宋" w:eastAsia="仿宋" w:hAnsi="仿宋" w:cs="仿宋" w:hint="eastAsia"/>
            <w:lang w:eastAsia="zh-CN"/>
          </w:rPr>
          <w:t>(六)、员工心理咨询与支持</w:t>
        </w:r>
        <w:r>
          <w:tab/>
        </w:r>
        <w:r>
          <w:fldChar w:fldCharType="begin"/>
        </w:r>
        <w:r>
          <w:instrText xml:space="preserve"> PAGEREF _Toc18663 \h </w:instrText>
        </w:r>
        <w:r>
          <w:fldChar w:fldCharType="separate"/>
        </w:r>
        <w:r>
          <w:t>39</w:t>
        </w:r>
        <w:r>
          <w:fldChar w:fldCharType="end"/>
        </w:r>
      </w:hyperlink>
    </w:p>
    <w:p>
      <w:pPr>
        <w:pStyle w:val="TOC1"/>
        <w:tabs>
          <w:tab w:val="right" w:leader="dot" w:pos="8306"/>
        </w:tabs>
      </w:pPr>
      <w:hyperlink w:anchor="_Toc7956" w:history="1">
        <w:r>
          <w:rPr>
            <w:rFonts w:ascii="仿宋" w:eastAsia="仿宋" w:hAnsi="仿宋" w:cs="仿宋" w:hint="eastAsia"/>
            <w:lang w:eastAsia="zh-CN"/>
          </w:rPr>
          <w:t>十一、员工晋升与职业发展通道</w:t>
        </w:r>
        <w:r>
          <w:tab/>
        </w:r>
        <w:r>
          <w:fldChar w:fldCharType="begin"/>
        </w:r>
        <w:r>
          <w:instrText xml:space="preserve"> PAGEREF _Toc7956 \h </w:instrText>
        </w:r>
        <w:r>
          <w:fldChar w:fldCharType="separate"/>
        </w:r>
        <w:r>
          <w:t>40</w:t>
        </w:r>
        <w:r>
          <w:fldChar w:fldCharType="end"/>
        </w:r>
      </w:hyperlink>
    </w:p>
    <w:p>
      <w:pPr>
        <w:pStyle w:val="TOC2"/>
        <w:tabs>
          <w:tab w:val="right" w:leader="dot" w:pos="8306"/>
        </w:tabs>
      </w:pPr>
      <w:hyperlink w:anchor="_Toc31730" w:history="1">
        <w:r>
          <w:rPr>
            <w:rFonts w:ascii="仿宋" w:eastAsia="仿宋" w:hAnsi="仿宋" w:cs="仿宋" w:hint="eastAsia"/>
            <w:lang w:eastAsia="zh-CN"/>
          </w:rPr>
          <w:t>(一)、晋升制度的设计与实施</w:t>
        </w:r>
        <w:r>
          <w:tab/>
        </w:r>
        <w:r>
          <w:fldChar w:fldCharType="begin"/>
        </w:r>
        <w:r>
          <w:instrText xml:space="preserve"> PAGEREF _Toc31730 \h </w:instrText>
        </w:r>
        <w:r>
          <w:fldChar w:fldCharType="separate"/>
        </w:r>
        <w:r>
          <w:t>40</w:t>
        </w:r>
        <w:r>
          <w:fldChar w:fldCharType="end"/>
        </w:r>
      </w:hyperlink>
    </w:p>
    <w:p>
      <w:pPr>
        <w:pStyle w:val="TOC2"/>
        <w:tabs>
          <w:tab w:val="right" w:leader="dot" w:pos="8306"/>
        </w:tabs>
      </w:pPr>
      <w:hyperlink w:anchor="_Toc4952" w:history="1">
        <w:r>
          <w:rPr>
            <w:rFonts w:ascii="仿宋" w:eastAsia="仿宋" w:hAnsi="仿宋" w:cs="仿宋" w:hint="eastAsia"/>
            <w:lang w:eastAsia="zh-CN"/>
          </w:rPr>
          <w:t>(二)、职业发展通道的建立与拓展</w:t>
        </w:r>
        <w:r>
          <w:tab/>
        </w:r>
        <w:r>
          <w:fldChar w:fldCharType="begin"/>
        </w:r>
        <w:r>
          <w:instrText xml:space="preserve"> PAGEREF _Toc4952 \h </w:instrText>
        </w:r>
        <w:r>
          <w:fldChar w:fldCharType="separate"/>
        </w:r>
        <w:r>
          <w:t>42</w:t>
        </w:r>
        <w:r>
          <w:fldChar w:fldCharType="end"/>
        </w:r>
      </w:hyperlink>
    </w:p>
    <w:p>
      <w:pPr>
        <w:pStyle w:val="TOC2"/>
        <w:tabs>
          <w:tab w:val="right" w:leader="dot" w:pos="8306"/>
        </w:tabs>
      </w:pPr>
      <w:hyperlink w:anchor="_Toc7829" w:history="1">
        <w:r>
          <w:rPr>
            <w:rFonts w:ascii="仿宋" w:eastAsia="仿宋" w:hAnsi="仿宋" w:cs="仿宋" w:hint="eastAsia"/>
            <w:lang w:eastAsia="zh-CN"/>
          </w:rPr>
          <w:t>(三)、晋升机会的公平与透明保障</w:t>
        </w:r>
        <w:r>
          <w:tab/>
        </w:r>
        <w:r>
          <w:fldChar w:fldCharType="begin"/>
        </w:r>
        <w:r>
          <w:instrText xml:space="preserve"> PAGEREF _Toc7829 \h </w:instrText>
        </w:r>
        <w:r>
          <w:fldChar w:fldCharType="separate"/>
        </w:r>
        <w:r>
          <w:t>44</w:t>
        </w:r>
        <w:r>
          <w:fldChar w:fldCharType="end"/>
        </w:r>
      </w:hyperlink>
    </w:p>
    <w:p>
      <w:pPr>
        <w:pStyle w:val="TOC1"/>
        <w:tabs>
          <w:tab w:val="right" w:leader="dot" w:pos="8306"/>
        </w:tabs>
      </w:pPr>
      <w:hyperlink w:anchor="_Toc13888" w:history="1">
        <w:r>
          <w:rPr>
            <w:rFonts w:ascii="仿宋" w:eastAsia="仿宋" w:hAnsi="仿宋" w:cs="仿宋" w:hint="eastAsia"/>
            <w:lang w:eastAsia="zh-CN"/>
          </w:rPr>
          <w:t>十二、第四十八章员工环保与可持续发展</w:t>
        </w:r>
        <w:r>
          <w:tab/>
        </w:r>
        <w:r>
          <w:fldChar w:fldCharType="begin"/>
        </w:r>
        <w:r>
          <w:instrText xml:space="preserve"> PAGEREF _Toc13888 \h </w:instrText>
        </w:r>
        <w:r>
          <w:fldChar w:fldCharType="separate"/>
        </w:r>
        <w:r>
          <w:t>45</w:t>
        </w:r>
        <w:r>
          <w:fldChar w:fldCharType="end"/>
        </w:r>
      </w:hyperlink>
    </w:p>
    <w:p>
      <w:pPr>
        <w:pStyle w:val="TOC2"/>
        <w:tabs>
          <w:tab w:val="right" w:leader="dot" w:pos="8306"/>
        </w:tabs>
      </w:pPr>
      <w:hyperlink w:anchor="_Toc31243" w:history="1">
        <w:r>
          <w:rPr>
            <w:rFonts w:ascii="仿宋" w:eastAsia="仿宋" w:hAnsi="仿宋" w:cs="仿宋" w:hint="eastAsia"/>
            <w:lang w:eastAsia="zh-CN"/>
          </w:rPr>
          <w:t>(一)、环保意识与培训</w:t>
        </w:r>
        <w:r>
          <w:tab/>
        </w:r>
        <w:r>
          <w:fldChar w:fldCharType="begin"/>
        </w:r>
        <w:r>
          <w:instrText xml:space="preserve"> PAGEREF _Toc31243 \h </w:instrText>
        </w:r>
        <w:r>
          <w:fldChar w:fldCharType="separate"/>
        </w:r>
        <w:r>
          <w:t>45</w:t>
        </w:r>
        <w:r>
          <w:fldChar w:fldCharType="end"/>
        </w:r>
      </w:hyperlink>
    </w:p>
    <w:p>
      <w:pPr>
        <w:pStyle w:val="TOC2"/>
        <w:tabs>
          <w:tab w:val="right" w:leader="dot" w:pos="8306"/>
        </w:tabs>
      </w:pPr>
      <w:hyperlink w:anchor="_Toc10611" w:history="1">
        <w:r>
          <w:rPr>
            <w:rFonts w:ascii="仿宋" w:eastAsia="仿宋" w:hAnsi="仿宋" w:cs="仿宋" w:hint="eastAsia"/>
            <w:lang w:eastAsia="zh-CN"/>
          </w:rPr>
          <w:t>(二)、公司环保文化的传播</w:t>
        </w:r>
        <w:r>
          <w:tab/>
        </w:r>
        <w:r>
          <w:fldChar w:fldCharType="begin"/>
        </w:r>
        <w:r>
          <w:instrText xml:space="preserve"> PAGEREF _Toc10611 \h </w:instrText>
        </w:r>
        <w:r>
          <w:fldChar w:fldCharType="separate"/>
        </w:r>
        <w:r>
          <w:t>46</w:t>
        </w:r>
        <w:r>
          <w:fldChar w:fldCharType="end"/>
        </w:r>
      </w:hyperlink>
    </w:p>
    <w:p>
      <w:pPr>
        <w:pStyle w:val="TOC2"/>
        <w:tabs>
          <w:tab w:val="right" w:leader="dot" w:pos="8306"/>
        </w:tabs>
      </w:pPr>
      <w:hyperlink w:anchor="_Toc6481" w:history="1">
        <w:r>
          <w:rPr>
            <w:rFonts w:ascii="仿宋" w:eastAsia="仿宋" w:hAnsi="仿宋" w:cs="仿宋" w:hint="eastAsia"/>
            <w:lang w:eastAsia="zh-CN"/>
          </w:rPr>
          <w:t>(三)、员工参与的环保培训</w:t>
        </w:r>
        <w:r>
          <w:tab/>
        </w:r>
        <w:r>
          <w:fldChar w:fldCharType="begin"/>
        </w:r>
        <w:r>
          <w:instrText xml:space="preserve"> PAGEREF _Toc6481 \h </w:instrText>
        </w:r>
        <w:r>
          <w:fldChar w:fldCharType="separate"/>
        </w:r>
        <w:r>
          <w:t>47</w:t>
        </w:r>
        <w:r>
          <w:fldChar w:fldCharType="end"/>
        </w:r>
      </w:hyperlink>
    </w:p>
    <w:p>
      <w:pPr>
        <w:pStyle w:val="TOC2"/>
        <w:tabs>
          <w:tab w:val="right" w:leader="dot" w:pos="8306"/>
        </w:tabs>
      </w:pPr>
      <w:hyperlink w:anchor="_Toc17447" w:history="1">
        <w:r>
          <w:rPr>
            <w:rFonts w:ascii="仿宋" w:eastAsia="仿宋" w:hAnsi="仿宋" w:cs="仿宋" w:hint="eastAsia"/>
            <w:lang w:eastAsia="zh-CN"/>
          </w:rPr>
          <w:t>(四)、可持续发展目标与实践</w:t>
        </w:r>
        <w:r>
          <w:tab/>
        </w:r>
        <w:r>
          <w:fldChar w:fldCharType="begin"/>
        </w:r>
        <w:r>
          <w:instrText xml:space="preserve"> PAGEREF _Toc17447 \h </w:instrText>
        </w:r>
        <w:r>
          <w:fldChar w:fldCharType="separate"/>
        </w:r>
        <w:r>
          <w:t>48</w:t>
        </w:r>
        <w:r>
          <w:fldChar w:fldCharType="end"/>
        </w:r>
      </w:hyperlink>
    </w:p>
    <w:p>
      <w:pPr>
        <w:pStyle w:val="TOC2"/>
        <w:tabs>
          <w:tab w:val="right" w:leader="dot" w:pos="8306"/>
        </w:tabs>
      </w:pPr>
      <w:hyperlink w:anchor="_Toc13894" w:history="1">
        <w:r>
          <w:rPr>
            <w:rFonts w:ascii="仿宋" w:eastAsia="仿宋" w:hAnsi="仿宋" w:cs="仿宋" w:hint="eastAsia"/>
            <w:lang w:eastAsia="zh-CN"/>
          </w:rPr>
          <w:t>(五)、员工参与可持续项目</w:t>
        </w:r>
        <w:r>
          <w:tab/>
        </w:r>
        <w:r>
          <w:fldChar w:fldCharType="begin"/>
        </w:r>
        <w:r>
          <w:instrText xml:space="preserve"> PAGEREF _Toc13894 \h </w:instrText>
        </w:r>
        <w:r>
          <w:fldChar w:fldCharType="separate"/>
        </w:r>
        <w:r>
          <w:t>49</w:t>
        </w:r>
        <w:r>
          <w:fldChar w:fldCharType="end"/>
        </w:r>
      </w:hyperlink>
    </w:p>
    <w:p>
      <w:pPr>
        <w:pStyle w:val="TOC2"/>
        <w:tabs>
          <w:tab w:val="right" w:leader="dot" w:pos="8306"/>
        </w:tabs>
      </w:pPr>
      <w:hyperlink w:anchor="_Toc8757" w:history="1">
        <w:r>
          <w:rPr>
            <w:rFonts w:ascii="仿宋" w:eastAsia="仿宋" w:hAnsi="仿宋" w:cs="仿宋" w:hint="eastAsia"/>
            <w:lang w:eastAsia="zh-CN"/>
          </w:rPr>
          <w:t>(六)、公司可持续发展的战略规划</w:t>
        </w:r>
        <w:r>
          <w:tab/>
        </w:r>
        <w:r>
          <w:fldChar w:fldCharType="begin"/>
        </w:r>
        <w:r>
          <w:instrText xml:space="preserve"> PAGEREF _Toc8757 \h </w:instrText>
        </w:r>
        <w:r>
          <w:fldChar w:fldCharType="separate"/>
        </w:r>
        <w:r>
          <w:t>50</w:t>
        </w:r>
        <w:r>
          <w:fldChar w:fldCharType="end"/>
        </w:r>
      </w:hyperlink>
    </w:p>
    <w:p>
      <w:pPr>
        <w:pStyle w:val="TOC1"/>
        <w:tabs>
          <w:tab w:val="right" w:leader="dot" w:pos="8306"/>
        </w:tabs>
      </w:pPr>
      <w:hyperlink w:anchor="_Toc2288" w:history="1">
        <w:r>
          <w:rPr>
            <w:rFonts w:ascii="仿宋" w:eastAsia="仿宋" w:hAnsi="仿宋" w:cs="仿宋" w:hint="eastAsia"/>
            <w:lang w:eastAsia="zh-CN"/>
          </w:rPr>
          <w:t>十三、员工多元化与包容性管理</w:t>
        </w:r>
        <w:r>
          <w:tab/>
        </w:r>
        <w:r>
          <w:fldChar w:fldCharType="begin"/>
        </w:r>
        <w:r>
          <w:instrText xml:space="preserve"> PAGEREF _Toc2288 \h </w:instrText>
        </w:r>
        <w:r>
          <w:fldChar w:fldCharType="separate"/>
        </w:r>
        <w:r>
          <w:t>51</w:t>
        </w:r>
        <w:r>
          <w:fldChar w:fldCharType="end"/>
        </w:r>
      </w:hyperlink>
    </w:p>
    <w:p>
      <w:pPr>
        <w:pStyle w:val="TOC2"/>
        <w:tabs>
          <w:tab w:val="right" w:leader="dot" w:pos="8306"/>
        </w:tabs>
      </w:pPr>
      <w:hyperlink w:anchor="_Toc16602" w:history="1">
        <w:r>
          <w:rPr>
            <w:rFonts w:ascii="仿宋" w:eastAsia="仿宋" w:hAnsi="仿宋" w:cs="仿宋" w:hint="eastAsia"/>
            <w:lang w:eastAsia="zh-CN"/>
          </w:rPr>
          <w:t>(一)、员工多元化的价值与挑战</w:t>
        </w:r>
        <w:r>
          <w:tab/>
        </w:r>
        <w:r>
          <w:fldChar w:fldCharType="begin"/>
        </w:r>
        <w:r>
          <w:instrText xml:space="preserve"> PAGEREF _Toc16602 \h </w:instrText>
        </w:r>
        <w:r>
          <w:fldChar w:fldCharType="separate"/>
        </w:r>
        <w:r>
          <w:t>51</w:t>
        </w:r>
        <w:r>
          <w:fldChar w:fldCharType="end"/>
        </w:r>
      </w:hyperlink>
    </w:p>
    <w:p>
      <w:pPr>
        <w:pStyle w:val="TOC2"/>
        <w:tabs>
          <w:tab w:val="right" w:leader="dot" w:pos="8306"/>
        </w:tabs>
      </w:pPr>
      <w:hyperlink w:anchor="_Toc20925" w:history="1">
        <w:r>
          <w:rPr>
            <w:rFonts w:ascii="仿宋" w:eastAsia="仿宋" w:hAnsi="仿宋" w:cs="仿宋" w:hint="eastAsia"/>
            <w:lang w:eastAsia="zh-CN"/>
          </w:rPr>
          <w:t>(二)、员工包容性政策与实践</w:t>
        </w:r>
        <w:r>
          <w:tab/>
        </w:r>
        <w:r>
          <w:fldChar w:fldCharType="begin"/>
        </w:r>
        <w:r>
          <w:instrText xml:space="preserve"> PAGEREF _Toc20925 \h </w:instrText>
        </w:r>
        <w:r>
          <w:fldChar w:fldCharType="separate"/>
        </w:r>
        <w:r>
          <w:t>51</w:t>
        </w:r>
        <w:r>
          <w:fldChar w:fldCharType="end"/>
        </w:r>
      </w:hyperlink>
    </w:p>
    <w:p>
      <w:pPr>
        <w:pStyle w:val="TOC2"/>
        <w:tabs>
          <w:tab w:val="right" w:leader="dot" w:pos="8306"/>
        </w:tabs>
      </w:pPr>
      <w:hyperlink w:anchor="_Toc15969" w:history="1">
        <w:r>
          <w:rPr>
            <w:rFonts w:ascii="仿宋" w:eastAsia="仿宋" w:hAnsi="仿宋" w:cs="仿宋" w:hint="eastAsia"/>
            <w:lang w:eastAsia="zh-CN"/>
          </w:rPr>
          <w:t>(三)、多元与包容性文化的培育与维护</w:t>
        </w:r>
        <w:r>
          <w:tab/>
        </w:r>
        <w:r>
          <w:fldChar w:fldCharType="begin"/>
        </w:r>
        <w:r>
          <w:instrText xml:space="preserve"> PAGEREF _Toc15969 \h </w:instrText>
        </w:r>
        <w:r>
          <w:fldChar w:fldCharType="separate"/>
        </w:r>
        <w:r>
          <w:t>52</w:t>
        </w:r>
        <w:r>
          <w:fldChar w:fldCharType="end"/>
        </w:r>
      </w:hyperlink>
    </w:p>
    <w:p>
      <w:pPr>
        <w:pStyle w:val="TOC1"/>
        <w:tabs>
          <w:tab w:val="right" w:leader="dot" w:pos="8306"/>
        </w:tabs>
      </w:pPr>
      <w:hyperlink w:anchor="_Toc32506" w:history="1">
        <w:r>
          <w:rPr>
            <w:rFonts w:ascii="仿宋" w:eastAsia="仿宋" w:hAnsi="仿宋" w:cs="仿宋" w:hint="eastAsia"/>
            <w:lang w:eastAsia="zh-CN"/>
          </w:rPr>
          <w:t>十四、员工满意度调查与提升策略</w:t>
        </w:r>
        <w:r>
          <w:tab/>
        </w:r>
        <w:r>
          <w:fldChar w:fldCharType="begin"/>
        </w:r>
        <w:r>
          <w:instrText xml:space="preserve"> PAGEREF _Toc32506 \h </w:instrText>
        </w:r>
        <w:r>
          <w:fldChar w:fldCharType="separate"/>
        </w:r>
        <w:r>
          <w:t>53</w:t>
        </w:r>
        <w:r>
          <w:fldChar w:fldCharType="end"/>
        </w:r>
      </w:hyperlink>
    </w:p>
    <w:p>
      <w:pPr>
        <w:pStyle w:val="TOC2"/>
        <w:tabs>
          <w:tab w:val="right" w:leader="dot" w:pos="8306"/>
        </w:tabs>
      </w:pPr>
      <w:hyperlink w:anchor="_Toc15441" w:history="1">
        <w:r>
          <w:rPr>
            <w:rFonts w:ascii="仿宋" w:eastAsia="仿宋" w:hAnsi="仿宋" w:cs="仿宋" w:hint="eastAsia"/>
            <w:lang w:eastAsia="zh-CN"/>
          </w:rPr>
          <w:t>(一)、满意度调查的设计与实施</w:t>
        </w:r>
        <w:r>
          <w:tab/>
        </w:r>
        <w:r>
          <w:fldChar w:fldCharType="begin"/>
        </w:r>
        <w:r>
          <w:instrText xml:space="preserve"> PAGEREF _Toc15441 \h </w:instrText>
        </w:r>
        <w:r>
          <w:fldChar w:fldCharType="separate"/>
        </w:r>
        <w:r>
          <w:t>53</w:t>
        </w:r>
        <w:r>
          <w:fldChar w:fldCharType="end"/>
        </w:r>
      </w:hyperlink>
    </w:p>
    <w:p>
      <w:pPr>
        <w:pStyle w:val="TOC2"/>
        <w:tabs>
          <w:tab w:val="right" w:leader="dot" w:pos="8306"/>
        </w:tabs>
      </w:pPr>
      <w:hyperlink w:anchor="_Toc3799" w:history="1">
        <w:r>
          <w:rPr>
            <w:rFonts w:ascii="仿宋" w:eastAsia="仿宋" w:hAnsi="仿宋" w:cs="仿宋" w:hint="eastAsia"/>
            <w:lang w:eastAsia="zh-CN"/>
          </w:rPr>
          <w:t>(二)、员工满意度的分析与解读</w:t>
        </w:r>
        <w:r>
          <w:tab/>
        </w:r>
        <w:r>
          <w:fldChar w:fldCharType="begin"/>
        </w:r>
        <w:r>
          <w:instrText xml:space="preserve"> PAGEREF _Toc3799 \h </w:instrText>
        </w:r>
        <w:r>
          <w:fldChar w:fldCharType="separate"/>
        </w:r>
        <w:r>
          <w:t>55</w:t>
        </w:r>
        <w:r>
          <w:fldChar w:fldCharType="end"/>
        </w:r>
      </w:hyperlink>
    </w:p>
    <w:p>
      <w:pPr>
        <w:pStyle w:val="TOC2"/>
        <w:tabs>
          <w:tab w:val="right" w:leader="dot" w:pos="8306"/>
        </w:tabs>
      </w:pPr>
      <w:hyperlink w:anchor="_Toc8146" w:history="1">
        <w:r>
          <w:rPr>
            <w:rFonts w:ascii="仿宋" w:eastAsia="仿宋" w:hAnsi="仿宋" w:cs="仿宋" w:hint="eastAsia"/>
            <w:lang w:eastAsia="zh-CN"/>
          </w:rPr>
          <w:t>(三)、提升员工满意度的措施与行动计划</w:t>
        </w:r>
        <w:r>
          <w:tab/>
        </w:r>
        <w:r>
          <w:fldChar w:fldCharType="begin"/>
        </w:r>
        <w:r>
          <w:instrText xml:space="preserve"> PAGEREF _Toc8146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激素内分泌药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2690"/>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3723"/>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1031"/>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32520"/>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14737"/>
      <w:r>
        <w:rPr>
          <w:rFonts w:ascii="仿宋" w:eastAsia="仿宋" w:hAnsi="仿宋" w:cs="仿宋" w:hint="eastAsia"/>
          <w:sz w:val="28"/>
          <w:lang w:eastAsia="zh-CN"/>
        </w:rPr>
        <w:t>二、薪酬制度管理</w:t>
      </w:r>
      <w:bookmarkEnd w:id="6"/>
    </w:p>
    <w:p>
      <w:pPr>
        <w:pStyle w:val="Heading2"/>
        <w:rPr>
          <w:rFonts w:ascii="仿宋" w:eastAsia="仿宋" w:hAnsi="仿宋" w:cs="仿宋" w:hint="eastAsia"/>
          <w:lang w:eastAsia="zh-CN"/>
        </w:rPr>
      </w:pPr>
      <w:bookmarkStart w:id="7" w:name="_Toc3459"/>
      <w:r>
        <w:rPr>
          <w:rFonts w:ascii="仿宋" w:eastAsia="仿宋" w:hAnsi="仿宋" w:cs="仿宋" w:hint="eastAsia"/>
          <w:lang w:eastAsia="zh-CN"/>
        </w:rPr>
        <w:t>(一)、薪酬管理制度</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激素内分泌药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13432"/>
      <w:r>
        <w:rPr>
          <w:rFonts w:ascii="仿宋" w:eastAsia="仿宋" w:hAnsi="仿宋" w:cs="仿宋" w:hint="eastAsia"/>
          <w:sz w:val="28"/>
          <w:lang w:eastAsia="zh-CN"/>
        </w:rPr>
        <w:t>(二)、奖金制度的制定</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超时奖：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技能培训奖：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奖励员工参与和完成相关技能培训，提高员工的专业素养。设立明确的培训计划和奖金发放标准，鼓励员工持续学习和提升自身技能，以适应市场和激素内分泌药行业的变化。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820"/>
      <w:r>
        <w:rPr>
          <w:rFonts w:ascii="仿宋" w:eastAsia="仿宋" w:hAnsi="仿宋" w:cs="仿宋" w:hint="eastAsia"/>
          <w:sz w:val="28"/>
          <w:lang w:eastAsia="zh-CN"/>
        </w:rPr>
        <w:t>(三)、岗位薪酬体系设计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0" w:name="_Toc10890"/>
      <w:r>
        <w:rPr>
          <w:rFonts w:ascii="仿宋" w:eastAsia="仿宋" w:hAnsi="仿宋" w:cs="仿宋" w:hint="eastAsia"/>
          <w:sz w:val="28"/>
          <w:lang w:eastAsia="zh-CN"/>
        </w:rPr>
        <w:t>(四)、绩效薪酬体系设计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1" w:name="_Toc19438"/>
      <w:r>
        <w:rPr>
          <w:rFonts w:ascii="仿宋" w:eastAsia="仿宋" w:hAnsi="仿宋" w:cs="仿宋" w:hint="eastAsia"/>
          <w:sz w:val="28"/>
          <w:lang w:eastAsia="zh-CN"/>
        </w:rPr>
        <w:t>三、激素内分泌药行业背景分析</w:t>
      </w:r>
      <w:bookmarkEnd w:id="11"/>
    </w:p>
    <w:p>
      <w:pPr>
        <w:pStyle w:val="Heading2"/>
        <w:rPr>
          <w:rFonts w:ascii="仿宋" w:eastAsia="仿宋" w:hAnsi="仿宋" w:cs="仿宋" w:hint="eastAsia"/>
          <w:lang w:eastAsia="zh-CN"/>
        </w:rPr>
      </w:pPr>
      <w:bookmarkStart w:id="12" w:name="_Toc27514"/>
      <w:r>
        <w:rPr>
          <w:rFonts w:ascii="仿宋" w:eastAsia="仿宋" w:hAnsi="仿宋" w:cs="仿宋" w:hint="eastAsia"/>
          <w:lang w:eastAsia="zh-CN"/>
        </w:rPr>
        <w:t>(一)、激素内分泌药行业背景分析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激素内分泌药行业是一个充满活力且不断演变的领域。近年来，该激素内分泌药行业经历了显著的增长，这一增长主要受益于多方面的推动因素，尤其是技术创新和市场需求的持续增加。技术创新为激素内分泌药行业带来了新的商业模式和解决方案，而不断增长的市场需求则推动了激素内分泌药行业的整体扩张。这使得 激素内分泌药行业成为当前经济中备受关注的一个重要组成部分。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内分泌药行业的市场规模持续扩大，预计未来几年仍将保持良好的增长势头。这一趋势得益于多种因素，其中包括数字化转型、全球化市场和消费者需求的多样化。数字化转型推动了激素内分泌药行业内各个环节的效率提升，全球化市场为企业提供了更广阔的业务机会，而消费者需求的多样化则促使激素内分泌药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目前，激素内分泌药行业呈现激烈的竞争格局，主要由一些领先的企业主导市场。这些企业通常在创新、市场份额和客户忠诚度等方面表现出强大的竞争力。随着激素内分泌药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内分泌药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激素内分泌药行业发展的关键因素之一。新技术的引入，如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激素内分泌药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激素内分泌药行业仍然充满挑战和机遇。随着全球经济的发展和技术的不断进步，激素内分泌药行业参与者将面临着更多的发展机会。然而，需要时刻保持敏锐的市场洞察，灵活调整战略，以适应变化中的环境。对于 激素内分泌药行业的未来，持乐观但谨慎的态度，不断优化业务模式和提升核心竞争力是至关重要的。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3" w:name="_Toc8285"/>
      <w:r>
        <w:rPr>
          <w:rFonts w:ascii="仿宋" w:eastAsia="仿宋" w:hAnsi="仿宋" w:cs="仿宋" w:hint="eastAsia"/>
          <w:sz w:val="28"/>
          <w:lang w:eastAsia="zh-CN"/>
        </w:rPr>
        <w:t>四、第七章员工培训与发展</w:t>
      </w:r>
      <w:bookmarkEnd w:id="13"/>
    </w:p>
    <w:p>
      <w:pPr>
        <w:pStyle w:val="Heading2"/>
        <w:rPr>
          <w:rFonts w:ascii="仿宋" w:eastAsia="仿宋" w:hAnsi="仿宋" w:cs="仿宋" w:hint="eastAsia"/>
          <w:lang w:eastAsia="zh-CN"/>
        </w:rPr>
      </w:pPr>
      <w:bookmarkStart w:id="14" w:name="_Toc11020"/>
      <w:r>
        <w:rPr>
          <w:rFonts w:ascii="仿宋" w:eastAsia="仿宋" w:hAnsi="仿宋" w:cs="仿宋" w:hint="eastAsia"/>
          <w:lang w:eastAsia="zh-CN"/>
        </w:rPr>
        <w:t>(一)、培训需求分析</w:t>
      </w:r>
      <w:bookmarkEnd w:id="14"/>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员工绩效评估：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5" w:name="_Toc9002"/>
      <w:r>
        <w:rPr>
          <w:rFonts w:ascii="仿宋" w:eastAsia="仿宋" w:hAnsi="仿宋" w:cs="仿宋" w:hint="eastAsia"/>
          <w:sz w:val="28"/>
          <w:lang w:eastAsia="zh-CN"/>
        </w:rPr>
        <w:t>(二)、培训计划制定</w:t>
      </w:r>
      <w:bookmarkEnd w:id="15"/>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6" w:name="_Toc30144"/>
      <w:r>
        <w:rPr>
          <w:rFonts w:ascii="仿宋" w:eastAsia="仿宋" w:hAnsi="仿宋" w:cs="仿宋" w:hint="eastAsia"/>
          <w:sz w:val="28"/>
          <w:lang w:eastAsia="zh-CN"/>
        </w:rPr>
        <w:t>(三)、培训实施与评估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7" w:name="_Toc731"/>
      <w:r>
        <w:rPr>
          <w:rFonts w:ascii="仿宋" w:eastAsia="仿宋" w:hAnsi="仿宋" w:cs="仿宋" w:hint="eastAsia"/>
          <w:sz w:val="28"/>
          <w:lang w:eastAsia="zh-CN"/>
        </w:rPr>
        <w:t>(四)、持续学习与专业发展支持</w:t>
      </w:r>
      <w:bookmarkEnd w:id="17"/>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提供灵活的在线学习平台，使员工可以随时随地获取各类学习资源。这包括激素内分泌药行业报告、网络课程、研讨会等，帮助员工自主学习和获取最新的专业知识。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鼓励并支持员工获取相关的专业认证，例如激素内分泌药行业认可的证书或资格。组织可以提供学习资源、报名费用支持等，以激发员工的学习积极性。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定期组织专业培训活动，邀请激素内分泌药行业专家或内外部讲师进行知识分享和培训。这有助于员工深入了解激素内分泌药行业趋势，拓展视野，提高综合素质。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建立知识管理平台，鼓励员工分享经验、激素内分泌药行业见解和学习心得。这有助于构建学习型组织，促使知识在团队内部流动和共享。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8" w:name="_Toc27624"/>
      <w:r>
        <w:rPr>
          <w:rFonts w:ascii="仿宋" w:eastAsia="仿宋" w:hAnsi="仿宋" w:cs="仿宋" w:hint="eastAsia"/>
          <w:sz w:val="28"/>
          <w:lang w:eastAsia="zh-CN"/>
        </w:rPr>
        <w:t>五、宏观环境分析</w:t>
      </w:r>
      <w:bookmarkEnd w:id="18"/>
    </w:p>
    <w:p>
      <w:pPr>
        <w:pStyle w:val="Heading2"/>
        <w:rPr>
          <w:rFonts w:ascii="仿宋" w:eastAsia="仿宋" w:hAnsi="仿宋" w:cs="仿宋" w:hint="eastAsia"/>
          <w:lang w:eastAsia="zh-CN"/>
        </w:rPr>
      </w:pPr>
      <w:bookmarkStart w:id="19" w:name="_Toc25301"/>
      <w:r>
        <w:rPr>
          <w:rFonts w:ascii="仿宋" w:eastAsia="仿宋" w:hAnsi="仿宋" w:cs="仿宋" w:hint="eastAsia"/>
          <w:lang w:eastAsia="zh-CN"/>
        </w:rPr>
        <w:t>(一)、宏观环境分析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激素内分泌药行业中具有重要意义。随着社会结构的变化，消费者对产品和服务的需求也发生了变化。当前，社会对可持续性和社会责任的关注不断增加，这对 激素内分泌药行业提出了更高的要求。企业需要适应社会价值观的演变，关注社会趋势，以更好地满足市场需求。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激素内分泌药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政治因素对 激素内分泌药行业的发展至关重要。政府政策的变化、国际关系的调整都可能对企业产生深刻的影响。特别是在 激素内分泌药行业可能涉及到的领域，如法规、知识产权保护等，企业需要密切关注政治动态，及时调整战略。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激素内分泌药行业的驱动力之一。新技术的引入可能改变激素内分泌药行业格局，提高生产效率，创造新的商业机会。企业需要保持对技术趋势的敏感性，不断更新技术和提升创新能力，以保持竞争力。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激素内分泌药行业的运营产生直接的约束和引导。合规性、知识产权的保护、劳动法规等都是企业必须遵循的法律框架。企业需要建立完善的法律团队，确保在法规范围内经营，降低法律风险。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激素内分泌药行业需要更加重视环境因素。降低碳足迹、可持续生产、环保政策的遵守等都成为企业经营的重要考量。企业需要通过绿色技术和环保举措，积极履行社会责任。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0" w:name="_Toc32323"/>
      <w:r>
        <w:rPr>
          <w:rFonts w:ascii="仿宋" w:eastAsia="仿宋" w:hAnsi="仿宋" w:cs="仿宋" w:hint="eastAsia"/>
          <w:sz w:val="28"/>
          <w:lang w:eastAsia="zh-CN"/>
        </w:rPr>
        <w:t>六、员工家庭与工作平衡支持计划</w:t>
      </w:r>
      <w:bookmarkEnd w:id="20"/>
    </w:p>
    <w:p>
      <w:pPr>
        <w:pStyle w:val="Heading2"/>
        <w:rPr>
          <w:rFonts w:ascii="仿宋" w:eastAsia="仿宋" w:hAnsi="仿宋" w:cs="仿宋" w:hint="eastAsia"/>
          <w:lang w:eastAsia="zh-CN"/>
        </w:rPr>
      </w:pPr>
      <w:bookmarkStart w:id="21" w:name="_Toc10244"/>
      <w:r>
        <w:rPr>
          <w:rFonts w:ascii="仿宋" w:eastAsia="仿宋" w:hAnsi="仿宋" w:cs="仿宋" w:hint="eastAsia"/>
          <w:lang w:eastAsia="zh-CN"/>
        </w:rPr>
        <w:t>(一)、家庭与工作平衡的重要性分析</w:t>
      </w:r>
      <w:bookmarkEnd w:id="21"/>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员工面临着日益复杂的工作压力和个人生活需求之间的平衡挑战。家庭与工作平衡的重要性不言而喻，直接影响员工的身心健康、工作满意度以及整体生活品质。平衡良好的工作与生活可以促进员工更好地投入工作，提高工作效率，同时降低因过度工作而导致的压力和疲劳，有助于维持积极的工作态度。因此，制定有效的支持计划成为组织关心员工福祉和提高绩效的关键一环。</w:t>
      </w:r>
    </w:p>
    <w:p>
      <w:pPr>
        <w:pStyle w:val="Heading2"/>
        <w:ind w:firstLine="560" w:firstLineChars="200"/>
        <w:rPr>
          <w:rFonts w:ascii="仿宋" w:eastAsia="仿宋" w:hAnsi="仿宋" w:cs="仿宋" w:hint="eastAsia"/>
          <w:sz w:val="28"/>
          <w:lang w:eastAsia="zh-CN"/>
        </w:rPr>
      </w:pPr>
      <w:bookmarkStart w:id="22" w:name="_Toc148"/>
      <w:r>
        <w:rPr>
          <w:rFonts w:ascii="仿宋" w:eastAsia="仿宋" w:hAnsi="仿宋" w:cs="仿宋" w:hint="eastAsia"/>
          <w:sz w:val="28"/>
          <w:lang w:eastAsia="zh-CN"/>
        </w:rPr>
        <w:t>(二)、支持计划的制定与实施步骤</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需求调研： 了解员工的具体需求是制定支持计划的首要步骤。通过定期员工调查、小组讨论或个别面谈，收集员工的意见和反馈，深入了解不同员工群体的家庭与工作平衡需求。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制定综合计划： 在了解员工需求的基础上，公司可以制定一项综合的家庭与工作平衡支持计划。这包括弹性工作时间、远程办公政策、家庭照顾支持、假期福利等方面的政策和措施，以全面满足员工的需求。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推行培训和教育： 实施计划前，公司需要为员工提供相关的培训和教育。这可能包括关于时间管理、工作优先级、家庭沟通等方面的培训，以帮助员工更好地应对工作和家庭的双重压力。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建立沟通渠道： 设立开放的沟通渠道，使员工能够分享他们的经验、需求和建议。公司可以通过员工反馈会议、在线平台等方式，持续收集信息，以不断优化支持计划。</w:t>
      </w:r>
    </w:p>
    <w:p>
      <w:pPr>
        <w:pStyle w:val="Heading2"/>
        <w:ind w:firstLine="560" w:firstLineChars="200"/>
        <w:rPr>
          <w:rFonts w:ascii="仿宋" w:eastAsia="仿宋" w:hAnsi="仿宋" w:cs="仿宋" w:hint="eastAsia"/>
          <w:sz w:val="28"/>
          <w:lang w:eastAsia="zh-CN"/>
        </w:rPr>
      </w:pPr>
      <w:bookmarkStart w:id="23" w:name="_Toc22427"/>
      <w:r>
        <w:rPr>
          <w:rFonts w:ascii="仿宋" w:eastAsia="仿宋" w:hAnsi="仿宋" w:cs="仿宋" w:hint="eastAsia"/>
          <w:sz w:val="28"/>
          <w:lang w:eastAsia="zh-CN"/>
        </w:rPr>
        <w:t>(三)、平衡效果的评估及调整优化</w:t>
      </w:r>
      <w:bookmarkEnd w:id="23"/>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定期评估员工满意度：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定期进行员工满意度调查，以了解支持计划的实际效果。问卷中可以包括关于工作生活平衡、工作满意度、家庭关系影响等方面的问题，通过数据分析了解员工的感受和期望。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分析工作效能和生产力： 通过监测工作效能和生产力指标，公司可以评估支持计划对员工工作表现的影响。这包括工作完成情况、项目交付时间、员工参与度等指标的分析。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持续改进计划： 基于评估结果，公司应建立持续改进的机制。根据员工的反馈和实际效果，调整和优化支持计划，以确保其始终与员工的需求和组织的目标相一致。</w:t>
      </w:r>
    </w:p>
    <w:p>
      <w:pPr>
        <w:pStyle w:val="Heading1"/>
        <w:ind w:firstLine="560" w:firstLineChars="200"/>
        <w:rPr>
          <w:rFonts w:ascii="仿宋" w:eastAsia="仿宋" w:hAnsi="仿宋" w:cs="仿宋" w:hint="eastAsia"/>
          <w:sz w:val="28"/>
          <w:lang w:eastAsia="zh-CN"/>
        </w:rPr>
      </w:pPr>
      <w:bookmarkStart w:id="24" w:name="_Toc18895"/>
      <w:r>
        <w:rPr>
          <w:rFonts w:ascii="仿宋" w:eastAsia="仿宋" w:hAnsi="仿宋" w:cs="仿宋" w:hint="eastAsia"/>
          <w:sz w:val="28"/>
          <w:lang w:eastAsia="zh-CN"/>
        </w:rPr>
        <w:t>七、第三十二章未来发展愿景</w:t>
      </w:r>
      <w:bookmarkEnd w:id="24"/>
    </w:p>
    <w:p>
      <w:pPr>
        <w:pStyle w:val="Heading2"/>
        <w:rPr>
          <w:rFonts w:ascii="仿宋" w:eastAsia="仿宋" w:hAnsi="仿宋" w:cs="仿宋" w:hint="eastAsia"/>
          <w:lang w:eastAsia="zh-CN"/>
        </w:rPr>
      </w:pPr>
      <w:bookmarkStart w:id="25" w:name="_Toc263"/>
      <w:r>
        <w:rPr>
          <w:rFonts w:ascii="仿宋" w:eastAsia="仿宋" w:hAnsi="仿宋" w:cs="仿宋" w:hint="eastAsia"/>
          <w:lang w:eastAsia="zh-CN"/>
        </w:rPr>
        <w:t>(一)、员工职业生涯管理的未来趋势</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未来，员工职业生涯管理将更加注重个性化和全面性。个体员工将更积极参与自己职业路径的规划，借助先进的技术和数据分析，实现个性化的职业发展规划。智能化的职业咨询系统和人才管理平台将为员工提供更精准的职业建议，根据个体的技能、兴趣和发展需求，量身定制职业生涯发展路径。</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此外，未来的员工职业生涯管理还将更加注重跨界和多元发展。随着企业的全球化和多样化发展，员工需要具备更广泛的技能和经验。职业生涯将不再被限制在某一个领域，而是鼓励员工在不同领域间灵活转换，实现跨界发展。企业将通过提供多元化的培训和发展机会，支持员工实现跨领域的职业愿景。</w:t>
      </w:r>
    </w:p>
    <w:p>
      <w:pPr>
        <w:pStyle w:val="Heading2"/>
        <w:ind w:firstLine="560" w:firstLineChars="200"/>
        <w:rPr>
          <w:rFonts w:ascii="仿宋" w:eastAsia="仿宋" w:hAnsi="仿宋" w:cs="仿宋" w:hint="eastAsia"/>
          <w:sz w:val="28"/>
          <w:lang w:eastAsia="zh-CN"/>
        </w:rPr>
      </w:pPr>
      <w:bookmarkStart w:id="26" w:name="_Toc5841"/>
      <w:r>
        <w:rPr>
          <w:rFonts w:ascii="仿宋" w:eastAsia="仿宋" w:hAnsi="仿宋" w:cs="仿宋" w:hint="eastAsia"/>
          <w:sz w:val="28"/>
          <w:lang w:eastAsia="zh-CN"/>
        </w:rPr>
        <w:t>(二)、公司在员工发展中的未来愿景</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公司在未来的发展中将更加注重员工全面发展和幸福感的提升。公司愿景将不仅仅局限于经济指标的增长，而是以员工的全面发展为核心。公司将加大对员工培训和学习的投入，鼓励员工不断提升自己的技能水平，适应未来工作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公司愿景还将更加强调企业的社会责任和可持续发展。公司将以员工为中心，积极参与社会公益活动，关注环境保护、社会公正等议题。通过积极履行社会责任，公司将在员工心目中建立起更加积极向上的形象，吸引更多有责任心的人才加入。</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未来公司愿景还将更注重员工的工作体验和幸福感。公司将提供更灵活的工作安排，支持远程办公和弹性工作制度。通过创造更健康、宽松的工作环境，公司将激发员工的创造力和工作热情，实现员工与公司共同发展的愿景。</w:t>
      </w:r>
    </w:p>
    <w:p>
      <w:pPr>
        <w:pStyle w:val="Heading1"/>
        <w:ind w:firstLine="560" w:firstLineChars="200"/>
        <w:rPr>
          <w:rFonts w:ascii="仿宋" w:eastAsia="仿宋" w:hAnsi="仿宋" w:cs="仿宋" w:hint="eastAsia"/>
          <w:sz w:val="28"/>
          <w:lang w:eastAsia="zh-CN"/>
        </w:rPr>
      </w:pPr>
      <w:bookmarkStart w:id="27" w:name="_Toc13388"/>
      <w:r>
        <w:rPr>
          <w:rFonts w:ascii="仿宋" w:eastAsia="仿宋" w:hAnsi="仿宋" w:cs="仿宋" w:hint="eastAsia"/>
          <w:sz w:val="28"/>
          <w:lang w:eastAsia="zh-CN"/>
        </w:rPr>
        <w:t>八、第二十六章人才留存与流失管理</w:t>
      </w:r>
      <w:bookmarkEnd w:id="27"/>
    </w:p>
    <w:p>
      <w:pPr>
        <w:pStyle w:val="Heading2"/>
        <w:rPr>
          <w:rFonts w:ascii="仿宋" w:eastAsia="仿宋" w:hAnsi="仿宋" w:cs="仿宋" w:hint="eastAsia"/>
          <w:lang w:eastAsia="zh-CN"/>
        </w:rPr>
      </w:pPr>
      <w:bookmarkStart w:id="28" w:name="_Toc19394"/>
      <w:r>
        <w:rPr>
          <w:rFonts w:ascii="仿宋" w:eastAsia="仿宋" w:hAnsi="仿宋" w:cs="仿宋" w:hint="eastAsia"/>
          <w:lang w:eastAsia="zh-CN"/>
        </w:rPr>
        <w:t>(一)、人才留存策略</w:t>
      </w:r>
      <w:bookmarkEnd w:id="2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https://d.book118.com/748020063131006026</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激素内分泌药行业员工职业发展规划与管理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6B0835"/>
    <w:rsid w:val="096B08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748020063131006026"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2023-12-19T11:57:00Z</dcterms:created>
  <dcterms:modified xsi:type="dcterms:W3CDTF">2023-12-19T11:57:06Z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6A16657936714BF682EEAA83C573A1B5_11</vt:lpwstr>
  </property>
  <property fmtid="{D5CDD505-2E9C-101B-9397-08002B2CF9AE}" pid="3" name="KSOProductBuildVer">
    <vt:lpwstr>2052-12.1.0.16120</vt:lpwstr>
  </property>
</Properties>
</file>