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0C83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410C83">
      <w:pPr>
        <w:widowControl/>
        <w:jc w:val="left"/>
        <w:rPr>
          <w:rFonts w:ascii="仿宋" w:eastAsia="仿宋" w:hAnsi="仿宋"/>
          <w:b/>
          <w:sz w:val="40"/>
        </w:rPr>
      </w:pPr>
    </w:p>
    <w:p w:rsidR="00410C83">
      <w:pPr>
        <w:widowControl/>
        <w:jc w:val="left"/>
        <w:rPr>
          <w:rFonts w:ascii="仿宋" w:eastAsia="仿宋" w:hAnsi="仿宋"/>
          <w:b/>
          <w:sz w:val="40"/>
        </w:rPr>
      </w:pPr>
    </w:p>
    <w:p w:rsidR="00410C83" w:rsidRPr="00410C83" w:rsidP="00410C83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0C83">
        <w:rPr>
          <w:rFonts w:ascii="宋体" w:eastAsia="宋体" w:hAnsi="宋体" w:hint="eastAsia"/>
          <w:b/>
          <w:sz w:val="60"/>
        </w:rPr>
        <w:t>疾控中心</w:t>
      </w:r>
      <w:r w:rsidRPr="00410C83">
        <w:rPr>
          <w:rFonts w:ascii="宋体" w:eastAsia="宋体" w:hAnsi="宋体" w:hint="eastAsia"/>
          <w:b/>
          <w:sz w:val="60"/>
        </w:rPr>
        <w:t>项目投资分析及可行性报告</w:t>
      </w:r>
    </w:p>
    <w:p w:rsidR="00410C83" w:rsidP="00410C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0C83">
        <w:rPr>
          <w:rFonts w:ascii="仿宋" w:eastAsia="仿宋" w:hAnsi="仿宋" w:hint="eastAsia"/>
          <w:b/>
          <w:sz w:val="40"/>
        </w:rPr>
        <w:t>目录</w:t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一、疾控中心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四、技术方案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、疾控中心项目技术工艺分析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、疾控中心项目技术流程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五、疾控中心项目建设背景及必要性分析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六、财务管理与资金运作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、财务战略规划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、资金需求与筹措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、成本与费用管理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、投资决策与财务风险防范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、渠道与分销策略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、售后服务策略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、疾控中心项目进度安排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、疾控中心项目实施保障措施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、疾控中心项目对环境的主要影响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_Toc153020973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_Toc153020974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_Toc153020976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_Toc153020977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_Toc153020979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_Toc153020980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_Toc153020981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_Toc153020982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_Toc153020983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_Toc153020984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_Toc153020985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_Toc153020986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_Toc153020987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_Toc153020988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_Toc153020989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_Toc153020990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_Toc153020991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_Toc153020992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_Toc153020993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10C8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_Toc153020994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_Toc153020995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_Toc153020996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_Toc153020997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_Toc153020998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1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_Toc153020999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10C83" w:rsidP="00410C83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410C83" w:rsidP="00410C83">
      <w:pPr>
        <w:pStyle w:val="Heading1"/>
        <w:jc w:val="center"/>
        <w:rPr>
          <w:rFonts w:hint="eastAsia"/>
        </w:rPr>
      </w:pPr>
      <w:bookmarkStart w:id="1" w:name="_Toc153020921"/>
      <w:r w:rsidRPr="00410C83">
        <w:rPr>
          <w:rFonts w:hint="eastAsia"/>
        </w:rPr>
        <w:t>前言</w:t>
      </w:r>
      <w:bookmarkEnd w:id="1"/>
    </w:p>
    <w:p w:rsid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本</w:t>
      </w:r>
      <w:r w:rsidRPr="00410C83">
        <w:rPr>
          <w:rFonts w:ascii="仿宋" w:eastAsia="仿宋" w:hAnsi="仿宋" w:hint="eastAsia"/>
          <w:sz w:val="28"/>
        </w:rPr>
        <w:t>项目投资分析及可行性报告</w:t>
      </w:r>
      <w:r w:rsidRPr="00410C83">
        <w:rPr>
          <w:rFonts w:ascii="仿宋" w:eastAsia="仿宋" w:hAnsi="仿宋" w:hint="eastAsia"/>
          <w:sz w:val="28"/>
        </w:rPr>
        <w:t>是为了规范疾控中心项目的实施步骤和计划而编写的。通过详细描述疾控中心项目的背景和目标，分析项目的可行性和可行方案，并设计实施计划和评估方法，本方案旨在为项目相关人员提供一个清晰的指导和参考。请注意，本方案不可做为商业用途，只用作学习交流。</w:t>
      </w:r>
    </w:p>
    <w:p w:rsidR="00410C83" w:rsidP="00410C83">
      <w:pPr>
        <w:pStyle w:val="Heading1"/>
        <w:rPr>
          <w:rFonts w:hint="eastAsia"/>
        </w:rPr>
      </w:pPr>
      <w:bookmarkStart w:id="2" w:name="_Toc153020922"/>
      <w:r w:rsidRPr="00410C83">
        <w:rPr>
          <w:rFonts w:hint="eastAsia"/>
        </w:rPr>
        <w:t>一、疾控中心</w:t>
      </w:r>
      <w:r w:rsidRPr="00410C83">
        <w:rPr>
          <w:rFonts w:hint="eastAsia"/>
        </w:rPr>
        <w:t>项目可行性研究报告</w:t>
      </w:r>
      <w:bookmarkEnd w:id="2"/>
    </w:p>
    <w:p w:rsidR="00410C83" w:rsidP="00410C83">
      <w:pPr>
        <w:pStyle w:val="Heading2"/>
        <w:rPr>
          <w:rFonts w:hint="eastAsia"/>
        </w:rPr>
      </w:pPr>
      <w:bookmarkStart w:id="3" w:name="_Toc153020923"/>
      <w:r w:rsidRPr="00410C83">
        <w:rPr>
          <w:rFonts w:hint="eastAsia"/>
        </w:rPr>
        <w:t>(</w:t>
      </w:r>
      <w:r w:rsidRPr="00410C83">
        <w:rPr>
          <w:rFonts w:hint="eastAsia"/>
        </w:rPr>
        <w:t>一</w:t>
      </w:r>
      <w:r w:rsidRPr="00410C83">
        <w:rPr>
          <w:rFonts w:hint="eastAsia"/>
        </w:rPr>
        <w:t>)</w:t>
      </w:r>
      <w:r w:rsidRPr="00410C83">
        <w:rPr>
          <w:rFonts w:hint="eastAsia"/>
        </w:rPr>
        <w:t>、产品规划</w:t>
      </w:r>
      <w:bookmarkEnd w:id="3"/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在疾控中心行业，我们的产品规划旨在为客户提供卓越的体验和实用性，突显以下核心价值：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1. 先进技术引领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2. 个性化定制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3. 绿色环保理念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4. 智能互联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5. 用户体验至上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无论是产品设计、功能还是售后服务，我们始终将用户体验放在首位。通过提供个性化的季节性产品</w:t>
      </w:r>
      <w:r w:rsidRPr="00410C83">
        <w:rPr>
          <w:rFonts w:ascii="宋体" w:eastAsia="宋体" w:hAnsi="宋体" w:cs="宋体" w:hint="eastAsia"/>
          <w:sz w:val="28"/>
        </w:rPr>
        <w:t>«</w:t>
      </w:r>
      <w:r w:rsidRPr="00410C83">
        <w:rPr>
          <w:rFonts w:ascii="仿宋" w:eastAsia="仿宋" w:hAnsi="仿宋" w:hint="eastAsia"/>
          <w:sz w:val="28"/>
        </w:rPr>
        <w:t>季节性产品1</w:t>
      </w:r>
      <w:r w:rsidRPr="00410C83">
        <w:rPr>
          <w:rFonts w:ascii="宋体" w:eastAsia="宋体" w:hAnsi="宋体" w:cs="宋体" w:hint="eastAsia"/>
          <w:sz w:val="28"/>
        </w:rPr>
        <w:t>»</w:t>
      </w:r>
      <w:r w:rsidRPr="00410C83">
        <w:rPr>
          <w:rFonts w:ascii="仿宋" w:eastAsia="仿宋" w:hAnsi="仿宋" w:hint="eastAsia"/>
          <w:sz w:val="28"/>
        </w:rPr>
        <w:t>，以及全面的售后服务和升级包</w:t>
      </w:r>
      <w:r w:rsidRPr="00410C83">
        <w:rPr>
          <w:rFonts w:ascii="宋体" w:eastAsia="宋体" w:hAnsi="宋体" w:cs="宋体" w:hint="eastAsia"/>
          <w:sz w:val="28"/>
        </w:rPr>
        <w:t>«</w:t>
      </w:r>
      <w:r w:rsidRPr="00410C83">
        <w:rPr>
          <w:rFonts w:ascii="仿宋" w:eastAsia="仿宋" w:hAnsi="仿宋" w:hint="eastAsia"/>
          <w:sz w:val="28"/>
        </w:rPr>
        <w:t>服务1</w:t>
      </w:r>
      <w:r w:rsidRPr="00410C83">
        <w:rPr>
          <w:rFonts w:ascii="宋体" w:eastAsia="宋体" w:hAnsi="宋体" w:cs="宋体" w:hint="eastAsia"/>
          <w:sz w:val="28"/>
        </w:rPr>
        <w:t>»</w:t>
      </w:r>
      <w:r w:rsidRPr="00410C83">
        <w:rPr>
          <w:rFonts w:ascii="仿宋" w:eastAsia="仿宋" w:hAnsi="仿宋" w:hint="eastAsia"/>
          <w:sz w:val="28"/>
        </w:rPr>
        <w:t>，我们旨在建立与用户之间更为紧密的关系，为他们创造无以伦比的价值体验。</w:t>
      </w:r>
    </w:p>
    <w:p w:rsid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我们深信，通过这些核心价值的贯彻执行，我们的产品将在市场上脱颖而出，成为消费者首选的疾控中心产品。</w:t>
      </w:r>
    </w:p>
    <w:p w:rsidR="00410C83" w:rsidP="00410C83">
      <w:pPr>
        <w:pStyle w:val="Heading2"/>
      </w:pPr>
      <w:bookmarkStart w:id="4" w:name="_Toc153020924"/>
      <w:r w:rsidRPr="00410C83">
        <w:t>(</w:t>
      </w:r>
      <w:r w:rsidRPr="00410C83">
        <w:t>二</w:t>
      </w:r>
      <w:r w:rsidRPr="00410C83">
        <w:t>)</w:t>
      </w:r>
      <w:r w:rsidRPr="00410C83">
        <w:t>、建设规模</w:t>
      </w:r>
      <w:bookmarkEnd w:id="4"/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1. 疾控中心项目总投资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我们的建设规模旨在实现一个全面、可持续的疾控中心项目。疾控中心项目总投资将主要用于以下几个方面：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 xml:space="preserve"> 基础设施建设： 我们将投入资金用于基础设施的修建，确保疾控中心项目的顺利进行。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10C83">
        <w:rPr>
          <w:rFonts w:ascii="仿宋" w:eastAsia="仿宋" w:hAnsi="仿宋" w:hint="eastAsia"/>
          <w:sz w:val="28"/>
        </w:rPr>
        <w:t xml:space="preserve"> 技术研发： 一部分资金将用于技术研发，以确保疾控中心项目</w:t>
      </w:r>
      <w:r w:rsidRPr="00410C83">
        <w:rPr>
          <w:rFonts w:ascii="仿宋" w:eastAsia="仿宋" w:hAnsi="仿宋" w:hint="eastAsia"/>
          <w:sz w:val="28"/>
        </w:rPr>
        <w:t>引领行业发展潮流，保持技术创新。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 xml:space="preserve"> 设备采购： 我们将投资于先进的生产设备和工具，提高生产效率和产品质量。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2. 疾控中心项目规模与产能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 xml:space="preserve"> 年产量： 我们计划在疾控中心项目建设后的第一年实现</w:t>
      </w:r>
      <w:r w:rsidRPr="00410C83">
        <w:rPr>
          <w:rFonts w:ascii="宋体" w:eastAsia="宋体" w:hAnsi="宋体" w:cs="宋体" w:hint="eastAsia"/>
          <w:sz w:val="28"/>
        </w:rPr>
        <w:t>«</w:t>
      </w:r>
      <w:r w:rsidRPr="00410C83">
        <w:rPr>
          <w:rFonts w:ascii="仿宋" w:eastAsia="仿宋" w:hAnsi="仿宋" w:hint="eastAsia"/>
          <w:sz w:val="28"/>
        </w:rPr>
        <w:t>产量</w:t>
      </w:r>
      <w:r w:rsidRPr="00410C83">
        <w:rPr>
          <w:rFonts w:ascii="宋体" w:eastAsia="宋体" w:hAnsi="宋体" w:cs="宋体" w:hint="eastAsia"/>
          <w:sz w:val="28"/>
        </w:rPr>
        <w:t>»</w:t>
      </w:r>
      <w:r w:rsidRPr="00410C83">
        <w:rPr>
          <w:rFonts w:ascii="仿宋" w:eastAsia="仿宋" w:hAnsi="仿宋" w:hint="eastAsia"/>
          <w:sz w:val="28"/>
        </w:rPr>
        <w:t>的年产量。通过逐步提升产能，我们将在</w:t>
      </w:r>
      <w:r w:rsidRPr="00410C83">
        <w:rPr>
          <w:rFonts w:ascii="宋体" w:eastAsia="宋体" w:hAnsi="宋体" w:cs="宋体" w:hint="eastAsia"/>
          <w:sz w:val="28"/>
        </w:rPr>
        <w:t>«</w:t>
      </w:r>
      <w:r w:rsidRPr="00410C83">
        <w:rPr>
          <w:rFonts w:ascii="仿宋" w:eastAsia="仿宋" w:hAnsi="仿宋" w:hint="eastAsia"/>
          <w:sz w:val="28"/>
        </w:rPr>
        <w:t>时间</w:t>
      </w:r>
      <w:r w:rsidRPr="00410C83">
        <w:rPr>
          <w:rFonts w:ascii="宋体" w:eastAsia="宋体" w:hAnsi="宋体" w:cs="宋体" w:hint="eastAsia"/>
          <w:sz w:val="28"/>
        </w:rPr>
        <w:t>»</w:t>
      </w:r>
      <w:r w:rsidRPr="00410C83">
        <w:rPr>
          <w:rFonts w:ascii="仿宋" w:eastAsia="仿宋" w:hAnsi="仿宋" w:hint="eastAsia"/>
          <w:sz w:val="28"/>
        </w:rPr>
        <w:t>内达到</w:t>
      </w:r>
      <w:r w:rsidRPr="00410C83">
        <w:rPr>
          <w:rFonts w:ascii="宋体" w:eastAsia="宋体" w:hAnsi="宋体" w:cs="宋体" w:hint="eastAsia"/>
          <w:sz w:val="28"/>
        </w:rPr>
        <w:t>«</w:t>
      </w:r>
      <w:r w:rsidRPr="00410C83">
        <w:rPr>
          <w:rFonts w:ascii="仿宋" w:eastAsia="仿宋" w:hAnsi="仿宋" w:hint="eastAsia"/>
          <w:sz w:val="28"/>
        </w:rPr>
        <w:t>目标产量</w:t>
      </w:r>
      <w:r w:rsidRPr="00410C83">
        <w:rPr>
          <w:rFonts w:ascii="宋体" w:eastAsia="宋体" w:hAnsi="宋体" w:cs="宋体" w:hint="eastAsia"/>
          <w:sz w:val="28"/>
        </w:rPr>
        <w:t>»</w:t>
      </w:r>
      <w:r w:rsidRPr="00410C83">
        <w:rPr>
          <w:rFonts w:ascii="仿宋" w:eastAsia="仿宋" w:hAnsi="仿宋" w:hint="eastAsia"/>
          <w:sz w:val="28"/>
        </w:rPr>
        <w:t>的年产量水平。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 xml:space="preserve"> 疾控中心项目规模： 疾控中心项目将建设</w:t>
      </w:r>
      <w:r w:rsidRPr="00410C83">
        <w:rPr>
          <w:rFonts w:ascii="宋体" w:eastAsia="宋体" w:hAnsi="宋体" w:cs="宋体" w:hint="eastAsia"/>
          <w:sz w:val="28"/>
        </w:rPr>
        <w:t>«</w:t>
      </w:r>
      <w:r w:rsidRPr="00410C83">
        <w:rPr>
          <w:rFonts w:ascii="仿宋" w:eastAsia="仿宋" w:hAnsi="仿宋" w:hint="eastAsia"/>
          <w:sz w:val="28"/>
        </w:rPr>
        <w:t>规模</w:t>
      </w:r>
      <w:r w:rsidRPr="00410C83">
        <w:rPr>
          <w:rFonts w:ascii="宋体" w:eastAsia="宋体" w:hAnsi="宋体" w:cs="宋体" w:hint="eastAsia"/>
          <w:sz w:val="28"/>
        </w:rPr>
        <w:t>»</w:t>
      </w:r>
      <w:r w:rsidRPr="00410C83">
        <w:rPr>
          <w:rFonts w:ascii="仿宋" w:eastAsia="仿宋" w:hAnsi="仿宋" w:hint="eastAsia"/>
          <w:sz w:val="28"/>
        </w:rPr>
        <w:t>，包括生产厂房、办公区域、仓储设施等。这将确保疾控中心项目能够满足预期的产能需求，并为未来的扩展提供充足的空间。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3. 生产线布局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 xml:space="preserve"> 生产流程： 我们将建立高效的生产线，涵盖从原材料采购到产品制造的整个过程。通过优化生产流程，提高生产效率，降低生产成本。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 xml:space="preserve"> 智能化生产： 引入智能化生产设备和系统，实现生产过程的数字化监控和控制，提高生产线的自动化程度，确保产品质量的稳定性。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4. 环保设施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 xml:space="preserve"> 环保标准： 在建设规模中，我们将投资于符合环保标准的设施，包括废水处理、废气处理等，以确保疾控中心项目的环保性。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 xml:space="preserve"> 清洁能源： 我们将探索清洁能源的应用，如太阳能、风能等，以减少对传统能源的依赖，降低环境影响。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5. 疾控中心项目总投资与用地规模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该疾控中心项目总征地面积为XXXX平方米（约合XX亩），其中：净用地面积XXXX平方米（红线范围折合约XX亩）。疾控中心项目规划的总建筑面积为XXXX平方米，包括规划建设主体工程XXXX平方米，计容建筑面积XXXX平方米。预计建筑工程投资XX万元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6. 设备购置计划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疾控中心项目计划购置设备共计XX台（套），设备购置费XX万元。这些设备将在疾控中心项目运营中发挥关键作用，提高生产效率和产品质量。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7. 总投资与预计年收入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疾控中心项目计划总投资XX万元，其中包括用地费、建筑工程投资和设备购置费等多个方面的支出。预计年实现营业收入XX万元，这将为疾控中心项目未来的发展提供可观的经济回报。</w:t>
      </w:r>
    </w:p>
    <w:p w:rsid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通过合理的建设规模和投资计划，我们有信心在未来取得可观的业务成果，同时为当地经济发展和就业创造积极影响。</w:t>
      </w:r>
    </w:p>
    <w:p w:rsidR="00410C83" w:rsidP="00410C83">
      <w:pPr>
        <w:pStyle w:val="Heading1"/>
        <w:rPr>
          <w:rFonts w:hint="eastAsia"/>
        </w:rPr>
      </w:pPr>
      <w:bookmarkStart w:id="5" w:name="_Toc153020925"/>
      <w:r w:rsidRPr="00410C83">
        <w:rPr>
          <w:rFonts w:hint="eastAsia"/>
        </w:rPr>
        <w:t>二、制度建设与员工手册</w:t>
      </w:r>
      <w:bookmarkEnd w:id="5"/>
    </w:p>
    <w:p w:rsidR="00410C83" w:rsidP="00410C83">
      <w:pPr>
        <w:pStyle w:val="Heading2"/>
        <w:rPr>
          <w:rFonts w:hint="eastAsia"/>
        </w:rPr>
      </w:pPr>
      <w:bookmarkStart w:id="6" w:name="_Toc153020926"/>
      <w:r w:rsidRPr="00410C83">
        <w:rPr>
          <w:rFonts w:hint="eastAsia"/>
        </w:rPr>
        <w:t>(</w:t>
      </w:r>
      <w:r w:rsidRPr="00410C83">
        <w:rPr>
          <w:rFonts w:hint="eastAsia"/>
        </w:rPr>
        <w:t>一</w:t>
      </w:r>
      <w:r w:rsidRPr="00410C83">
        <w:rPr>
          <w:rFonts w:hint="eastAsia"/>
        </w:rPr>
        <w:t>)</w:t>
      </w:r>
      <w:r w:rsidRPr="00410C83">
        <w:rPr>
          <w:rFonts w:hint="eastAsia"/>
        </w:rPr>
        <w:t>、公司制度体系规划</w:t>
      </w:r>
      <w:bookmarkEnd w:id="6"/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10C83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</w:t>
      </w:r>
      <w:r w:rsidRPr="00410C83">
        <w:rPr>
          <w:rFonts w:ascii="仿宋" w:eastAsia="仿宋" w:hAnsi="仿宋" w:hint="eastAsia"/>
          <w:sz w:val="28"/>
        </w:rPr>
        <w:t>体运作效果。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410C83" w:rsidP="00410C83">
      <w:pPr>
        <w:pStyle w:val="Heading2"/>
      </w:pPr>
      <w:bookmarkStart w:id="7" w:name="_Toc153020927"/>
      <w:r w:rsidRPr="00410C83">
        <w:t>(</w:t>
      </w:r>
      <w:r w:rsidRPr="00410C83">
        <w:t>二</w:t>
      </w:r>
      <w:r w:rsidRPr="00410C83">
        <w:t>)</w:t>
      </w:r>
      <w:r w:rsidRPr="00410C83">
        <w:t>、员工手册编制与更新</w:t>
      </w:r>
      <w:bookmarkEnd w:id="7"/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员工手册编制：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410C83">
        <w:rPr>
          <w:rFonts w:ascii="仿宋" w:eastAsia="仿宋" w:hAnsi="仿宋" w:hint="eastAsia"/>
          <w:sz w:val="28"/>
        </w:rPr>
        <w:t>2. 员工权益和职责明确： 在手册中明确员工的权益，包括但不限于薪资福利、工时制度、休假政策、培训机会等，同时阐述员工在</w:t>
      </w:r>
      <w:r w:rsidRPr="00410C83">
        <w:rPr>
          <w:rFonts w:ascii="仿宋" w:eastAsia="仿宋" w:hAnsi="仿宋" w:hint="eastAsia"/>
          <w:sz w:val="28"/>
        </w:rPr>
        <w:t>企业中的基本职责和期望。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员工手册更新：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410C83" w:rsidP="00410C83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410C83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410C83" w:rsidP="00410C83">
      <w:pPr>
        <w:pStyle w:val="Heading2"/>
      </w:pPr>
      <w:bookmarkStart w:id="8" w:name="_Toc153020928"/>
      <w:r w:rsidRPr="00410C83">
        <w:t>(</w:t>
      </w:r>
      <w:r w:rsidRPr="00410C83">
        <w:t>三</w:t>
      </w:r>
      <w:r w:rsidRPr="00410C83">
        <w:t>)</w:t>
      </w:r>
      <w:r w:rsidRPr="00410C83">
        <w:t>、制度宣导与培训</w:t>
      </w:r>
      <w:bookmarkEnd w:id="8"/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1. 制度宣导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1.1 目标设定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1.2 宣导途径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1.3 实例说明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/>
          <w:sz w:val="28"/>
        </w:rPr>
        <w:t xml:space="preserve">1.4 </w:t>
      </w:r>
      <w:r w:rsidRPr="00410C83">
        <w:rPr>
          <w:rFonts w:ascii="仿宋" w:eastAsia="仿宋" w:hAnsi="仿宋" w:hint="eastAsia"/>
          <w:sz w:val="28"/>
        </w:rPr>
        <w:t>制度手册分发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2. 制度培训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2.1 需求评估</w:t>
      </w:r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  <w:r w:rsidRPr="00410C83">
        <w:rPr>
          <w:rFonts w:ascii="仿宋" w:eastAsia="仿宋" w:hAnsi="仿宋" w:hint="eastAsia"/>
          <w:sz w:val="28"/>
        </w:rPr>
        <w:t>在进行制度培训前，将通过员工调查、小组讨论等方式，充分了解员工对制度的认知和存在的疑问。这有助于制定有针对性的培训计</w:t>
      </w:r>
      <w:r w:rsidRPr="00410C83">
        <w:rPr>
          <w:rFonts w:ascii="仿宋" w:eastAsia="仿宋" w:hAnsi="仿宋" w:hint="eastAsia"/>
          <w:sz w:val="28"/>
        </w:rPr>
        <w:br/>
      </w:r>
      <w:r w:rsidRPr="00410C83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https://d.book118.com/748020105054006026</w:t>
        </w:r>
      </w:hyperlink>
    </w:p>
    <w:p w:rsidR="00410C83" w:rsidRPr="00410C83" w:rsidP="00410C83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C83"/>
    <w:rsid w:val="00410C83"/>
    <w:rsid w:val="00C53A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410C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410C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410C83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410C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410C83"/>
  </w:style>
  <w:style w:type="paragraph" w:styleId="TOC2">
    <w:name w:val="toc 2"/>
    <w:basedOn w:val="Normal"/>
    <w:next w:val="Normal"/>
    <w:autoRedefine/>
    <w:uiPriority w:val="39"/>
    <w:unhideWhenUsed/>
    <w:rsid w:val="00410C8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4802010505400602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5517</Words>
  <Characters>31447</Characters>
  <Application>Microsoft Office Word</Application>
  <DocSecurity>0</DocSecurity>
  <Lines>262</Lines>
  <Paragraphs>73</Paragraphs>
  <ScaleCrop>false</ScaleCrop>
  <Company/>
  <LinksUpToDate>false</LinksUpToDate>
  <CharactersWithSpaces>36891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2023-12-09T05:27:00Z</dcterms:created>
  <dcterms:modified xsi:type="dcterms:W3CDTF">2023-12-09T05:28:00Z</dcterms:modified>
</cp:coreProperties>
</file>