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EC0C68" w14:paraId="7FFCD0D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C0C68" w14:paraId="2AA5323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C0C68" w14:paraId="5689DCAC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C0C68" w:rsidRPr="00EC0C68" w14:paraId="452B5FB0" w14:textId="0B7CA2D0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C0C68">
        <w:rPr>
          <w:rFonts w:ascii="宋体" w:eastAsia="宋体" w:hAnsi="宋体" w:hint="eastAsia"/>
          <w:b/>
          <w:sz w:val="60"/>
        </w:rPr>
        <w:t>特种变压器行业项目可行性分析报告</w:t>
      </w:r>
    </w:p>
    <w:p w:rsidR="00EC0C68" w:rsidP="00EC0C68" w14:paraId="5DB76E5A" w14:textId="2A316CE5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EC0C68">
        <w:rPr>
          <w:rFonts w:ascii="仿宋" w:eastAsia="仿宋" w:hAnsi="仿宋" w:hint="eastAsia"/>
          <w:b/>
          <w:sz w:val="40"/>
        </w:rPr>
        <w:t>目录</w:t>
      </w:r>
    </w:p>
    <w:p w:rsidR="00EC0C68" w14:paraId="673FB0C1" w14:textId="6CBF3EFD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_Toc160389514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EC0C68" w14:paraId="116CC9E3" w14:textId="3E21793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一、市场营销和客户体验管理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_Toc160389515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C0C68" w14:paraId="1589C0EA" w14:textId="254B593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(一)、特种变压器项目产品的市场定位和目标客户分析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_Toc160389516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C0C68" w14:paraId="60BA945E" w14:textId="009AD97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_Toc160389517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EC0C68" w14:paraId="70DABF4D" w14:textId="6A59282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(三)、客户体验管理和反馈机制建设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_Toc160389518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EC0C68" w14:paraId="12E9CF0F" w14:textId="7D42C5D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二、特种变压器行业社会文化影响评估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_Toc160389519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EC0C68" w14:paraId="2EB91D16" w14:textId="29FBD19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(一)、特种变压器在文化和艺术中的地位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_Toc160389520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EC0C68" w14:paraId="0E9D9609" w14:textId="265751B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(二)、文化趋势对特种变压器需求的影响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_Toc160389521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EC0C68" w14:paraId="4E917DDB" w14:textId="3439B81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(三)、社会文化因素的可行性分析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_Toc160389522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EC0C68" w14:paraId="3E96294E" w14:textId="67A228E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_Toc160389523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EC0C68" w14:paraId="21BB5AA6" w14:textId="4A73D2C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_Toc160389524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EC0C68" w14:paraId="2B914675" w14:textId="3EBDFBA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_Toc160389525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C0C68" w14:paraId="7F48BA29" w14:textId="42A852D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_Toc160389526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EC0C68" w14:paraId="241AB7EC" w14:textId="4FC35CB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四、物资采购和管理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_Toc160389527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C0C68" w14:paraId="300EAA7C" w14:textId="5BE75D0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(一)、物资采购的程序和标准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_Toc160389528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C0C68" w14:paraId="3DAF110B" w14:textId="5D84080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(二)、物资管理的措施和办法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_Toc160389529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EC0C68" w14:paraId="002D9D1B" w14:textId="6A59CE7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(三)、物资质量和库存的控制和监督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_Toc160389530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EC0C68" w14:paraId="70F0BA92" w14:textId="308E7C8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五、特种变压器行业未来技术发展趋势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_Toc160389531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EC0C68" w14:paraId="5E3261DC" w14:textId="2983086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六、特种变压器项目管理和协调机制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_Toc160389532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EC0C68" w14:paraId="4DE10FA9" w14:textId="1BCA1F2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(一)、特种变压器项目管理和协调的方法和工具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_Toc160389533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EC0C68" w14:paraId="4E229EF6" w14:textId="7308792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(二)、特种变压器项目团队成员之间的协调和沟通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_Toc160389534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https://d.book118.com/748023140110006042</w:t>
        </w:r>
      </w:hyperlink>
    </w:p>
    <w:p w:rsidR="00EC0C68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C68" w:rsidP="00A33720" w14:paraId="56F957B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0C68" w14:paraId="40F4F3B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C68" w:rsidP="00A33720" w14:paraId="36A5CCD6" w14:textId="2670AF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EC0C68" w14:paraId="72F2BD6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C68" w14:paraId="6D089D3E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C68" w:rsidP="00A3372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0C68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C68" w:rsidP="00A33720" w14:textId="2670AF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EC0C68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C6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C68" w14:paraId="48DEC0D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C68" w:rsidRPr="00EC0C68" w:rsidP="00EC0C68" w14:paraId="31FE1D13" w14:textId="5A71492F">
    <w:pPr>
      <w:pStyle w:val="Header"/>
      <w:rPr>
        <w:rFonts w:ascii="仿宋" w:eastAsia="仿宋" w:hAnsi="仿宋"/>
      </w:rPr>
    </w:pPr>
    <w:r w:rsidRPr="00EC0C68">
      <w:rPr>
        <w:rFonts w:ascii="仿宋" w:eastAsia="仿宋" w:hAnsi="仿宋" w:hint="eastAsia"/>
      </w:rPr>
      <w:t>特种变压器可行性报告</w:t>
    </w:r>
    <w:r w:rsidRPr="00EC0C68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C68" w14:paraId="42AE93FD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C68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C68" w:rsidRPr="00EC0C68" w:rsidP="00EC0C68" w14:textId="5A71492F">
    <w:pPr>
      <w:pStyle w:val="Header"/>
      <w:rPr>
        <w:rFonts w:ascii="仿宋" w:eastAsia="仿宋" w:hAnsi="仿宋"/>
      </w:rPr>
    </w:pPr>
    <w:r w:rsidRPr="00EC0C68">
      <w:rPr>
        <w:rFonts w:ascii="仿宋" w:eastAsia="仿宋" w:hAnsi="仿宋" w:hint="eastAsia"/>
      </w:rPr>
      <w:t>特种变压器可行性报告</w:t>
    </w:r>
    <w:r w:rsidRPr="00EC0C68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C6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68"/>
    <w:rsid w:val="00A33720"/>
    <w:rsid w:val="00EC0C6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247201"/>
  <w15:chartTrackingRefBased/>
  <w15:docId w15:val="{F340B447-6BD3-44A2-9302-B71421FE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EC0C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EC0C6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EC0C68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EC0C6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EC0C6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EC0C68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EC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EC0C68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C0C68"/>
  </w:style>
  <w:style w:type="paragraph" w:styleId="TOC1">
    <w:name w:val="toc 1"/>
    <w:basedOn w:val="Normal"/>
    <w:next w:val="Normal"/>
    <w:autoRedefine/>
    <w:uiPriority w:val="39"/>
    <w:unhideWhenUsed/>
    <w:rsid w:val="00EC0C68"/>
  </w:style>
  <w:style w:type="paragraph" w:styleId="TOC2">
    <w:name w:val="toc 2"/>
    <w:basedOn w:val="Normal"/>
    <w:next w:val="Normal"/>
    <w:autoRedefine/>
    <w:uiPriority w:val="39"/>
    <w:unhideWhenUsed/>
    <w:rsid w:val="00EC0C68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74802314011000604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4280</Words>
  <Characters>24396</Characters>
  <Application>Microsoft Office Word</Application>
  <DocSecurity>0</DocSecurity>
  <Lines>203</Lines>
  <Paragraphs>57</Paragraphs>
  <ScaleCrop>false</ScaleCrop>
  <Company/>
  <LinksUpToDate>false</LinksUpToDate>
  <CharactersWithSpaces>28619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2024-03-03T12:17:00Z</dcterms:created>
  <dcterms:modified xsi:type="dcterms:W3CDTF">2024-03-03T12:18:00Z</dcterms:modified>
</cp:coreProperties>
</file>