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38" w:line="219" w:lineRule="auto"/>
        <w:ind w:left="37"/>
        <w:rPr>
          <w:rFonts w:ascii="SimSun" w:eastAsia="SimSun" w:hAnsi="SimSun" w:cs="SimSun"/>
          <w:sz w:val="19"/>
          <w:szCs w:val="19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1149343</wp:posOffset>
            </wp:positionH>
            <wp:positionV relativeFrom="page">
              <wp:posOffset>2743177</wp:posOffset>
            </wp:positionV>
            <wp:extent cx="4648230" cy="641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48230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1152223</wp:posOffset>
            </wp:positionH>
            <wp:positionV relativeFrom="page">
              <wp:posOffset>8068354</wp:posOffset>
            </wp:positionV>
            <wp:extent cx="4559522" cy="941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59522" cy="9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6"/>
          <w:sz w:val="19"/>
          <w:szCs w:val="19"/>
        </w:rPr>
        <w:t>ICS</w:t>
      </w:r>
      <w:r>
        <w:rPr>
          <w:rFonts w:ascii="SimSun" w:eastAsia="SimSun" w:hAnsi="SimSun" w:cs="SimSun"/>
          <w:spacing w:val="-6"/>
          <w:sz w:val="19"/>
          <w:szCs w:val="19"/>
        </w:rPr>
        <w:t xml:space="preserve"> </w:t>
      </w:r>
      <w:r>
        <w:rPr>
          <w:rFonts w:ascii="SimSun" w:eastAsia="SimSun" w:hAnsi="SimSun" w:cs="SimSun"/>
          <w:b/>
          <w:bCs/>
          <w:spacing w:val="-6"/>
          <w:sz w:val="19"/>
          <w:szCs w:val="19"/>
        </w:rPr>
        <w:t>编号</w:t>
      </w:r>
    </w:p>
    <w:p>
      <w:pPr>
        <w:spacing w:before="57" w:line="219" w:lineRule="auto"/>
        <w:ind w:left="34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3"/>
          <w:sz w:val="19"/>
          <w:szCs w:val="19"/>
        </w:rPr>
        <w:t>CCS</w:t>
      </w:r>
      <w:r>
        <w:rPr>
          <w:rFonts w:ascii="SimSun" w:eastAsia="SimSun" w:hAnsi="SimSun" w:cs="SimSun"/>
          <w:spacing w:val="49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3"/>
          <w:sz w:val="19"/>
          <w:szCs w:val="19"/>
        </w:rPr>
        <w:t>编号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205" w:line="224" w:lineRule="auto"/>
        <w:ind w:left="1404"/>
        <w:outlineLvl w:val="0"/>
        <w:rPr>
          <w:rFonts w:ascii="SimHei" w:eastAsia="SimHei" w:hAnsi="SimHei" w:cs="SimHei"/>
          <w:sz w:val="63"/>
          <w:szCs w:val="63"/>
        </w:rPr>
      </w:pPr>
      <w:r>
        <w:rPr>
          <w:rFonts w:ascii="SimHei" w:eastAsia="SimHei" w:hAnsi="SimHei" w:cs="SimHei"/>
          <w:b/>
          <w:bCs/>
          <w:spacing w:val="-22"/>
          <w:sz w:val="63"/>
          <w:szCs w:val="63"/>
        </w:rPr>
        <w:t>团</w:t>
      </w:r>
      <w:r>
        <w:rPr>
          <w:rFonts w:ascii="SimHei" w:eastAsia="SimHei" w:hAnsi="SimHei" w:cs="SimHei"/>
          <w:spacing w:val="-22"/>
          <w:sz w:val="63"/>
          <w:szCs w:val="63"/>
        </w:rPr>
        <w:t xml:space="preserve">  </w:t>
      </w:r>
      <w:r>
        <w:rPr>
          <w:rFonts w:ascii="SimHei" w:eastAsia="SimHei" w:hAnsi="SimHei" w:cs="SimHei"/>
          <w:b/>
          <w:bCs/>
          <w:spacing w:val="-22"/>
          <w:sz w:val="63"/>
          <w:szCs w:val="63"/>
        </w:rPr>
        <w:t>体</w:t>
      </w:r>
      <w:r>
        <w:rPr>
          <w:rFonts w:ascii="SimHei" w:eastAsia="SimHei" w:hAnsi="SimHei" w:cs="SimHei"/>
          <w:spacing w:val="40"/>
          <w:sz w:val="63"/>
          <w:szCs w:val="63"/>
        </w:rPr>
        <w:t xml:space="preserve">  </w:t>
      </w:r>
      <w:r>
        <w:rPr>
          <w:rFonts w:ascii="SimHei" w:eastAsia="SimHei" w:hAnsi="SimHei" w:cs="SimHei"/>
          <w:b/>
          <w:bCs/>
          <w:spacing w:val="-22"/>
          <w:sz w:val="63"/>
          <w:szCs w:val="63"/>
        </w:rPr>
        <w:t>标</w:t>
      </w:r>
      <w:r>
        <w:rPr>
          <w:rFonts w:ascii="SimHei" w:eastAsia="SimHei" w:hAnsi="SimHei" w:cs="SimHei"/>
          <w:spacing w:val="47"/>
          <w:sz w:val="63"/>
          <w:szCs w:val="63"/>
        </w:rPr>
        <w:t xml:space="preserve">  </w:t>
      </w:r>
      <w:r>
        <w:rPr>
          <w:rFonts w:ascii="SimHei" w:eastAsia="SimHei" w:hAnsi="SimHei" w:cs="SimHei"/>
          <w:b/>
          <w:bCs/>
          <w:spacing w:val="-22"/>
          <w:sz w:val="63"/>
          <w:szCs w:val="63"/>
        </w:rPr>
        <w:t>准</w:t>
      </w:r>
    </w:p>
    <w:p>
      <w:pPr>
        <w:pStyle w:val="BodyText"/>
        <w:spacing w:before="183" w:line="188" w:lineRule="auto"/>
        <w:ind w:left="4745"/>
      </w:pPr>
      <w:r>
        <w:rPr>
          <w:b/>
          <w:bCs/>
          <w:spacing w:val="-3"/>
        </w:rPr>
        <w:t>T/CHES XXX—20XX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133" w:line="590" w:lineRule="exact"/>
        <w:ind w:left="34"/>
        <w:rPr>
          <w:rFonts w:ascii="SimHei" w:eastAsia="SimHei" w:hAnsi="SimHei" w:cs="SimHei"/>
          <w:sz w:val="41"/>
          <w:szCs w:val="41"/>
        </w:rPr>
      </w:pPr>
      <w:r>
        <w:rPr>
          <w:rFonts w:ascii="SimHei" w:eastAsia="SimHei" w:hAnsi="SimHei" w:cs="SimHei"/>
          <w:spacing w:val="43"/>
          <w:position w:val="12"/>
          <w:sz w:val="41"/>
          <w:szCs w:val="41"/>
        </w:rPr>
        <w:t>水质8种烷基酚类化合物和双酚</w:t>
      </w:r>
      <w:r>
        <w:rPr>
          <w:spacing w:val="43"/>
          <w:position w:val="12"/>
          <w:sz w:val="41"/>
          <w:szCs w:val="41"/>
        </w:rPr>
        <w:t xml:space="preserve">A </w:t>
      </w:r>
      <w:r>
        <w:rPr>
          <w:rFonts w:ascii="SimHei" w:eastAsia="SimHei" w:hAnsi="SimHei" w:cs="SimHei"/>
          <w:spacing w:val="43"/>
          <w:position w:val="12"/>
          <w:sz w:val="41"/>
          <w:szCs w:val="41"/>
        </w:rPr>
        <w:t>的</w:t>
      </w:r>
    </w:p>
    <w:p>
      <w:pPr>
        <w:spacing w:before="1" w:line="220" w:lineRule="auto"/>
        <w:ind w:left="1584"/>
        <w:rPr>
          <w:rFonts w:ascii="SimHei" w:eastAsia="SimHei" w:hAnsi="SimHei" w:cs="SimHei"/>
          <w:sz w:val="41"/>
          <w:szCs w:val="41"/>
        </w:rPr>
      </w:pPr>
      <w:r>
        <w:rPr>
          <w:rFonts w:ascii="SimHei" w:eastAsia="SimHei" w:hAnsi="SimHei" w:cs="SimHei"/>
          <w:spacing w:val="18"/>
          <w:sz w:val="41"/>
          <w:szCs w:val="41"/>
        </w:rPr>
        <w:t>测定气相色谱-质谱法</w:t>
      </w:r>
    </w:p>
    <w:p>
      <w:pPr>
        <w:spacing w:line="393" w:lineRule="auto"/>
        <w:rPr>
          <w:rFonts w:ascii="Arial"/>
          <w:sz w:val="21"/>
        </w:rPr>
      </w:pPr>
    </w:p>
    <w:p>
      <w:pPr>
        <w:pStyle w:val="BodyText"/>
        <w:spacing w:before="76" w:line="580" w:lineRule="exact"/>
        <w:ind w:left="785"/>
      </w:pPr>
      <w:r>
        <w:rPr>
          <w:b/>
          <w:bCs/>
          <w:spacing w:val="-1"/>
          <w:position w:val="29"/>
        </w:rPr>
        <w:t>Water</w:t>
      </w:r>
      <w:r>
        <w:rPr>
          <w:b/>
          <w:bCs/>
          <w:spacing w:val="28"/>
          <w:position w:val="29"/>
        </w:rPr>
        <w:t xml:space="preserve"> </w:t>
      </w:r>
      <w:r>
        <w:rPr>
          <w:b/>
          <w:bCs/>
          <w:spacing w:val="-1"/>
          <w:position w:val="29"/>
        </w:rPr>
        <w:t>quality-Determination</w:t>
      </w:r>
      <w:r>
        <w:rPr>
          <w:b/>
          <w:bCs/>
          <w:spacing w:val="19"/>
          <w:position w:val="29"/>
        </w:rPr>
        <w:t xml:space="preserve"> </w:t>
      </w:r>
      <w:r>
        <w:rPr>
          <w:b/>
          <w:bCs/>
          <w:spacing w:val="-1"/>
          <w:position w:val="29"/>
        </w:rPr>
        <w:t>of 8</w:t>
      </w:r>
      <w:r>
        <w:rPr>
          <w:b/>
          <w:bCs/>
          <w:spacing w:val="21"/>
          <w:position w:val="29"/>
        </w:rPr>
        <w:t xml:space="preserve"> </w:t>
      </w:r>
      <w:r>
        <w:rPr>
          <w:b/>
          <w:bCs/>
          <w:spacing w:val="-1"/>
          <w:position w:val="29"/>
        </w:rPr>
        <w:t>alkylphenols</w:t>
      </w:r>
      <w:r>
        <w:rPr>
          <w:b/>
          <w:bCs/>
          <w:spacing w:val="21"/>
          <w:w w:val="101"/>
          <w:position w:val="29"/>
        </w:rPr>
        <w:t xml:space="preserve"> </w:t>
      </w:r>
      <w:r>
        <w:rPr>
          <w:b/>
          <w:bCs/>
          <w:spacing w:val="-1"/>
          <w:position w:val="29"/>
        </w:rPr>
        <w:t>and</w:t>
      </w:r>
    </w:p>
    <w:p>
      <w:pPr>
        <w:pStyle w:val="BodyText"/>
        <w:spacing w:before="1" w:line="188" w:lineRule="auto"/>
        <w:ind w:left="604"/>
      </w:pPr>
      <w:r>
        <w:rPr>
          <w:b/>
          <w:bCs/>
          <w:spacing w:val="-1"/>
        </w:rPr>
        <w:t>Bisphenol</w:t>
      </w:r>
      <w:r>
        <w:rPr>
          <w:b/>
          <w:bCs/>
          <w:spacing w:val="27"/>
          <w:w w:val="101"/>
        </w:rPr>
        <w:t xml:space="preserve"> </w:t>
      </w:r>
      <w:r>
        <w:rPr>
          <w:b/>
          <w:bCs/>
          <w:spacing w:val="-1"/>
        </w:rPr>
        <w:t>A-Gas</w:t>
      </w:r>
      <w:r>
        <w:rPr>
          <w:b/>
          <w:bCs/>
          <w:spacing w:val="32"/>
          <w:w w:val="101"/>
        </w:rPr>
        <w:t xml:space="preserve"> </w:t>
      </w:r>
      <w:r>
        <w:rPr>
          <w:b/>
          <w:bCs/>
          <w:spacing w:val="-1"/>
        </w:rPr>
        <w:t>chromatography</w:t>
      </w:r>
      <w:r>
        <w:rPr>
          <w:b/>
          <w:bCs/>
          <w:spacing w:val="32"/>
        </w:rPr>
        <w:t xml:space="preserve"> </w:t>
      </w:r>
      <w:r>
        <w:rPr>
          <w:b/>
          <w:bCs/>
          <w:spacing w:val="-1"/>
        </w:rPr>
        <w:t>mass</w:t>
      </w:r>
      <w:r>
        <w:rPr>
          <w:b/>
          <w:bCs/>
          <w:spacing w:val="33"/>
        </w:rPr>
        <w:t xml:space="preserve"> </w:t>
      </w:r>
      <w:r>
        <w:rPr>
          <w:b/>
          <w:bCs/>
          <w:spacing w:val="-1"/>
        </w:rPr>
        <w:t>spectrometry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84" w:line="219" w:lineRule="auto"/>
        <w:ind w:left="3094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7"/>
          <w:sz w:val="26"/>
          <w:szCs w:val="26"/>
        </w:rPr>
        <w:t>(报批稿)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  <w:sectPr>
          <w:pgSz w:w="11900" w:h="16840"/>
          <w:pgMar w:top="1316" w:right="1785" w:bottom="0" w:left="1785" w:header="0" w:footer="0" w:gutter="0"/>
          <w:cols w:space="708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85" w:line="220" w:lineRule="auto"/>
        <w:ind w:left="34"/>
        <w:rPr>
          <w:rFonts w:ascii="SimSun" w:eastAsia="SimSun" w:hAnsi="SimSun" w:cs="SimSun"/>
        </w:rPr>
      </w:pPr>
      <w:r>
        <w:rPr>
          <w:spacing w:val="1"/>
        </w:rPr>
        <w:t>20</w:t>
      </w:r>
      <w:r>
        <w:t>XX</w:t>
      </w:r>
      <w:r>
        <w:rPr>
          <w:spacing w:val="1"/>
        </w:rPr>
        <w:t>-</w:t>
      </w:r>
      <w:r>
        <w:t>XX</w:t>
      </w:r>
      <w:r>
        <w:rPr>
          <w:spacing w:val="1"/>
        </w:rPr>
        <w:t>-</w:t>
      </w:r>
      <w:r>
        <w:t>XX</w:t>
      </w:r>
      <w:r>
        <w:rPr>
          <w:rFonts w:ascii="SimSun" w:eastAsia="SimSun" w:hAnsi="SimSun" w:cs="SimSun"/>
          <w:spacing w:val="1"/>
        </w:rPr>
        <w:t xml:space="preserve">发布             </w:t>
      </w:r>
      <w:r>
        <w:rPr>
          <w:spacing w:val="1"/>
        </w:rPr>
        <w:t xml:space="preserve">2  0  </w:t>
      </w:r>
      <w:r>
        <w:t>X</w:t>
      </w:r>
      <w:r>
        <w:rPr>
          <w:spacing w:val="1"/>
        </w:rPr>
        <w:t xml:space="preserve">  </w:t>
      </w:r>
      <w:r>
        <w:t>X  -  X  X  -  X  X</w:t>
      </w:r>
      <w:r>
        <w:rPr>
          <w:rFonts w:ascii="SimSun" w:eastAsia="SimSun" w:hAnsi="SimSun" w:cs="SimSun"/>
        </w:rPr>
        <w:t>实</w:t>
      </w:r>
      <w:r>
        <w:rPr>
          <w:rFonts w:ascii="SimSun" w:eastAsia="SimSun" w:hAnsi="SimSun" w:cs="SimSun"/>
          <w:spacing w:val="6"/>
        </w:rPr>
        <w:t xml:space="preserve"> </w:t>
      </w:r>
      <w:r>
        <w:rPr>
          <w:rFonts w:ascii="SimSun" w:eastAsia="SimSun" w:hAnsi="SimSun" w:cs="SimSun"/>
        </w:rPr>
        <w:t>施</w:t>
      </w:r>
    </w:p>
    <w:p>
      <w:pPr>
        <w:spacing w:before="225" w:line="221" w:lineRule="auto"/>
        <w:ind w:left="2298"/>
        <w:rPr>
          <w:rFonts w:ascii="SimHei" w:eastAsia="SimHei" w:hAnsi="SimHei" w:cs="SimHei"/>
          <w:sz w:val="26"/>
          <w:szCs w:val="26"/>
        </w:rPr>
      </w:pPr>
      <w:r>
        <w:rPr>
          <w:rFonts w:ascii="SimSun" w:eastAsia="SimSun" w:hAnsi="SimSun" w:cs="SimSun"/>
          <w:b/>
          <w:bCs/>
          <w:spacing w:val="14"/>
          <w:sz w:val="26"/>
          <w:szCs w:val="26"/>
        </w:rPr>
        <w:t>中国水利学会</w:t>
      </w:r>
      <w:r>
        <w:rPr>
          <w:rFonts w:ascii="SimSun" w:eastAsia="SimSun" w:hAnsi="SimSun" w:cs="SimSun"/>
          <w:spacing w:val="14"/>
          <w:sz w:val="26"/>
          <w:szCs w:val="26"/>
        </w:rPr>
        <w:t xml:space="preserve">  </w:t>
      </w:r>
      <w:r>
        <w:rPr>
          <w:rFonts w:ascii="SimHei" w:eastAsia="SimHei" w:hAnsi="SimHei" w:cs="SimHei"/>
          <w:b/>
          <w:bCs/>
          <w:spacing w:val="14"/>
          <w:sz w:val="26"/>
          <w:szCs w:val="26"/>
        </w:rPr>
        <w:t>发</w:t>
      </w:r>
      <w:r>
        <w:rPr>
          <w:rFonts w:ascii="SimHei" w:eastAsia="SimHei" w:hAnsi="SimHei" w:cs="SimHei"/>
          <w:spacing w:val="43"/>
          <w:sz w:val="26"/>
          <w:szCs w:val="26"/>
        </w:rPr>
        <w:t xml:space="preserve"> </w:t>
      </w:r>
      <w:r>
        <w:rPr>
          <w:rFonts w:ascii="SimHei" w:eastAsia="SimHei" w:hAnsi="SimHei" w:cs="SimHei"/>
          <w:b/>
          <w:bCs/>
          <w:spacing w:val="14"/>
          <w:sz w:val="26"/>
          <w:szCs w:val="26"/>
        </w:rPr>
        <w:t>布</w:t>
      </w:r>
    </w:p>
    <w:p>
      <w:pPr>
        <w:spacing w:line="221" w:lineRule="auto"/>
        <w:rPr>
          <w:rFonts w:ascii="SimHei" w:eastAsia="SimHei" w:hAnsi="SimHei" w:cs="SimHei"/>
          <w:sz w:val="26"/>
          <w:szCs w:val="26"/>
        </w:rPr>
        <w:sectPr>
          <w:type w:val="nextPage"/>
          <w:pgSz w:w="11900" w:h="16840"/>
          <w:pgMar w:top="1316" w:right="1785" w:bottom="0" w:left="1785" w:header="0" w:footer="0" w:gutter="0"/>
          <w:pgNumType w:start="2"/>
          <w:cols w:space="708"/>
          <w:titlePg w:val="0"/>
        </w:sectPr>
      </w:pPr>
    </w:p>
    <w:p>
      <w:pPr>
        <w:spacing w:line="16827" w:lineRule="exact"/>
      </w:pPr>
      <w:r>
        <w:rPr>
          <w:position w:val="-336"/>
        </w:rPr>
        <w:drawing>
          <wp:inline distT="0" distB="0" distL="0" distR="0">
            <wp:extent cx="7556500" cy="1068529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7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https://d.book118.com/748034047141006027</w:t>
        </w:r>
      </w:hyperlink>
    </w:p>
    <w:p>
      <w:pPr>
        <w:spacing w:line="16827" w:lineRule="exact"/>
      </w:pPr>
    </w:p>
    <w:sectPr>
      <w:headerReference w:type="default" r:id="rId8"/>
      <w:footerReference w:type="default" r:id="rId9"/>
      <w:pgSz w:w="11900" w:h="16840"/>
      <w:pgMar w:top="1" w:right="0" w:bottom="1" w:left="0" w:header="0" w:footer="0" w:gutter="0"/>
      <w:pgNumType w:start="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6"/>
      <w:szCs w:val="26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7"/>
      <w:szCs w:val="17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yperlink" Target="https://d.book118.com/748034047141006027" TargetMode="External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2024-01-18T17:27:46Z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2024-01-18T17:27:49Z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65a8ef0e72a3fa001f3a0dfewl</vt:lpwstr>
  </property>
</Properties>
</file>