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吉林省中考语文模拟试卷及答案汇总</w:t>
      </w:r>
      <w:r>
        <w:rPr>
          <w:rFonts w:ascii="黑体" w:eastAsia="黑体" w:hAnsi="黑体" w:cs="黑体" w:hint="eastAsia"/>
          <w:b/>
          <w:bCs/>
          <w:color w:val="000000"/>
          <w:sz w:val="28"/>
          <w:lang w:eastAsia="zh-CN"/>
        </w:rPr>
        <w:t>十四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一、积累与运用（15分）</w:t>
      </w:r>
    </w:p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阅读下面的文字，完成下题。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周六的早晨来到了，夏天的世界明媚而清新，到处充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盈</w:t>
      </w:r>
      <w:r>
        <w:rPr>
          <w:rFonts w:ascii="Times New Roman" w:hAnsi="Times New Roman"/>
          <w:b w:val="0"/>
          <w:i w:val="0"/>
          <w:color w:val="000000"/>
          <w:sz w:val="22"/>
        </w:rPr>
        <w:t>着一片______（春意盎然/欣欣向荣）的生机。每颗心的深处都荡漾着一首歌，倘若遇到年轻的心，歌儿就会从口中吟唱出来。每个人的脸上都洋溢着欢乐；每个人的步伐都如此有活力，脚下像有弹簧。刺槐树绽放花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蕾</w:t>
      </w:r>
      <w:r>
        <w:rPr>
          <w:rFonts w:ascii="Times New Roman" w:hAnsi="Times New Roman"/>
          <w:b w:val="0"/>
          <w:i w:val="0"/>
          <w:color w:val="000000"/>
          <w:sz w:val="22"/>
        </w:rPr>
        <w:t>，空气里mí（　　）漫着芬芳的花香。卡地夫山在村外________（居高临下/高高在上），这时节草木______（生意盎然/郁郁葱葱）.满城都覆盖着绿色的植被。它的距离恰恰让它看起来好像是一片乐土，飘yì（    ）着梦一般</w:t>
      </w:r>
      <w:r>
        <w:rPr>
          <w:rFonts w:ascii="Times New Roman" w:hAnsi="Times New Roman"/>
          <w:b w:val="0"/>
          <w:i w:val="0"/>
          <w:color w:val="000000"/>
          <w:sz w:val="22"/>
          <w:u w:val="wave"/>
        </w:rPr>
        <w:t>扑朔迷离的色彩</w:t>
      </w:r>
      <w:r>
        <w:rPr>
          <w:rFonts w:ascii="Times New Roman" w:hAnsi="Times New Roman"/>
          <w:b w:val="0"/>
          <w:i w:val="0"/>
          <w:color w:val="000000"/>
          <w:sz w:val="22"/>
        </w:rPr>
        <w:t>，令人向往。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（1）文段中加点字的读音和括号内应填写的汉字，全都正确的一项是（　　）   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A．充盈（yíng）  花蕾（léi）  （迷）漫  飘yì（逸）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B．充盈（yéng）  花蕾（lěi）   (迷）漫  飘yì（溢）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C．充盈（yíng）  花蕾（lěi）  （弥）漫  飘yì（逸）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D．充盈（yéng）  花蕾（léi）  （弥）漫  飘yì（溢）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（2）根据语意，语段中横线处应填入的词语是（　　）   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A．春意盎然  居高临下 郁郁葱葱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B．欣欣向荣  居高临下 郁郁葱葱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C．春意盎然  高高在上 郁郁葱葱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D．欣欣向荣  高高在上 郁郁葱葱.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（3）下列对语段中画波浪线的词语判断不正确的一项是（　　）   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A．“扑朔迷离”这一成语出自乐府诗《木兰诗》中的“雄兔脚扑朔，雌兔眼迷离”。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B．“扑朔”是动弹的意思；“迷离”是眯着眼睛。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C．“扑朔迷离”原指把兔子耳朵提起，雄兔会扑腾不停，雌兔也会眯上眼睛，在地上跑的时候雌雄难解。后来形容事物错综复杂，不容易看清真相。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D．“扑朔迷离”在语段中可以用“虚无缥缈”来替换。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（4）下列各项的判断与分析，有误的一项是（　　）   </w:t>
      </w:r>
    </w:p>
    <w:p>
      <w:pPr>
        <w:spacing w:line="360" w:lineRule="auto"/>
        <w:jc w:val="left"/>
        <w:sectPr>
          <w:headerReference w:type="default" r:id="rId5"/>
          <w:footerReference w:type="default" r:id="rId6"/>
          <w:pgSz w:w="11906" w:h="16838"/>
          <w:pgMar w:top="567" w:right="850" w:bottom="850" w:left="850" w:header="426" w:footer="515" w:gutter="0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A．“充盈”“荡漾”“吟唱”“覆盖”这几个词词性相同。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B．“夏天的世界”“一首歌”“到处充盈”“从口中吟唱”这几个短语与“一片乐土”的短语结构完全相同。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C．“每个人的脸上都洋溢着欢乐”这个句子的主干是“人洋溢欢乐”。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D．“倘若遇到年轻的心，歌儿就会从口中吟唱出来。”这个句子是假设关系复句。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古诗文默写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（1）中庭生旅谷，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。（《十五从军征》）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（2）浊酒一杯家万里，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。羌管悠悠霜满地。（范仲淹《渔家傲·秋思》）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，殊未屑！（秋瑾《满江红》）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（4）《白雪歌送武判官归京》中，作者以景传情，情景交融，虽只字未提送别，笔端却饱含悠悠不尽之情思，达到了“此时无声胜有声”的艺术效果。这两句诗是：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（5）辛弃疾的《破阵子·为陈同甫赋壮词以寄之》中抒写词人一生的事业与抱负，表达自己想要建功立业、青史留名的句子是：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二、阅读（45分）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（甲）阅读下文，回答问题。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出师表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先帝创业未半而中道崩殂，今天下三分，益州疲弊，此诚危急存亡之秋也。然侍卫之臣不懈于内，忠志之士忘身于外者，盖追先帝之殊遇，欲报之于陛下也。诚宜开张圣听，以光先帝遗德，恢弘志士之气，不宜妄自菲薄，引喻失义，以塞忠谏之路也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宫中府中，俱为一体，陟罚臧否，不宜异同。若有作奸犯科及为忠善者，宜付有司论其刑赏，以昭陛下平明之理，不宜偏私，使内外异法也。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侍中、侍郎郭攸之、费祎、董允等，此皆良实，志虑忠纯，是以先帝简拔以遗陛下。愚以为宫中之事，事无大小，悉以咨之，然后施行，必得裨补阙漏，有所广益。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将军向宠，性行淑均，晓畅军事，试用之于昔日，先帝称之曰能，是以众议举宠为督。愚以为营中之事，悉以咨之，必能使行阵和睦，优劣得所。</w:t>
      </w:r>
    </w:p>
    <w:p>
      <w:pPr>
        <w:spacing w:line="360" w:lineRule="auto"/>
        <w:ind w:firstLine="286" w:firstLineChars="130"/>
        <w:jc w:val="left"/>
        <w:sectPr>
          <w:headerReference w:type="default" r:id="rId7"/>
          <w:footerReference w:type="default" r:id="rId8"/>
          <w:type w:val="nextPage"/>
          <w:pgSz w:w="11906" w:h="16838"/>
          <w:pgMar w:top="567" w:right="850" w:bottom="850" w:left="850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亲贤臣，远小人，此先汉所以兴隆也；亲小人，远贤臣，此后汉所以倾颓也。先帝在时，每与臣论此事，未尝不叹息痛恨于桓、灵也。侍中、尚书、长史、参军，此悉贞良死节之臣，愿陛下亲之信之，则汉室之隆，可计日而待也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（1）下列句子中，加点词的意义相同的一组是（　　）   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A．以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光</w:t>
      </w:r>
      <w:r>
        <w:rPr>
          <w:rFonts w:ascii="Times New Roman" w:hAnsi="Times New Roman"/>
          <w:b w:val="0"/>
          <w:i w:val="0"/>
          <w:color w:val="000000"/>
          <w:sz w:val="22"/>
        </w:rPr>
        <w:t>先帝遗德           仿佛若有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光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B．先帝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简</w:t>
      </w:r>
      <w:r>
        <w:rPr>
          <w:rFonts w:ascii="Times New Roman" w:hAnsi="Times New Roman"/>
          <w:b w:val="0"/>
          <w:i w:val="0"/>
          <w:color w:val="000000"/>
          <w:sz w:val="22"/>
        </w:rPr>
        <w:t>拔以遗陛下           盖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简</w:t>
      </w:r>
      <w:r>
        <w:rPr>
          <w:rFonts w:ascii="Times New Roman" w:hAnsi="Times New Roman"/>
          <w:b w:val="0"/>
          <w:i w:val="0"/>
          <w:color w:val="000000"/>
          <w:sz w:val="22"/>
        </w:rPr>
        <w:t>桃核修狭者为之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C．悉以咨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之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   已而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之</w:t>
      </w:r>
      <w:r>
        <w:rPr>
          <w:rFonts w:ascii="Times New Roman" w:hAnsi="Times New Roman"/>
          <w:b w:val="0"/>
          <w:i w:val="0"/>
          <w:color w:val="000000"/>
          <w:sz w:val="22"/>
        </w:rPr>
        <w:t>细柳军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D．每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与</w:t>
      </w:r>
      <w:r>
        <w:rPr>
          <w:rFonts w:ascii="Times New Roman" w:hAnsi="Times New Roman"/>
          <w:b w:val="0"/>
          <w:i w:val="0"/>
          <w:color w:val="000000"/>
          <w:sz w:val="22"/>
        </w:rPr>
        <w:t>臣论此事           未复有能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与</w:t>
      </w:r>
      <w:r>
        <w:rPr>
          <w:rFonts w:ascii="Times New Roman" w:hAnsi="Times New Roman"/>
          <w:b w:val="0"/>
          <w:i w:val="0"/>
          <w:color w:val="000000"/>
          <w:sz w:val="22"/>
        </w:rPr>
        <w:t>其奇者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（2）用现代汉语翻译下列句子。</w:t>
      </w:r>
    </w:p>
    <w:p>
      <w:pPr>
        <w:spacing w:line="360" w:lineRule="auto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宫中府中，俱为一体，陟罚臧否，不宜异同。</w:t>
      </w:r>
    </w:p>
    <w:p>
      <w:pPr>
        <w:spacing w:line="360" w:lineRule="auto"/>
        <w:jc w:val="left"/>
        <w:textAlignment w:val="center"/>
        <w:rPr>
          <w:rFonts w:ascii="Calibri" w:hAnsi="Calibri"/>
          <w:b w:val="0"/>
          <w:i w:val="0"/>
          <w:color w:val="000000"/>
          <w:sz w:val="22"/>
        </w:rPr>
      </w:pPr>
      <w:r>
        <w:rPr>
          <w:rFonts w:ascii="Calibri" w:hAnsi="Calibri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亲小人，远贤臣，此后汉所以倾颓也。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（3）参照示例，分析“诚”在句子中的表达效果。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示例：“诚宜开张圣听”中，“诚”是确实、的确的意思，强调了广开言路的必要性，引起刘禅重视。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“此诚危急存亡之秋也"中，“诚”是确实、的确的意思，强调了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（4）下列对选文内容的理解和分析，不正确的一项是（　　）   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A．选文中诸葛亮颇具政治远见，向后主刘禅指出了当前天下三分的形势，并分析了蜀国面临的不利处境和有利条件。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B．选文中诸葛亮向后主刘禅提出了三条建议，分别是广开言路、严明赏罚和亲贤远佞，其中最核心的是亲贤远佞。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C．选文中诸葛亮指出如果他远离国都，“忠谏之路”会被堵塞，内外也会“异法”，结果必然导致国内政局的混乱。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D．选文中诸葛亮提到了很多忠臣良将，认为他们都具有优良的品格，是先帝所器重的人，希望后主刘禅能够信任他们。</w:t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（乙）阅读选文，回答问题。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诸葛亮传（节选）</w:t>
      </w:r>
    </w:p>
    <w:p>
      <w:pPr>
        <w:spacing w:line="360" w:lineRule="auto"/>
        <w:ind w:firstLine="286" w:firstLineChars="130"/>
        <w:jc w:val="center"/>
        <w:sectPr>
          <w:headerReference w:type="default" r:id="rId9"/>
          <w:footerReference w:type="default" r:id="rId10"/>
          <w:type w:val="nextPage"/>
          <w:pgSz w:w="11906" w:h="16838"/>
          <w:pgMar w:top="567" w:right="850" w:bottom="850" w:left="850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陈寿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诸葛亮之为相国也，抚百姓，示仪轨</w:t>
      </w:r>
      <w:r>
        <w:rPr>
          <w:rFonts w:ascii="Calibri" w:hAnsi="Calibri"/>
          <w:b w:val="0"/>
          <w:i w:val="0"/>
          <w:color w:val="000000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，约</w:t>
      </w:r>
      <w:r>
        <w:rPr>
          <w:rFonts w:ascii="Calibri" w:hAnsi="Calibri"/>
          <w:b w:val="0"/>
          <w:i w:val="0"/>
          <w:color w:val="000000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官职，从权制</w:t>
      </w:r>
      <w:r>
        <w:rPr>
          <w:rFonts w:ascii="Calibri" w:hAnsi="Calibri"/>
          <w:b w:val="0"/>
          <w:i w:val="0"/>
          <w:color w:val="000000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，开诚心，布公道；尽忠益时者虽仇必赏，犯法怠慢者虽亲必罚，服罪输情</w:t>
      </w:r>
      <w:r>
        <w:rPr>
          <w:rFonts w:ascii="Calibri" w:hAnsi="Calibri"/>
          <w:b w:val="0"/>
          <w:i w:val="0"/>
          <w:color w:val="000000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者虽重必释，游辞巧饰者虽轻必戮</w:t>
      </w:r>
      <w:r>
        <w:rPr>
          <w:rFonts w:ascii="Calibri" w:hAnsi="Calibri"/>
          <w:b w:val="0"/>
          <w:i w:val="0"/>
          <w:color w:val="000000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；善无微而不赏，恶无纤而不贬；庶事精炼</w:t>
      </w:r>
      <w:r>
        <w:rPr>
          <w:rFonts w:ascii="Calibri" w:hAnsi="Calibri"/>
          <w:b w:val="0"/>
          <w:i w:val="0"/>
          <w:color w:val="000000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，物理其本</w:t>
      </w:r>
      <w:r>
        <w:rPr>
          <w:rFonts w:ascii="Calibri" w:hAnsi="Calibri"/>
          <w:b w:val="0"/>
          <w:i w:val="0"/>
          <w:color w:val="000000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>，循名责实，虚伪不齿；终于邦域之内，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咸畏而爱之，刑政虽峻</w:t>
      </w:r>
      <w:r>
        <w:rPr>
          <w:rFonts w:ascii="Calibri" w:hAnsi="Calibri"/>
          <w:b w:val="0"/>
          <w:i w:val="0"/>
          <w:color w:val="000000"/>
        </w:rPr>
        <w:t>⑧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而无怨者，以其用心平而劝戒明也。</w:t>
      </w:r>
      <w:r>
        <w:rPr>
          <w:rFonts w:ascii="Times New Roman" w:hAnsi="Times New Roman"/>
          <w:b w:val="0"/>
          <w:i w:val="0"/>
          <w:color w:val="000000"/>
          <w:sz w:val="22"/>
        </w:rPr>
        <w:t>可谓识治之良才，管、萧之亚匹</w:t>
      </w:r>
      <w:r>
        <w:rPr>
          <w:rFonts w:ascii="Calibri" w:hAnsi="Calibri"/>
          <w:b w:val="0"/>
          <w:i w:val="0"/>
          <w:color w:val="000000"/>
        </w:rPr>
        <w:t>⑨</w:t>
      </w:r>
      <w:r>
        <w:rPr>
          <w:rFonts w:ascii="Times New Roman" w:hAnsi="Times New Roman"/>
          <w:b w:val="0"/>
          <w:i w:val="0"/>
          <w:color w:val="000000"/>
          <w:sz w:val="22"/>
        </w:rPr>
        <w:t>矣。然连年动众，未能成功，盖应变将略，非其所长欤！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（选自《三国志》）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【注】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仪轨：礼仪法度。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约：省减。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权制：合乎时宜的制度。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服罪输情：认罪并表示悔改。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戮：这里指“处罚”.</w:t>
      </w: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庶事精练：精通各类政事。</w:t>
      </w:r>
      <w:r>
        <w:rPr>
          <w:rFonts w:ascii="Calibri" w:hAnsi="Calibri"/>
          <w:b w:val="0"/>
          <w:i w:val="0"/>
          <w:color w:val="000000"/>
          <w:sz w:val="22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>物理其本：治理百姓从根本上入手。</w:t>
      </w:r>
      <w:r>
        <w:rPr>
          <w:rFonts w:ascii="Calibri" w:hAnsi="Calibri"/>
          <w:b w:val="0"/>
          <w:i w:val="0"/>
          <w:color w:val="000000"/>
          <w:sz w:val="22"/>
        </w:rPr>
        <w:t>⑧</w:t>
      </w:r>
      <w:r>
        <w:rPr>
          <w:rFonts w:ascii="Times New Roman" w:hAnsi="Times New Roman"/>
          <w:b w:val="0"/>
          <w:i w:val="0"/>
          <w:color w:val="000000"/>
          <w:sz w:val="22"/>
        </w:rPr>
        <w:t>峻：严厉。</w:t>
      </w:r>
      <w:r>
        <w:rPr>
          <w:rFonts w:ascii="Calibri" w:hAnsi="Calibri"/>
          <w:b w:val="0"/>
          <w:i w:val="0"/>
          <w:color w:val="000000"/>
          <w:sz w:val="22"/>
        </w:rPr>
        <w:t>⑨</w:t>
      </w:r>
      <w:r>
        <w:rPr>
          <w:rFonts w:ascii="Times New Roman" w:hAnsi="Times New Roman"/>
          <w:b w:val="0"/>
          <w:i w:val="0"/>
          <w:color w:val="000000"/>
          <w:sz w:val="22"/>
        </w:rPr>
        <w:t>亚匹：同一流人物。亚：同类。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（1）用“/”为文中画横线的句子断句。（限2处）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咸 畏 而 爱 之 刑 政 虽 峻 而 无 怨 者 以 其 用 心 平 而 劝 戒 明 也。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（2）文中“尽忠益时者虽仇必赏，犯法怠慢者虽亲必罚，服罪输情者虽重必释，游辞巧饰者虽轻必戮；善无微而不赏，悉无纤而不贬”这些句子的内容如果用一个四字短语概括，可概括为：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　                    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（3）结合文意，用你的语言写出陈寿是怎样评价诸葛亮的。   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（甲）阅读下文，回答问题。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也说颜值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过去，我们夸奖一个人长相英俊、风度潇洒，喜欢用“一表人才”。现在，网友们又发明了一个热词：颜值。在价值多元化的今天，我们应该如何正确看待“颜值”呢？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在中国传统文化中，相貌从未被大家忘记，“貌比潘安”的赞誉流传至今。但潘安被称赞并不单单因为他的相貌，他的德行、他的才华、他对妻子的专情才是他被后人记住的关键所在。所以，颜值高固然是优势，但仅有高颜值是远远不够的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11"/>
          <w:footerReference w:type="default" r:id="rId12"/>
          <w:type w:val="nextPage"/>
          <w:pgSz w:w="11906" w:h="16838"/>
          <w:pgMar w:top="567" w:right="850" w:bottom="850" w:left="850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颜值高，让人易于在社会生活中占得先机。在人类的进化史中，真的难以彻底剔除人性中的“爱美”基因。放眼当今世界，相貌甚至被当成了一种商品或一个消费符号。在职场、社交场以及婚恋场上，颜值高的人都比颜值低的人更加如鱼得水；而那些颜值不高的人，却不太容易在第一时间得到别人的垂青。于是，很多人吐槽说：对这个看脸的世界失望了！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如果仔细研究人类发展史，颜值不高的人，对这个世界大可不必失望。就长远发展来说，一个人更重要的是拥有德行和才华。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貌因德而美。外表是皮囊，德行才是核心，若非如此，再好的相貌也没有价值。汪精卫长相英俊，气度不凡，可谓“颜值高”，但这样一位相貌出众的热血青年后来却做了汉奸，至今仍遭到中国人的唾弃。德不配颜，徒有“颜值”之虛名。其“高颜值”反倒成了一个笑话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才补颜不足。颜值低是一种“先天不足”，才华却是弥补这种“不足”的营养剂。英国人戈登在他的著述中对晓清大臣曾国藩有如此描述：个子中等，身材肥胖，脸上皱纹密布，脸色阴沉，目光迟钝；穿着陈旧，衣服打皱，上面还有斑斑的油迹。可以看出，曾国藩的外貌并不“漂亮”，可谓“颜值不高”，但他却在大风大浪中凭借过人才华，成就一番事业，名留青史，令人敬仰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>古语云“腹有诗书气自华”，现在也有流行语“欣赏一个人，始于颜值，敬于才华，终于人品”。无论是一个人如何风华绝代，最后沉淀下来值得称道的只有两样——德行和才华，然后才可能说，这个人还有“颜值”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（有删改）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（1）根据文章内容，完成下面的填空。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486910" cy="22180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87333" cy="221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（2）第</w:t>
      </w: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自然段引用英国人戈登在著述中的文字后，原稿还引用了如下资料，但作者修改文章时将其删除。请分析删除理由。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曾国藩自己也说：“余性鲁钝，他人目下二三行，余或疾读不能终一行。”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sectPr>
          <w:headerReference w:type="default" r:id="rId14"/>
          <w:footerReference w:type="default" r:id="rId15"/>
          <w:type w:val="nextPage"/>
          <w:pgSz w:w="11906" w:h="16838"/>
          <w:pgMar w:top="567" w:right="850" w:bottom="850" w:left="850" w:header="426" w:footer="515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（3）如果要给这篇文章换一个更生动并更能体现作者意图的标题，下面哪一个选项最为恰当？请作出判断并简述理由。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A.有“值”不在“颜”高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B.德才兼备，无“颜”何妨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C.“颜”外之意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（乙）阅读选文，回答问题。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长腿的玫瑰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三十五岁，他玩够了，终于要成家了，第二天便要迎娶新娘。亲人朋友们正在帮着他准备婚礼，满屋的欢声笑语。忙中出乱，朋友告诉他，用来装点洞房的玫瑰，明明已经送来了，现在却遍寻不见，真是急人，想必是哪个亲朋家调皮的孩子，悄悄拿了去，只好差人再去买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突然，姐姐慌里慌张地跑过来：“爸不见了！”他拨开人，急匆匆各屋子里找一圈，不见，瞪圆了眼，冲着姐姐大声吼叫：“说了别叫他来，别叫他来，你非让他来，来了，你可好好看着啊！要是爸有个三长两短，我跟你没完！”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父亲是老来得子，四十来岁才有了他，如今七十多岁的父亲，患上了老年痴呆。今天，非要闹着到新房。他怕人多：父亲去了添乱，可姐姐央求，说儿子娶媳妇了，父亲想凑凑热闹，亲身感受一下，应该满足他的愿望，父亲去了，她负责好好看着。哪知父亲还是跑丢了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大家只好分头去找，这么大一个城市，要想找一个人，简直就是大海捞针。正当大家急得焦头烂额时，他的手机响了，一个陌生的女人告诉他，有个穿紫红色衬衣的老头正在她们医院。他的心“咯噔”一下，坏了，难道出了事儿？“我爸，他，他怎么了？”他有些语无伦次，女人说：“你别急，他没什么事儿，你过来接他吧！”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等他们赶到医院，父亲正坐在一张病床上，手里抱着一大束玫瑰，那正是下午送来，装点洞房的那束玫瑰花，旁边的小护士在他的面前，轻声轻语地和他说着话，见他们来，小护士松了一口气“你们可来了，这个大爷坐了好半天了，也不肯走，后来我们感觉他脑子有些问题，在他口袋里找出了这个电话，就打了过去。”他拉父亲走，父亲摆摆手，满脸笑着，指指怀里那一束玫瑰，说：“别急，等会儿，等你妈回来，送给你妈，再走！”他这才意识到，这个房间，是两年前妈妈病重时住过的，父亲坐的，正是妈妈曾经躺的那张病床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16"/>
          <w:footerReference w:type="default" r:id="rId17"/>
          <w:type w:val="nextPage"/>
          <w:pgSz w:w="11906" w:h="16838"/>
          <w:pgMar w:top="567" w:right="850" w:bottom="850" w:left="850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⑥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他想起，那时，女友过生日啦，情人节啦，他都会买玫瑰送女友，母亲知道了，满眼的羡慕，说现在的年轻人真好啊，这么好看的花儿，放屋子里，香多少天啊！他总是逗笑：“让我爸也给你买。”回头就对爸说：“爸，给我妈买捧花送送呗！”爸爸总是汕笑着，从鼻子里“哼”一声：“还送花儿？送个狗尾巴草吧！傻老太太哪配得上花儿！”母亲也笑：“妈这辈子，是没人给送花儿喽！”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>看爸满含微笑，紧提着玫瑰。固执地坐在病床上，他的泪湿了眼眶。走到爸的身边。说“爸，我知道妈在哪儿，我们给她送去！”父亲欣然跟他走了。他径直将车开到母亲的墓地。车上，姐和朋友拦他：“还是不去了吧，大喜的日子！”“不，一定要去，这束花早就应该送给妈！”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⑧</w:t>
      </w:r>
      <w:r>
        <w:rPr>
          <w:rFonts w:ascii="Times New Roman" w:hAnsi="Times New Roman"/>
          <w:b w:val="0"/>
          <w:i w:val="0"/>
          <w:color w:val="000000"/>
          <w:sz w:val="22"/>
        </w:rPr>
        <w:t>母亲的墓前，父亲把花儿小心翼翼地放在墓碑下，从口袋里掏出手绢，仔细地擦母亲的相片，父亲满脸的微笑，边擦，嘴里边絮叨着：“傻老婆子呀，我给你送花儿来了，你可得好好看，啊！”“放心吧，没花钱，钱攒着，给咱儿子娶媳妇！”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⑨</w:t>
      </w:r>
      <w:r>
        <w:rPr>
          <w:rFonts w:ascii="Times New Roman" w:hAnsi="Times New Roman"/>
          <w:b w:val="0"/>
          <w:i w:val="0"/>
          <w:color w:val="000000"/>
          <w:sz w:val="22"/>
        </w:rPr>
        <w:t>那一刻，他的泪流了满脸，一转身，正遇上父亲微笑的脸，却看见，父亲眼里闪着晶莹的光，墓碑上的妈妈，满脸微笑，似在看着父亲，也似在看着花。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⑩</w:t>
      </w:r>
      <w:r>
        <w:rPr>
          <w:rFonts w:ascii="Times New Roman" w:hAnsi="Times New Roman"/>
          <w:b w:val="0"/>
          <w:i w:val="0"/>
          <w:color w:val="000000"/>
          <w:sz w:val="22"/>
        </w:rPr>
        <w:t>那一刻，他知道，父亲一生没有送过花儿给母亲，那情义却比玫瑰花香更绵长。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⑪</w:t>
      </w:r>
      <w:r>
        <w:rPr>
          <w:rFonts w:ascii="Times New Roman" w:hAnsi="Times New Roman"/>
          <w:b w:val="0"/>
          <w:i w:val="0"/>
          <w:color w:val="000000"/>
          <w:sz w:val="22"/>
        </w:rPr>
        <w:t>那刻，他懂得，这束长了腿的玫瑰，告诉了他，在漫长的岁月里，在凡俗的日子里，靠什么坚持一份无声的誓言。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（1）用简洁的语言概括文章主要内容。   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（2）第</w:t>
      </w: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段在文中有什么作用？   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（3）文章结尾说“在漫长的岁月里，在凡俗的日子里，靠什么坚持一份无声的誓言”。请谈谈“什么”的含义。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（4）下面对文章理解和分析不正确的一项是（　　）   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A．文章开头以装点洞房的玫瑰，参加婚礼的父亲不见了巧设悬念，吸引读者。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B．文章第</w:t>
      </w:r>
      <w:r>
        <w:rPr>
          <w:rFonts w:ascii="Calibri" w:hAnsi="Calibri"/>
          <w:b w:val="0"/>
          <w:i w:val="0"/>
          <w:color w:val="000000"/>
          <w:sz w:val="22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>段画线句子写父亲由“固执”到“欣然”。表现了父亲对母亲的一往情深。</w:t>
      </w:r>
    </w:p>
    <w:p>
      <w:pPr>
        <w:spacing w:line="360" w:lineRule="auto"/>
        <w:jc w:val="left"/>
        <w:sectPr>
          <w:headerReference w:type="default" r:id="rId18"/>
          <w:footerReference w:type="default" r:id="rId19"/>
          <w:type w:val="nextPage"/>
          <w:pgSz w:w="11906" w:h="16838"/>
          <w:pgMar w:top="567" w:right="850" w:bottom="850" w:left="850" w:header="426" w:footer="515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C．“放心吧，没花钱，钱攒着，给咱儿子娶媳妇！”这句话交代了父亲以前没有给母亲送玫瑰花的原因，也体现了父亲的爱子情深。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D．文章以第弈人称叙述故事，生动地刻画了一个可亲可敬的父亲形象。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（5）分析标题“长腿的玫瑰”的妙处。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下列关于名著《儒林外史》的说法不正确的一项是（　　）   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A．作者是吴敬梓，它是我国清代的一部现实主义长篇讽刺小说。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B．小说并没有贯穿全书的中心人物和主要情节，而是由众多故事连缀而成，表现的是普通士人日常生活中的生存状态与精神世界。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C．整本书开首以王充“视功名如粪土”为引子“敷陈大义”，塑造了一个高人的形象。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D．《儒林外史》的讽刺手法很有特点，它将讽刺的锋芒隐藏在耐人寻味的细节中，通过夸张的描写，鞭挞丑恶，揭露虚伪。</w:t>
      </w:r>
    </w:p>
    <w:p>
      <w:pPr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阅读名著的选段，完成下面的问题。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我们婚后的头两年，罗切斯特先生的眼睛一直是瞎的。也许正因为这样，我们才如此亲近——才结合得如此紧密。因为那时我就是他的眼睛，正如现在依然还是他的右手一样。说实在的，我（像他常叫我的那样）就是他的眼珠。他通过我看大自然，看书。我也从来不知厌倦地替他仔细察看，用语言来描述田野、树木、城镇、河流、云彩、阳光——描摹我们面前的景色，周围的天气——还用声音向他的耳朵传达了光线已无法向他的眼睛传达的印象。我永不厌倦地念书给他听，领他到他想去的地方，替他做他想做的事。在这种效劳中，我尽管感到有点儿悲哀，但却获得一种最为充分、最为强烈的乐趣——因为他要求我为他做事时，并没有感到痛苦羞惭，也没有感到沮丧屈辱。他是如此真心地爱我，因为他知道，在接受我的照料时，根本用不着勉强。他也感到我是如此深情地爱着他，我这样照料他就是满足我自己最愉快的愿望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（1）上面的选段出自 《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》 （篇名），作者是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。（人名）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（2）上文选段的心理描写运用了第一人称，请简述这一人称的表达效果。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  <w:sectPr>
          <w:headerReference w:type="default" r:id="rId20"/>
          <w:footerReference w:type="default" r:id="rId21"/>
          <w:type w:val="nextPage"/>
          <w:pgSz w:w="11906" w:h="16838"/>
          <w:pgMar w:top="567" w:right="850" w:bottom="850" w:left="850" w:header="426" w:footer="515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（3）这部小说至今有一百七十多年了，在世界文坛上一直闪耀着独特的光芒。请结合你的阅读体验，谈谈小说中哪一点“独特的光芒”使你获取了成长的力量。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三、综合实践与作文（60分）</w:t>
      </w:r>
    </w:p>
    <w:p>
      <w:pPr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2020年，注定是不平常的一年。随着春节的临近，一场特殊的病毒却降临到神州大地。众志成城抗新冠，万众一心阻疫情。经过两个多月的奋战，我们终于迎来了春天！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（1）在这个非常时期，你认为最走心的一句话是什么？请写出来并说明理由。   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  <w:bookmarkStart w:id="0" w:name="_GoBack"/>
      <w:bookmarkEnd w:id="0"/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武汉的李华身在一个大家族。在除夕的前几天，李华的爷爷说，不管怎么说，年夜饭还是要一大家子人聚在一起吃，这是老传统了，亲情不能淡漠。作为李华的好友，你如何劝说李华的爷爷改变想法？请得体地表达。   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四、作文（50分）</w:t>
      </w:r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以下作文，任选其一。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⑴面对疫情，我________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请在横线上填上恰当的内容，结合举国共同抗击疫情的严峻形势，叙写你最热悉的生活，抒发你最真挚的情感，不少于600字。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⑵穿越铁轨到高高的月台，父亲用无言的行动诠释着自己沉甸甸的责任；穿越荒漠到只手撑天的发射架，邓稼先用“两弹”的成就承载着对国家民族的责任；穿越新型冠状肺炎疫情的硝烟，钟南山院士义无反顾地赶赴武汉防疫最前线，用大爱仁心诠释了一名医学专家的责任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请以“责任”为题目，自选角度，自定文体（诗歌除外），写一篇不少于600字的文章。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作文要求：认真书写，力求工整、美观；文章不得出现真实的校名、姓名。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https://d.book118.com/748061131067006025</w:t>
        </w:r>
      </w:hyperlink>
    </w:p>
    <w:p>
      <w:pPr>
        <w:spacing w:line="360" w:lineRule="auto"/>
        <w:ind w:firstLine="273" w:firstLineChars="130"/>
        <w:jc w:val="left"/>
      </w:pPr>
    </w:p>
    <w:sectPr>
      <w:headerReference w:type="default" r:id="rId23"/>
      <w:footerReference w:type="default" r:id="rId24"/>
      <w:type w:val="nextPage"/>
      <w:pgSz w:w="11906" w:h="16838"/>
      <w:pgMar w:top="567" w:right="850" w:bottom="850" w:left="850" w:header="426" w:footer="515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157E0037"/>
    <w:rsid w:val="6DE8367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image" Target="media/image1.png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yperlink" Target="https://d.book118.com/748061131067006025" TargetMode="Externa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吉林省长春市2020年中考语文第一次模拟试卷</dc:title>
  <dc:subject>chujuan.cn</dc:subject>
  <dc:creator>www.chujuan.cn</dc:creator>
  <dc:description>中小学教师出卷，试卷下载</dc:description>
  <cp:lastModifiedBy>Administrator</cp:lastModifiedBy>
  <cp:revision>5</cp:revision>
  <dcterms:created xsi:type="dcterms:W3CDTF">2021-12-20T01:40:00Z</dcterms:created>
  <dcterms:modified xsi:type="dcterms:W3CDTF">2024-01-09T14:44:13Z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