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电子探空仪项目建设总纲及方案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8337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_Toc28337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631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_Toc25631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26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_Toc31426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34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_Toc6534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79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_Toc32479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89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_Toc3289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91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_Toc24591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17" w:history="1">
        <w:r>
          <w:rPr>
            <w:rFonts w:ascii="仿宋" w:eastAsia="仿宋" w:hAnsi="仿宋" w:cs="仿宋" w:hint="eastAsia"/>
            <w:lang w:eastAsia="zh-CN"/>
          </w:rPr>
          <w:t>二、资源开发及综合利用分析</w:t>
        </w:r>
        <w:r>
          <w:tab/>
        </w:r>
        <w:r>
          <w:fldChar w:fldCharType="begin"/>
        </w:r>
        <w:r>
          <w:instrText xml:space="preserve"> PAGEREF _Toc2417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58" w:history="1">
        <w:r>
          <w:rPr>
            <w:rFonts w:ascii="仿宋" w:eastAsia="仿宋" w:hAnsi="仿宋" w:cs="仿宋" w:hint="eastAsia"/>
            <w:lang w:eastAsia="zh-CN"/>
          </w:rPr>
          <w:t>(一)、资源开发方案</w:t>
        </w:r>
        <w:r>
          <w:tab/>
        </w:r>
        <w:r>
          <w:fldChar w:fldCharType="begin"/>
        </w:r>
        <w:r>
          <w:instrText xml:space="preserve"> PAGEREF _Toc5358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13" w:history="1">
        <w:r>
          <w:rPr>
            <w:rFonts w:ascii="仿宋" w:eastAsia="仿宋" w:hAnsi="仿宋" w:cs="仿宋" w:hint="eastAsia"/>
            <w:lang w:eastAsia="zh-CN"/>
          </w:rPr>
          <w:t>(二)、资源利用方案</w:t>
        </w:r>
        <w:r>
          <w:tab/>
        </w:r>
        <w:r>
          <w:fldChar w:fldCharType="begin"/>
        </w:r>
        <w:r>
          <w:instrText xml:space="preserve"> PAGEREF _Toc18813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01" w:history="1">
        <w:r>
          <w:rPr>
            <w:rFonts w:ascii="仿宋" w:eastAsia="仿宋" w:hAnsi="仿宋" w:cs="仿宋" w:hint="eastAsia"/>
            <w:lang w:eastAsia="zh-CN"/>
          </w:rPr>
          <w:t>(三)、资源节约措施</w:t>
        </w:r>
        <w:r>
          <w:tab/>
        </w:r>
        <w:r>
          <w:fldChar w:fldCharType="begin"/>
        </w:r>
        <w:r>
          <w:instrText xml:space="preserve"> PAGEREF _Toc7401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467" w:history="1">
        <w:r>
          <w:rPr>
            <w:rFonts w:ascii="仿宋" w:eastAsia="仿宋" w:hAnsi="仿宋" w:cs="仿宋" w:hint="eastAsia"/>
            <w:lang w:eastAsia="zh-CN"/>
          </w:rPr>
          <w:t>三、背景、必要性分析</w:t>
        </w:r>
        <w:r>
          <w:tab/>
        </w:r>
        <w:r>
          <w:fldChar w:fldCharType="begin"/>
        </w:r>
        <w:r>
          <w:instrText xml:space="preserve"> PAGEREF _Toc11467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5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_Toc1635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39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_Toc9939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73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_Toc8973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778" w:history="1">
        <w:r>
          <w:rPr>
            <w:rFonts w:ascii="仿宋" w:eastAsia="仿宋" w:hAnsi="仿宋" w:cs="仿宋" w:hint="eastAsia"/>
            <w:lang w:eastAsia="zh-CN"/>
          </w:rPr>
          <w:t>四、发展规划、产业政策和行业准入分析</w:t>
        </w:r>
        <w:r>
          <w:tab/>
        </w:r>
        <w:r>
          <w:fldChar w:fldCharType="begin"/>
        </w:r>
        <w:r>
          <w:instrText xml:space="preserve"> PAGEREF _Toc9778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98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_Toc17398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2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_Toc2302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74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_Toc25374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10" w:history="1">
        <w:r>
          <w:rPr>
            <w:rFonts w:ascii="仿宋" w:eastAsia="仿宋" w:hAnsi="仿宋" w:cs="仿宋" w:hint="eastAsia"/>
            <w:lang w:eastAsia="zh-CN"/>
          </w:rPr>
          <w:t>五、社会影响分析</w:t>
        </w:r>
        <w:r>
          <w:tab/>
        </w:r>
        <w:r>
          <w:fldChar w:fldCharType="begin"/>
        </w:r>
        <w:r>
          <w:instrText xml:space="preserve"> PAGEREF _Toc3210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24" w:history="1">
        <w:r>
          <w:rPr>
            <w:rFonts w:ascii="仿宋" w:eastAsia="仿宋" w:hAnsi="仿宋" w:cs="仿宋" w:hint="eastAsia"/>
            <w:lang w:eastAsia="zh-CN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_Toc3724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15" w:history="1">
        <w:r>
          <w:rPr>
            <w:rFonts w:ascii="仿宋" w:eastAsia="仿宋" w:hAnsi="仿宋" w:cs="仿宋" w:hint="eastAsia"/>
            <w:lang w:eastAsia="zh-CN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_Toc23715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48" w:history="1">
        <w:r>
          <w:rPr>
            <w:rFonts w:ascii="仿宋" w:eastAsia="仿宋" w:hAnsi="仿宋" w:cs="仿宋" w:hint="eastAsia"/>
            <w:lang w:eastAsia="zh-CN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_Toc18748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731" w:history="1">
        <w:r>
          <w:rPr>
            <w:rFonts w:ascii="仿宋" w:eastAsia="仿宋" w:hAnsi="仿宋" w:cs="仿宋" w:hint="eastAsia"/>
            <w:lang w:eastAsia="zh-CN"/>
          </w:rPr>
          <w:t>六、项目监理与质量保证</w:t>
        </w:r>
        <w:r>
          <w:tab/>
        </w:r>
        <w:r>
          <w:fldChar w:fldCharType="begin"/>
        </w:r>
        <w:r>
          <w:instrText xml:space="preserve"> PAGEREF _Toc17731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21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_Toc30821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21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_Toc25421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85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_Toc26585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466" w:history="1">
        <w:r>
          <w:rPr>
            <w:rFonts w:ascii="仿宋" w:eastAsia="仿宋" w:hAnsi="仿宋" w:cs="仿宋" w:hint="eastAsia"/>
            <w:lang w:eastAsia="zh-CN"/>
          </w:rPr>
          <w:t>七、土地利用与规划方案</w:t>
        </w:r>
        <w:r>
          <w:tab/>
        </w:r>
        <w:r>
          <w:fldChar w:fldCharType="begin"/>
        </w:r>
        <w:r>
          <w:instrText xml:space="preserve"> PAGEREF _Toc21466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7" w:history="1">
        <w:r>
          <w:rPr>
            <w:rFonts w:ascii="仿宋" w:eastAsia="仿宋" w:hAnsi="仿宋" w:cs="仿宋" w:hint="eastAsia"/>
            <w:lang w:eastAsia="zh-CN"/>
          </w:rPr>
          <w:t>(一)、项目用地情况分析</w:t>
        </w:r>
        <w:r>
          <w:tab/>
        </w:r>
        <w:r>
          <w:fldChar w:fldCharType="begin"/>
        </w:r>
        <w:r>
          <w:instrText xml:space="preserve"> PAGEREF _Toc1687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52" w:history="1">
        <w:r>
          <w:rPr>
            <w:rFonts w:ascii="仿宋" w:eastAsia="仿宋" w:hAnsi="仿宋" w:cs="仿宋" w:hint="eastAsia"/>
            <w:lang w:eastAsia="zh-CN"/>
          </w:rPr>
          <w:t>(二)、土地利用规划方案</w:t>
        </w:r>
        <w:r>
          <w:tab/>
        </w:r>
        <w:r>
          <w:fldChar w:fldCharType="begin"/>
        </w:r>
        <w:r>
          <w:instrText xml:space="preserve"> PAGEREF _Toc7952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608" w:history="1">
        <w:r>
          <w:rPr>
            <w:rFonts w:ascii="仿宋" w:eastAsia="仿宋" w:hAnsi="仿宋" w:cs="仿宋" w:hint="eastAsia"/>
            <w:lang w:eastAsia="zh-CN"/>
          </w:rPr>
          <w:t>八、项目变更管理</w:t>
        </w:r>
        <w:r>
          <w:tab/>
        </w:r>
        <w:r>
          <w:fldChar w:fldCharType="begin"/>
        </w:r>
        <w:r>
          <w:instrText xml:space="preserve"> PAGEREF _Toc17608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59" w:history="1">
        <w:r>
          <w:rPr>
            <w:rFonts w:ascii="仿宋" w:eastAsia="仿宋" w:hAnsi="仿宋" w:cs="仿宋" w:hint="eastAsia"/>
            <w:lang w:eastAsia="zh-CN"/>
          </w:rPr>
          <w:t>(一)、变更控制流程</w:t>
        </w:r>
        <w:r>
          <w:tab/>
        </w:r>
        <w:r>
          <w:fldChar w:fldCharType="begin"/>
        </w:r>
        <w:r>
          <w:instrText xml:space="preserve"> PAGEREF _Toc17059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3" w:history="1">
        <w:r>
          <w:rPr>
            <w:rFonts w:ascii="仿宋" w:eastAsia="仿宋" w:hAnsi="仿宋" w:cs="仿宋" w:hint="eastAsia"/>
            <w:lang w:eastAsia="zh-CN"/>
          </w:rPr>
          <w:t>(二)、影响评估与处理</w:t>
        </w:r>
        <w:r>
          <w:tab/>
        </w:r>
        <w:r>
          <w:fldChar w:fldCharType="begin"/>
        </w:r>
        <w:r>
          <w:instrText xml:space="preserve"> PAGEREF _Toc1723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57" w:history="1">
        <w:r>
          <w:rPr>
            <w:rFonts w:ascii="仿宋" w:eastAsia="仿宋" w:hAnsi="仿宋" w:cs="仿宋" w:hint="eastAsia"/>
            <w:lang w:eastAsia="zh-CN"/>
          </w:rPr>
          <w:t>(三)、变更记录与追踪</w:t>
        </w:r>
        <w:r>
          <w:tab/>
        </w:r>
        <w:r>
          <w:fldChar w:fldCharType="begin"/>
        </w:r>
        <w:r>
          <w:instrText xml:space="preserve"> PAGEREF _Toc8557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95" w:history="1">
        <w:r>
          <w:rPr>
            <w:rFonts w:ascii="仿宋" w:eastAsia="仿宋" w:hAnsi="仿宋" w:cs="仿宋" w:hint="eastAsia"/>
            <w:lang w:eastAsia="zh-CN"/>
          </w:rPr>
          <w:t>(四)、变更管理策略</w:t>
        </w:r>
        <w:r>
          <w:tab/>
        </w:r>
        <w:r>
          <w:fldChar w:fldCharType="begin"/>
        </w:r>
        <w:r>
          <w:instrText xml:space="preserve"> PAGEREF _Toc31895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45" w:history="1">
        <w:r>
          <w:rPr>
            <w:rFonts w:ascii="仿宋" w:eastAsia="仿宋" w:hAnsi="仿宋" w:cs="仿宋" w:hint="eastAsia"/>
            <w:lang w:eastAsia="zh-CN"/>
          </w:rPr>
          <w:t>九、经济效益与社会效益优化</w:t>
        </w:r>
        <w:r>
          <w:tab/>
        </w:r>
        <w:r>
          <w:fldChar w:fldCharType="begin"/>
        </w:r>
        <w:r>
          <w:instrText xml:space="preserve"> PAGEREF _Toc2245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78" w:history="1">
        <w:r>
          <w:rPr>
            <w:rFonts w:ascii="仿宋" w:eastAsia="仿宋" w:hAnsi="仿宋" w:cs="仿宋" w:hint="eastAsia"/>
            <w:lang w:eastAsia="zh-CN"/>
          </w:rPr>
          <w:t>(一)、经济效益提升策略</w:t>
        </w:r>
        <w:r>
          <w:tab/>
        </w:r>
        <w:r>
          <w:fldChar w:fldCharType="begin"/>
        </w:r>
        <w:r>
          <w:instrText xml:space="preserve"> PAGEREF _Toc27878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58" w:history="1">
        <w:r>
          <w:rPr>
            <w:rFonts w:ascii="仿宋" w:eastAsia="仿宋" w:hAnsi="仿宋" w:cs="仿宋" w:hint="eastAsia"/>
            <w:lang w:eastAsia="zh-CN"/>
          </w:rPr>
          <w:t>(二)、社会效益增强方案</w:t>
        </w:r>
        <w:r>
          <w:tab/>
        </w:r>
        <w:r>
          <w:fldChar w:fldCharType="begin"/>
        </w:r>
        <w:r>
          <w:instrText xml:space="preserve"> PAGEREF _Toc16758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319" w:history="1">
        <w:r>
          <w:rPr>
            <w:rFonts w:ascii="仿宋" w:eastAsia="仿宋" w:hAnsi="仿宋" w:cs="仿宋" w:hint="eastAsia"/>
            <w:lang w:eastAsia="zh-CN"/>
          </w:rPr>
          <w:t>十、安全与应急管理</w:t>
        </w:r>
        <w:r>
          <w:tab/>
        </w:r>
        <w:r>
          <w:fldChar w:fldCharType="begin"/>
        </w:r>
        <w:r>
          <w:instrText xml:space="preserve"> PAGEREF _Toc12319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86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_Toc4486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31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_Toc19931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2050" w:history="1">
        <w:r>
          <w:rPr>
            <w:rFonts w:ascii="仿宋" w:eastAsia="仿宋" w:hAnsi="仿宋" w:cs="仿宋" w:hint="eastAsia"/>
            <w:lang w:eastAsia="zh-CN"/>
          </w:rPr>
          <w:t>十一、项目实施与管理方案</w:t>
        </w:r>
        <w:r>
          <w:tab/>
        </w:r>
        <w:r>
          <w:fldChar w:fldCharType="begin"/>
        </w:r>
        <w:r>
          <w:instrText xml:space="preserve"> PAGEREF _Toc32050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61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_Toc28761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33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_Toc18633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14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_Toc18814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27" w:history="1">
        <w:r>
          <w:rPr>
            <w:rFonts w:ascii="仿宋" w:eastAsia="仿宋" w:hAnsi="仿宋" w:cs="仿宋" w:hint="eastAsia"/>
            <w:lang w:eastAsia="zh-CN"/>
          </w:rPr>
          <w:t>十二、项目进度计划</w:t>
        </w:r>
        <w:r>
          <w:tab/>
        </w:r>
        <w:r>
          <w:fldChar w:fldCharType="begin"/>
        </w:r>
        <w:r>
          <w:instrText xml:space="preserve"> PAGEREF _Toc2627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84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_Toc7284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92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_Toc20692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16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_Toc31116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82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_Toc22982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48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_Toc26148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51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_Toc17751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74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_Toc14474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987" w:history="1">
        <w:r>
          <w:rPr>
            <w:rFonts w:ascii="仿宋" w:eastAsia="仿宋" w:hAnsi="仿宋" w:cs="仿宋" w:hint="eastAsia"/>
            <w:lang w:eastAsia="zh-CN"/>
          </w:rPr>
          <w:t>十三、质量管理与控制</w:t>
        </w:r>
        <w:r>
          <w:tab/>
        </w:r>
        <w:r>
          <w:fldChar w:fldCharType="begin"/>
        </w:r>
        <w:r>
          <w:instrText xml:space="preserve"> PAGEREF _Toc4987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32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_Toc28732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02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_Toc12202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755" w:history="1">
        <w:r>
          <w:rPr>
            <w:rFonts w:ascii="仿宋" w:eastAsia="仿宋" w:hAnsi="仿宋" w:cs="仿宋" w:hint="eastAsia"/>
            <w:lang w:eastAsia="zh-CN"/>
          </w:rPr>
          <w:t>十四、合作与交流机制建立</w:t>
        </w:r>
        <w:r>
          <w:tab/>
        </w:r>
        <w:r>
          <w:fldChar w:fldCharType="begin"/>
        </w:r>
        <w:r>
          <w:instrText xml:space="preserve"> PAGEREF _Toc21755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94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_Toc19494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31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_Toc15231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183" w:history="1">
        <w:r>
          <w:rPr>
            <w:rFonts w:ascii="仿宋" w:eastAsia="仿宋" w:hAnsi="仿宋" w:cs="仿宋" w:hint="eastAsia"/>
            <w:lang w:eastAsia="zh-CN"/>
          </w:rPr>
          <w:t>十五、法律法规与政策遵循</w:t>
        </w:r>
        <w:r>
          <w:tab/>
        </w:r>
        <w:r>
          <w:fldChar w:fldCharType="begin"/>
        </w:r>
        <w:r>
          <w:instrText xml:space="preserve"> PAGEREF _Toc4183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8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_Toc1238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41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_Toc31541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939" w:history="1">
        <w:r>
          <w:rPr>
            <w:rFonts w:ascii="仿宋" w:eastAsia="仿宋" w:hAnsi="仿宋" w:cs="仿宋" w:hint="eastAsia"/>
            <w:lang w:eastAsia="zh-CN"/>
          </w:rPr>
          <w:t>十六、产业协同与集群发展</w:t>
        </w:r>
        <w:r>
          <w:tab/>
        </w:r>
        <w:r>
          <w:fldChar w:fldCharType="begin"/>
        </w:r>
        <w:r>
          <w:instrText xml:space="preserve"> PAGEREF _Toc21939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64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_Toc8664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75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_Toc11575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602" w:history="1">
        <w:r>
          <w:rPr>
            <w:rFonts w:ascii="仿宋" w:eastAsia="仿宋" w:hAnsi="仿宋" w:cs="仿宋" w:hint="eastAsia"/>
            <w:lang w:eastAsia="zh-CN"/>
          </w:rPr>
          <w:t>十七、知识产权管理与保护</w:t>
        </w:r>
        <w:r>
          <w:tab/>
        </w:r>
        <w:r>
          <w:fldChar w:fldCharType="begin"/>
        </w:r>
        <w:r>
          <w:instrText xml:space="preserve"> PAGEREF _Toc29602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04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_Toc32504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98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_Toc14498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8337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在项目建设过程中，本项目建设方案将确保项目的可行性和有效实施。本方案详细介绍了项目的背景、目标和关键任务，以及所需资源和时间安排。需要强调的是，本方案仅供学习交流之用，不可做为商业用途。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5631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1426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电子探空仪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电子探空仪项目将进行详细的生态影响评估，确保不会对当地的动植物种群和自然栖息地造成负面影响。如果项目地点附近有重要的生物栖息地或生态敏感区，项目将重新考虑建设地点或采取相应的保护措施。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电子探空仪项目将积极采用可持续材料，如再生塑料和生物降解材料，以减少对环境的影响。项目还将推行废物减量和回收计划，例如通过再利用工业废料或建立回收系统。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电子探空仪项目还将参与当地的环保活动和计划，如资助当地的环境保护项目或与社区合作进行环保宣传活动。通过这些活动，项目不仅能够提高自身的环境表现，还能在当地社区中树立积极的环保形象。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6534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电子探空仪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电子探空仪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电子探空仪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32479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电子探空仪项目将采用绿色屋顶和生态墙等环境友好型建筑设计，这些设计不仅有助于改善空气质量，还能为城市野生动植物提供栖息地。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电子探空仪项目将建立高效的废水处理系统，确保所有工业废水在排放前都经过适当处理，达到或超过环保标准。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电子探空仪项目将致力于使用清洁能源，如太阳能和风能，减少对化石燃料的依赖。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电子探空仪项目将举办环保教育研讨会，向员工和当地社区普及环保知识，提升对环境保护重要性的认识。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3289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在电子探空仪项目启动前，将进行一系列深入的地质调查，包括钻探和土壤取样，以深入了解项目区域的地层结构和土壤组成。特别是对于土壤的承载能力和地下水位的深度进行详细评估。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电子探空仪项目将通过地下水位监测系统定期检测水位变化，以预测和预防由高地下水位可能引起的地基问题。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电子探空仪项目将进行详尽的水文和地形分析，以识别可能的洪水和泥石流风险区。基于这些分析，项目将设计防洪设施，如提高地基、构建防洪墙和排水沟。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电子探空仪项目还将考虑建设排水系统，以减少地表水对土壤稳定性的影响。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完成初始的地质风险评估后，电子探空仪项目将安装长期地质监测设备，如倾斜仪、裂缝计和地下水位计，以持续监测地质条件的变化。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4591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电子探空仪项目将通过这些措施来适应和尊重特殊环境条件，确保项目的可持续发展，同时减少对环境的负面影响。这不仅有助于保护自然和文化遗产，还能提升项目在社会责任方面的表现和形象。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2417"/>
      <w:r>
        <w:rPr>
          <w:rFonts w:ascii="仿宋" w:eastAsia="仿宋" w:hAnsi="仿宋" w:cs="仿宋" w:hint="eastAsia"/>
          <w:sz w:val="28"/>
          <w:lang w:eastAsia="zh-CN"/>
        </w:rPr>
        <w:t>二、资源开发及综合利用分析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5358"/>
      <w:r>
        <w:rPr>
          <w:rFonts w:ascii="仿宋" w:eastAsia="仿宋" w:hAnsi="仿宋" w:cs="仿宋" w:hint="eastAsia"/>
          <w:lang w:eastAsia="zh-CN"/>
        </w:rPr>
        <w:t>(一)、资源开发方案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一、电子探空仪项目的技术资源开发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电子探空仪项目将着重开发先进的自动化技术以提升生产效率。具体来说，项目将引入智能制造系统，这些系统能够通过实时数据分析优化生产流程，降低成本，同时提高产品质量。除此之外，项目还计划建立一个内部研发团队，专注于开发专有的软件解决方案，以进一步提升运营效率。此外，为了保持技术领先，项目将与几所知名大学和研究机构建立合作关系，共同进行新技术的研究和开发，例如在新材料或能源效率方面的创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二、电子探空仪项目的人力资源管理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人力资源方面，电子探空仪项目计划招聘一批经验丰富的行业专家和技术人员，这些人员将负责项目的关键技术和运营管理。例如，项目将招聘具有高级机械工程和软件开发经验的人才，以支持项目的技术开发和实施。同时，项目还将设立定期的员工培训计划，内容涵盖最新的行业趋势、技术技能培训和领导力发展。此外，项目还将推行一系列激励机制，如绩效奖金和职业晋升路径，以激励员工的创新和参与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三、电子探空仪项目的资金资源筹措与优化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确保项目的顺利运行，资金资源的筹措将采取多元化策略。电子探空仪项目计划吸引外部投资者，特别是那些对高新技术和可持续发展感兴趣的风险投资基金。同时，项目还将申请政府提供的创新基金和行业补贴，尤其是那些支持绿色技术和可持续发展的政府项目。为优化资金使用，项目将建立严格的预算控制系统，确保每一笔开支都能带来最大的投资回报。此外，项目还将定期进行财务审计，以确保财务透明度和效率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18813"/>
      <w:r>
        <w:rPr>
          <w:rFonts w:ascii="仿宋" w:eastAsia="仿宋" w:hAnsi="仿宋" w:cs="仿宋" w:hint="eastAsia"/>
          <w:sz w:val="28"/>
          <w:lang w:eastAsia="zh-CN"/>
        </w:rPr>
        <w:t>(二)、资源利用方案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https://d.book118.com/748063065110006033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电子探空仪项目建设总纲及方案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电子探空仪项目建设总纲及方案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电子探空仪项目建设总纲及方案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电子探空仪项目建设总纲及方案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电子探空仪项目建设总纲及方案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电子探空仪项目建设总纲及方案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电子探空仪项目建设总纲及方案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电子探空仪项目建设总纲及方案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电子探空仪项目建设总纲及方案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电子探空仪项目建设总纲及方案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电子探空仪项目建设总纲及方案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电子探空仪项目建设总纲及方案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69673E"/>
    <w:rsid w:val="6B69673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748063065110006033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2024-01-25T11:12:00Z</dcterms:created>
  <dcterms:modified xsi:type="dcterms:W3CDTF">2024-01-25T11:12:40Z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71467E55A32047A0ADA0448F8E3F8D15_11</vt:lpwstr>
  </property>
  <property fmtid="{D5CDD505-2E9C-101B-9397-08002B2CF9AE}" pid="3" name="KSOProductBuildVer">
    <vt:lpwstr>2052-12.1.0.16250</vt:lpwstr>
  </property>
</Properties>
</file>