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污水处理鼓风机项目计划设计方案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8" w:history="1">
        <w:r>
          <w:rPr>
            <w:rFonts w:ascii="仿宋" w:eastAsia="仿宋" w:hAnsi="仿宋" w:cs="仿宋" w:hint="eastAsia"/>
            <w:lang w:eastAsia="zh-CN"/>
          </w:rPr>
          <w:t>前言</w:t>
        </w:r>
        <w:r>
          <w:tab/>
        </w:r>
        <w:r>
          <w:fldChar w:fldCharType="begin"/>
        </w:r>
        <w:r>
          <w:instrText xml:space="preserve"> PAGEREF _Toc9578 \h </w:instrText>
        </w:r>
        <w:r>
          <w:fldChar w:fldCharType="separate"/>
        </w:r>
        <w:r>
          <w:t>3</w:t>
        </w:r>
        <w:r>
          <w:fldChar w:fldCharType="end"/>
        </w:r>
      </w:hyperlink>
    </w:p>
    <w:p>
      <w:pPr>
        <w:pStyle w:val="TOC1"/>
        <w:tabs>
          <w:tab w:val="right" w:leader="dot" w:pos="8306"/>
        </w:tabs>
      </w:pPr>
      <w:hyperlink w:anchor="_Toc25965" w:history="1">
        <w:r>
          <w:rPr>
            <w:rFonts w:ascii="仿宋" w:eastAsia="仿宋" w:hAnsi="仿宋" w:cs="仿宋" w:hint="eastAsia"/>
            <w:lang w:eastAsia="zh-CN"/>
          </w:rPr>
          <w:t>一、污水处理鼓风机项目可持续发展</w:t>
        </w:r>
        <w:r>
          <w:tab/>
        </w:r>
        <w:r>
          <w:fldChar w:fldCharType="begin"/>
        </w:r>
        <w:r>
          <w:instrText xml:space="preserve"> PAGEREF _Toc25965 \h </w:instrText>
        </w:r>
        <w:r>
          <w:fldChar w:fldCharType="separate"/>
        </w:r>
        <w:r>
          <w:t>3</w:t>
        </w:r>
        <w:r>
          <w:fldChar w:fldCharType="end"/>
        </w:r>
      </w:hyperlink>
    </w:p>
    <w:p>
      <w:pPr>
        <w:pStyle w:val="TOC2"/>
        <w:tabs>
          <w:tab w:val="right" w:leader="dot" w:pos="8306"/>
        </w:tabs>
      </w:pPr>
      <w:hyperlink w:anchor="_Toc9491" w:history="1">
        <w:r>
          <w:rPr>
            <w:rFonts w:ascii="仿宋" w:eastAsia="仿宋" w:hAnsi="仿宋" w:cs="仿宋" w:hint="eastAsia"/>
            <w:lang w:eastAsia="zh-CN"/>
          </w:rPr>
          <w:t>(一)、可持续战略与实践</w:t>
        </w:r>
        <w:r>
          <w:tab/>
        </w:r>
        <w:r>
          <w:fldChar w:fldCharType="begin"/>
        </w:r>
        <w:r>
          <w:instrText xml:space="preserve"> PAGEREF _Toc9491 \h </w:instrText>
        </w:r>
        <w:r>
          <w:fldChar w:fldCharType="separate"/>
        </w:r>
        <w:r>
          <w:t>3</w:t>
        </w:r>
        <w:r>
          <w:fldChar w:fldCharType="end"/>
        </w:r>
      </w:hyperlink>
    </w:p>
    <w:p>
      <w:pPr>
        <w:pStyle w:val="TOC2"/>
        <w:tabs>
          <w:tab w:val="right" w:leader="dot" w:pos="8306"/>
        </w:tabs>
      </w:pPr>
      <w:hyperlink w:anchor="_Toc13317" w:history="1">
        <w:r>
          <w:rPr>
            <w:rFonts w:ascii="仿宋" w:eastAsia="仿宋" w:hAnsi="仿宋" w:cs="仿宋" w:hint="eastAsia"/>
            <w:lang w:eastAsia="zh-CN"/>
          </w:rPr>
          <w:t>(二)、环保与社会责任</w:t>
        </w:r>
        <w:r>
          <w:tab/>
        </w:r>
        <w:r>
          <w:fldChar w:fldCharType="begin"/>
        </w:r>
        <w:r>
          <w:instrText xml:space="preserve"> PAGEREF _Toc13317 \h </w:instrText>
        </w:r>
        <w:r>
          <w:fldChar w:fldCharType="separate"/>
        </w:r>
        <w:r>
          <w:t>4</w:t>
        </w:r>
        <w:r>
          <w:fldChar w:fldCharType="end"/>
        </w:r>
      </w:hyperlink>
    </w:p>
    <w:p>
      <w:pPr>
        <w:pStyle w:val="TOC1"/>
        <w:tabs>
          <w:tab w:val="right" w:leader="dot" w:pos="8306"/>
        </w:tabs>
      </w:pPr>
      <w:hyperlink w:anchor="_Toc30385" w:history="1">
        <w:r>
          <w:rPr>
            <w:rFonts w:ascii="仿宋" w:eastAsia="仿宋" w:hAnsi="仿宋" w:cs="仿宋" w:hint="eastAsia"/>
            <w:lang w:eastAsia="zh-CN"/>
          </w:rPr>
          <w:t>二、污水处理鼓风机项目土建工程</w:t>
        </w:r>
        <w:r>
          <w:tab/>
        </w:r>
        <w:r>
          <w:fldChar w:fldCharType="begin"/>
        </w:r>
        <w:r>
          <w:instrText xml:space="preserve"> PAGEREF _Toc30385 \h </w:instrText>
        </w:r>
        <w:r>
          <w:fldChar w:fldCharType="separate"/>
        </w:r>
        <w:r>
          <w:t>5</w:t>
        </w:r>
        <w:r>
          <w:fldChar w:fldCharType="end"/>
        </w:r>
      </w:hyperlink>
    </w:p>
    <w:p>
      <w:pPr>
        <w:pStyle w:val="TOC2"/>
        <w:tabs>
          <w:tab w:val="right" w:leader="dot" w:pos="8306"/>
        </w:tabs>
      </w:pPr>
      <w:hyperlink w:anchor="_Toc5268" w:history="1">
        <w:r>
          <w:rPr>
            <w:rFonts w:ascii="仿宋" w:eastAsia="仿宋" w:hAnsi="仿宋" w:cs="仿宋" w:hint="eastAsia"/>
            <w:lang w:eastAsia="zh-CN"/>
          </w:rPr>
          <w:t>(一)、建筑工程设计原则</w:t>
        </w:r>
        <w:r>
          <w:tab/>
        </w:r>
        <w:r>
          <w:fldChar w:fldCharType="begin"/>
        </w:r>
        <w:r>
          <w:instrText xml:space="preserve"> PAGEREF _Toc5268 \h </w:instrText>
        </w:r>
        <w:r>
          <w:fldChar w:fldCharType="separate"/>
        </w:r>
        <w:r>
          <w:t>5</w:t>
        </w:r>
        <w:r>
          <w:fldChar w:fldCharType="end"/>
        </w:r>
      </w:hyperlink>
    </w:p>
    <w:p>
      <w:pPr>
        <w:pStyle w:val="TOC2"/>
        <w:tabs>
          <w:tab w:val="right" w:leader="dot" w:pos="8306"/>
        </w:tabs>
      </w:pPr>
      <w:hyperlink w:anchor="_Toc11233" w:history="1">
        <w:r>
          <w:rPr>
            <w:rFonts w:ascii="仿宋" w:eastAsia="仿宋" w:hAnsi="仿宋" w:cs="仿宋" w:hint="eastAsia"/>
            <w:lang w:eastAsia="zh-CN"/>
          </w:rPr>
          <w:t>(二)、土建工程设计年限及安全等级</w:t>
        </w:r>
        <w:r>
          <w:tab/>
        </w:r>
        <w:r>
          <w:fldChar w:fldCharType="begin"/>
        </w:r>
        <w:r>
          <w:instrText xml:space="preserve"> PAGEREF _Toc11233 \h </w:instrText>
        </w:r>
        <w:r>
          <w:fldChar w:fldCharType="separate"/>
        </w:r>
        <w:r>
          <w:t>6</w:t>
        </w:r>
        <w:r>
          <w:fldChar w:fldCharType="end"/>
        </w:r>
      </w:hyperlink>
    </w:p>
    <w:p>
      <w:pPr>
        <w:pStyle w:val="TOC2"/>
        <w:tabs>
          <w:tab w:val="right" w:leader="dot" w:pos="8306"/>
        </w:tabs>
      </w:pPr>
      <w:hyperlink w:anchor="_Toc27403" w:history="1">
        <w:r>
          <w:rPr>
            <w:rFonts w:ascii="仿宋" w:eastAsia="仿宋" w:hAnsi="仿宋" w:cs="仿宋" w:hint="eastAsia"/>
            <w:lang w:eastAsia="zh-CN"/>
          </w:rPr>
          <w:t>(三)、建筑工程设计总体要求</w:t>
        </w:r>
        <w:r>
          <w:tab/>
        </w:r>
        <w:r>
          <w:fldChar w:fldCharType="begin"/>
        </w:r>
        <w:r>
          <w:instrText xml:space="preserve"> PAGEREF _Toc27403 \h </w:instrText>
        </w:r>
        <w:r>
          <w:fldChar w:fldCharType="separate"/>
        </w:r>
        <w:r>
          <w:t>7</w:t>
        </w:r>
        <w:r>
          <w:fldChar w:fldCharType="end"/>
        </w:r>
      </w:hyperlink>
    </w:p>
    <w:p>
      <w:pPr>
        <w:pStyle w:val="TOC2"/>
        <w:tabs>
          <w:tab w:val="right" w:leader="dot" w:pos="8306"/>
        </w:tabs>
      </w:pPr>
      <w:hyperlink w:anchor="_Toc22155" w:history="1">
        <w:r>
          <w:rPr>
            <w:rFonts w:ascii="仿宋" w:eastAsia="仿宋" w:hAnsi="仿宋" w:cs="仿宋" w:hint="eastAsia"/>
            <w:lang w:eastAsia="zh-CN"/>
          </w:rPr>
          <w:t>(四)、土建工程建设指标</w:t>
        </w:r>
        <w:r>
          <w:tab/>
        </w:r>
        <w:r>
          <w:fldChar w:fldCharType="begin"/>
        </w:r>
        <w:r>
          <w:instrText xml:space="preserve"> PAGEREF _Toc22155 \h </w:instrText>
        </w:r>
        <w:r>
          <w:fldChar w:fldCharType="separate"/>
        </w:r>
        <w:r>
          <w:t>8</w:t>
        </w:r>
        <w:r>
          <w:fldChar w:fldCharType="end"/>
        </w:r>
      </w:hyperlink>
    </w:p>
    <w:p>
      <w:pPr>
        <w:pStyle w:val="TOC1"/>
        <w:tabs>
          <w:tab w:val="right" w:leader="dot" w:pos="8306"/>
        </w:tabs>
      </w:pPr>
      <w:hyperlink w:anchor="_Toc12416" w:history="1">
        <w:r>
          <w:rPr>
            <w:rFonts w:ascii="仿宋" w:eastAsia="仿宋" w:hAnsi="仿宋" w:cs="仿宋" w:hint="eastAsia"/>
            <w:lang w:eastAsia="zh-CN"/>
          </w:rPr>
          <w:t>三、产品规划分析</w:t>
        </w:r>
        <w:r>
          <w:tab/>
        </w:r>
        <w:r>
          <w:fldChar w:fldCharType="begin"/>
        </w:r>
        <w:r>
          <w:instrText xml:space="preserve"> PAGEREF _Toc12416 \h </w:instrText>
        </w:r>
        <w:r>
          <w:fldChar w:fldCharType="separate"/>
        </w:r>
        <w:r>
          <w:t>8</w:t>
        </w:r>
        <w:r>
          <w:fldChar w:fldCharType="end"/>
        </w:r>
      </w:hyperlink>
    </w:p>
    <w:p>
      <w:pPr>
        <w:pStyle w:val="TOC2"/>
        <w:tabs>
          <w:tab w:val="right" w:leader="dot" w:pos="8306"/>
        </w:tabs>
      </w:pPr>
      <w:hyperlink w:anchor="_Toc18169" w:history="1">
        <w:r>
          <w:rPr>
            <w:rFonts w:ascii="仿宋" w:eastAsia="仿宋" w:hAnsi="仿宋" w:cs="仿宋" w:hint="eastAsia"/>
            <w:lang w:eastAsia="zh-CN"/>
          </w:rPr>
          <w:t>(一)、产品规划</w:t>
        </w:r>
        <w:r>
          <w:tab/>
        </w:r>
        <w:r>
          <w:fldChar w:fldCharType="begin"/>
        </w:r>
        <w:r>
          <w:instrText xml:space="preserve"> PAGEREF _Toc18169 \h </w:instrText>
        </w:r>
        <w:r>
          <w:fldChar w:fldCharType="separate"/>
        </w:r>
        <w:r>
          <w:t>8</w:t>
        </w:r>
        <w:r>
          <w:fldChar w:fldCharType="end"/>
        </w:r>
      </w:hyperlink>
    </w:p>
    <w:p>
      <w:pPr>
        <w:pStyle w:val="TOC2"/>
        <w:tabs>
          <w:tab w:val="right" w:leader="dot" w:pos="8306"/>
        </w:tabs>
      </w:pPr>
      <w:hyperlink w:anchor="_Toc26997" w:history="1">
        <w:r>
          <w:rPr>
            <w:rFonts w:ascii="仿宋" w:eastAsia="仿宋" w:hAnsi="仿宋" w:cs="仿宋" w:hint="eastAsia"/>
            <w:lang w:eastAsia="zh-CN"/>
          </w:rPr>
          <w:t>(二)、建设规模</w:t>
        </w:r>
        <w:r>
          <w:tab/>
        </w:r>
        <w:r>
          <w:fldChar w:fldCharType="begin"/>
        </w:r>
        <w:r>
          <w:instrText xml:space="preserve"> PAGEREF _Toc26997 \h </w:instrText>
        </w:r>
        <w:r>
          <w:fldChar w:fldCharType="separate"/>
        </w:r>
        <w:r>
          <w:t>9</w:t>
        </w:r>
        <w:r>
          <w:fldChar w:fldCharType="end"/>
        </w:r>
      </w:hyperlink>
    </w:p>
    <w:p>
      <w:pPr>
        <w:pStyle w:val="TOC1"/>
        <w:tabs>
          <w:tab w:val="right" w:leader="dot" w:pos="8306"/>
        </w:tabs>
      </w:pPr>
      <w:hyperlink w:anchor="_Toc6009" w:history="1">
        <w:r>
          <w:rPr>
            <w:rFonts w:ascii="仿宋" w:eastAsia="仿宋" w:hAnsi="仿宋" w:cs="仿宋" w:hint="eastAsia"/>
            <w:lang w:eastAsia="zh-CN"/>
          </w:rPr>
          <w:t>四、污水处理鼓风机项目绩效评估</w:t>
        </w:r>
        <w:r>
          <w:tab/>
        </w:r>
        <w:r>
          <w:fldChar w:fldCharType="begin"/>
        </w:r>
        <w:r>
          <w:instrText xml:space="preserve"> PAGEREF _Toc6009 \h </w:instrText>
        </w:r>
        <w:r>
          <w:fldChar w:fldCharType="separate"/>
        </w:r>
        <w:r>
          <w:t>10</w:t>
        </w:r>
        <w:r>
          <w:fldChar w:fldCharType="end"/>
        </w:r>
      </w:hyperlink>
    </w:p>
    <w:p>
      <w:pPr>
        <w:pStyle w:val="TOC2"/>
        <w:tabs>
          <w:tab w:val="right" w:leader="dot" w:pos="8306"/>
        </w:tabs>
      </w:pPr>
      <w:hyperlink w:anchor="_Toc14197" w:history="1">
        <w:r>
          <w:rPr>
            <w:rFonts w:ascii="仿宋" w:eastAsia="仿宋" w:hAnsi="仿宋" w:cs="仿宋" w:hint="eastAsia"/>
            <w:lang w:eastAsia="zh-CN"/>
          </w:rPr>
          <w:t>(一)、绩效评估指标</w:t>
        </w:r>
        <w:r>
          <w:tab/>
        </w:r>
        <w:r>
          <w:fldChar w:fldCharType="begin"/>
        </w:r>
        <w:r>
          <w:instrText xml:space="preserve"> PAGEREF _Toc14197 \h </w:instrText>
        </w:r>
        <w:r>
          <w:fldChar w:fldCharType="separate"/>
        </w:r>
        <w:r>
          <w:t>10</w:t>
        </w:r>
        <w:r>
          <w:fldChar w:fldCharType="end"/>
        </w:r>
      </w:hyperlink>
    </w:p>
    <w:p>
      <w:pPr>
        <w:pStyle w:val="TOC2"/>
        <w:tabs>
          <w:tab w:val="right" w:leader="dot" w:pos="8306"/>
        </w:tabs>
      </w:pPr>
      <w:hyperlink w:anchor="_Toc23064" w:history="1">
        <w:r>
          <w:rPr>
            <w:rFonts w:ascii="仿宋" w:eastAsia="仿宋" w:hAnsi="仿宋" w:cs="仿宋" w:hint="eastAsia"/>
            <w:lang w:eastAsia="zh-CN"/>
          </w:rPr>
          <w:t>(二)、绩效评估方法</w:t>
        </w:r>
        <w:r>
          <w:tab/>
        </w:r>
        <w:r>
          <w:fldChar w:fldCharType="begin"/>
        </w:r>
        <w:r>
          <w:instrText xml:space="preserve"> PAGEREF _Toc23064 \h </w:instrText>
        </w:r>
        <w:r>
          <w:fldChar w:fldCharType="separate"/>
        </w:r>
        <w:r>
          <w:t>11</w:t>
        </w:r>
        <w:r>
          <w:fldChar w:fldCharType="end"/>
        </w:r>
      </w:hyperlink>
    </w:p>
    <w:p>
      <w:pPr>
        <w:pStyle w:val="TOC2"/>
        <w:tabs>
          <w:tab w:val="right" w:leader="dot" w:pos="8306"/>
        </w:tabs>
      </w:pPr>
      <w:hyperlink w:anchor="_Toc10330" w:history="1">
        <w:r>
          <w:rPr>
            <w:rFonts w:ascii="仿宋" w:eastAsia="仿宋" w:hAnsi="仿宋" w:cs="仿宋" w:hint="eastAsia"/>
            <w:lang w:eastAsia="zh-CN"/>
          </w:rPr>
          <w:t>(三)、绩效评估周期</w:t>
        </w:r>
        <w:r>
          <w:tab/>
        </w:r>
        <w:r>
          <w:fldChar w:fldCharType="begin"/>
        </w:r>
        <w:r>
          <w:instrText xml:space="preserve"> PAGEREF _Toc10330 \h </w:instrText>
        </w:r>
        <w:r>
          <w:fldChar w:fldCharType="separate"/>
        </w:r>
        <w:r>
          <w:t>12</w:t>
        </w:r>
        <w:r>
          <w:fldChar w:fldCharType="end"/>
        </w:r>
      </w:hyperlink>
    </w:p>
    <w:p>
      <w:pPr>
        <w:pStyle w:val="TOC1"/>
        <w:tabs>
          <w:tab w:val="right" w:leader="dot" w:pos="8306"/>
        </w:tabs>
      </w:pPr>
      <w:hyperlink w:anchor="_Toc8512" w:history="1">
        <w:r>
          <w:rPr>
            <w:rFonts w:ascii="仿宋" w:eastAsia="仿宋" w:hAnsi="仿宋" w:cs="仿宋" w:hint="eastAsia"/>
            <w:lang w:eastAsia="zh-CN"/>
          </w:rPr>
          <w:t>五、污水处理鼓风机项目危机管理</w:t>
        </w:r>
        <w:r>
          <w:tab/>
        </w:r>
        <w:r>
          <w:fldChar w:fldCharType="begin"/>
        </w:r>
        <w:r>
          <w:instrText xml:space="preserve"> PAGEREF _Toc8512 \h </w:instrText>
        </w:r>
        <w:r>
          <w:fldChar w:fldCharType="separate"/>
        </w:r>
        <w:r>
          <w:t>13</w:t>
        </w:r>
        <w:r>
          <w:fldChar w:fldCharType="end"/>
        </w:r>
      </w:hyperlink>
    </w:p>
    <w:p>
      <w:pPr>
        <w:pStyle w:val="TOC2"/>
        <w:tabs>
          <w:tab w:val="right" w:leader="dot" w:pos="8306"/>
        </w:tabs>
      </w:pPr>
      <w:hyperlink w:anchor="_Toc14586" w:history="1">
        <w:r>
          <w:rPr>
            <w:rFonts w:ascii="仿宋" w:eastAsia="仿宋" w:hAnsi="仿宋" w:cs="仿宋" w:hint="eastAsia"/>
            <w:lang w:eastAsia="zh-CN"/>
          </w:rPr>
          <w:t>(一)、危机预警与识别</w:t>
        </w:r>
        <w:r>
          <w:tab/>
        </w:r>
        <w:r>
          <w:fldChar w:fldCharType="begin"/>
        </w:r>
        <w:r>
          <w:instrText xml:space="preserve"> PAGEREF _Toc14586 \h </w:instrText>
        </w:r>
        <w:r>
          <w:fldChar w:fldCharType="separate"/>
        </w:r>
        <w:r>
          <w:t>13</w:t>
        </w:r>
        <w:r>
          <w:fldChar w:fldCharType="end"/>
        </w:r>
      </w:hyperlink>
    </w:p>
    <w:p>
      <w:pPr>
        <w:pStyle w:val="TOC2"/>
        <w:tabs>
          <w:tab w:val="right" w:leader="dot" w:pos="8306"/>
        </w:tabs>
      </w:pPr>
      <w:hyperlink w:anchor="_Toc8765" w:history="1">
        <w:r>
          <w:rPr>
            <w:rFonts w:ascii="仿宋" w:eastAsia="仿宋" w:hAnsi="仿宋" w:cs="仿宋" w:hint="eastAsia"/>
            <w:lang w:eastAsia="zh-CN"/>
          </w:rPr>
          <w:t>(二)、危机应对与恢复</w:t>
        </w:r>
        <w:r>
          <w:tab/>
        </w:r>
        <w:r>
          <w:fldChar w:fldCharType="begin"/>
        </w:r>
        <w:r>
          <w:instrText xml:space="preserve"> PAGEREF _Toc8765 \h </w:instrText>
        </w:r>
        <w:r>
          <w:fldChar w:fldCharType="separate"/>
        </w:r>
        <w:r>
          <w:t>14</w:t>
        </w:r>
        <w:r>
          <w:fldChar w:fldCharType="end"/>
        </w:r>
      </w:hyperlink>
    </w:p>
    <w:p>
      <w:pPr>
        <w:pStyle w:val="TOC1"/>
        <w:tabs>
          <w:tab w:val="right" w:leader="dot" w:pos="8306"/>
        </w:tabs>
      </w:pPr>
      <w:hyperlink w:anchor="_Toc28175" w:history="1">
        <w:r>
          <w:rPr>
            <w:rFonts w:ascii="仿宋" w:eastAsia="仿宋" w:hAnsi="仿宋" w:cs="仿宋" w:hint="eastAsia"/>
            <w:lang w:eastAsia="zh-CN"/>
          </w:rPr>
          <w:t>六、污水处理鼓风机项目选址可行性分析</w:t>
        </w:r>
        <w:r>
          <w:tab/>
        </w:r>
        <w:r>
          <w:fldChar w:fldCharType="begin"/>
        </w:r>
        <w:r>
          <w:instrText xml:space="preserve"> PAGEREF _Toc28175 \h </w:instrText>
        </w:r>
        <w:r>
          <w:fldChar w:fldCharType="separate"/>
        </w:r>
        <w:r>
          <w:t>16</w:t>
        </w:r>
        <w:r>
          <w:fldChar w:fldCharType="end"/>
        </w:r>
      </w:hyperlink>
    </w:p>
    <w:p>
      <w:pPr>
        <w:pStyle w:val="TOC2"/>
        <w:tabs>
          <w:tab w:val="right" w:leader="dot" w:pos="8306"/>
        </w:tabs>
      </w:pPr>
      <w:hyperlink w:anchor="_Toc26871" w:history="1">
        <w:r>
          <w:rPr>
            <w:rFonts w:ascii="仿宋" w:eastAsia="仿宋" w:hAnsi="仿宋" w:cs="仿宋" w:hint="eastAsia"/>
            <w:lang w:eastAsia="zh-CN"/>
          </w:rPr>
          <w:t>(一)、污水处理鼓风机项目选址</w:t>
        </w:r>
        <w:r>
          <w:tab/>
        </w:r>
        <w:r>
          <w:fldChar w:fldCharType="begin"/>
        </w:r>
        <w:r>
          <w:instrText xml:space="preserve"> PAGEREF _Toc26871 \h </w:instrText>
        </w:r>
        <w:r>
          <w:fldChar w:fldCharType="separate"/>
        </w:r>
        <w:r>
          <w:t>16</w:t>
        </w:r>
        <w:r>
          <w:fldChar w:fldCharType="end"/>
        </w:r>
      </w:hyperlink>
    </w:p>
    <w:p>
      <w:pPr>
        <w:pStyle w:val="TOC2"/>
        <w:tabs>
          <w:tab w:val="right" w:leader="dot" w:pos="8306"/>
        </w:tabs>
      </w:pPr>
      <w:hyperlink w:anchor="_Toc15767" w:history="1">
        <w:r>
          <w:rPr>
            <w:rFonts w:ascii="仿宋" w:eastAsia="仿宋" w:hAnsi="仿宋" w:cs="仿宋" w:hint="eastAsia"/>
            <w:lang w:eastAsia="zh-CN"/>
          </w:rPr>
          <w:t>(二)、用地控制指标</w:t>
        </w:r>
        <w:r>
          <w:tab/>
        </w:r>
        <w:r>
          <w:fldChar w:fldCharType="begin"/>
        </w:r>
        <w:r>
          <w:instrText xml:space="preserve"> PAGEREF _Toc15767 \h </w:instrText>
        </w:r>
        <w:r>
          <w:fldChar w:fldCharType="separate"/>
        </w:r>
        <w:r>
          <w:t>16</w:t>
        </w:r>
        <w:r>
          <w:fldChar w:fldCharType="end"/>
        </w:r>
      </w:hyperlink>
    </w:p>
    <w:p>
      <w:pPr>
        <w:pStyle w:val="TOC2"/>
        <w:tabs>
          <w:tab w:val="right" w:leader="dot" w:pos="8306"/>
        </w:tabs>
      </w:pPr>
      <w:hyperlink w:anchor="_Toc3678" w:history="1">
        <w:r>
          <w:rPr>
            <w:rFonts w:ascii="仿宋" w:eastAsia="仿宋" w:hAnsi="仿宋" w:cs="仿宋" w:hint="eastAsia"/>
            <w:lang w:eastAsia="zh-CN"/>
          </w:rPr>
          <w:t>(三)、节约用地措施</w:t>
        </w:r>
        <w:r>
          <w:tab/>
        </w:r>
        <w:r>
          <w:fldChar w:fldCharType="begin"/>
        </w:r>
        <w:r>
          <w:instrText xml:space="preserve"> PAGEREF _Toc3678 \h </w:instrText>
        </w:r>
        <w:r>
          <w:fldChar w:fldCharType="separate"/>
        </w:r>
        <w:r>
          <w:t>18</w:t>
        </w:r>
        <w:r>
          <w:fldChar w:fldCharType="end"/>
        </w:r>
      </w:hyperlink>
    </w:p>
    <w:p>
      <w:pPr>
        <w:pStyle w:val="TOC2"/>
        <w:tabs>
          <w:tab w:val="right" w:leader="dot" w:pos="8306"/>
        </w:tabs>
      </w:pPr>
      <w:hyperlink w:anchor="_Toc5123" w:history="1">
        <w:r>
          <w:rPr>
            <w:rFonts w:ascii="仿宋" w:eastAsia="仿宋" w:hAnsi="仿宋" w:cs="仿宋" w:hint="eastAsia"/>
            <w:lang w:eastAsia="zh-CN"/>
          </w:rPr>
          <w:t>(四)、总图布置方案</w:t>
        </w:r>
        <w:r>
          <w:tab/>
        </w:r>
        <w:r>
          <w:fldChar w:fldCharType="begin"/>
        </w:r>
        <w:r>
          <w:instrText xml:space="preserve"> PAGEREF _Toc5123 \h </w:instrText>
        </w:r>
        <w:r>
          <w:fldChar w:fldCharType="separate"/>
        </w:r>
        <w:r>
          <w:t>19</w:t>
        </w:r>
        <w:r>
          <w:fldChar w:fldCharType="end"/>
        </w:r>
      </w:hyperlink>
    </w:p>
    <w:p>
      <w:pPr>
        <w:pStyle w:val="TOC2"/>
        <w:tabs>
          <w:tab w:val="right" w:leader="dot" w:pos="8306"/>
        </w:tabs>
      </w:pPr>
      <w:hyperlink w:anchor="_Toc12126" w:history="1">
        <w:r>
          <w:rPr>
            <w:rFonts w:ascii="仿宋" w:eastAsia="仿宋" w:hAnsi="仿宋" w:cs="仿宋" w:hint="eastAsia"/>
            <w:lang w:eastAsia="zh-CN"/>
          </w:rPr>
          <w:t>(五)、选址综合评价</w:t>
        </w:r>
        <w:r>
          <w:tab/>
        </w:r>
        <w:r>
          <w:fldChar w:fldCharType="begin"/>
        </w:r>
        <w:r>
          <w:instrText xml:space="preserve"> PAGEREF _Toc12126 \h </w:instrText>
        </w:r>
        <w:r>
          <w:fldChar w:fldCharType="separate"/>
        </w:r>
        <w:r>
          <w:t>20</w:t>
        </w:r>
        <w:r>
          <w:fldChar w:fldCharType="end"/>
        </w:r>
      </w:hyperlink>
    </w:p>
    <w:p>
      <w:pPr>
        <w:pStyle w:val="TOC1"/>
        <w:tabs>
          <w:tab w:val="right" w:leader="dot" w:pos="8306"/>
        </w:tabs>
      </w:pPr>
      <w:hyperlink w:anchor="_Toc23518" w:history="1">
        <w:r>
          <w:rPr>
            <w:rFonts w:ascii="仿宋" w:eastAsia="仿宋" w:hAnsi="仿宋" w:cs="仿宋" w:hint="eastAsia"/>
            <w:lang w:eastAsia="zh-CN"/>
          </w:rPr>
          <w:t>七、污水处理鼓风机项目财务管理</w:t>
        </w:r>
        <w:r>
          <w:tab/>
        </w:r>
        <w:r>
          <w:fldChar w:fldCharType="begin"/>
        </w:r>
        <w:r>
          <w:instrText xml:space="preserve"> PAGEREF _Toc23518 \h </w:instrText>
        </w:r>
        <w:r>
          <w:fldChar w:fldCharType="separate"/>
        </w:r>
        <w:r>
          <w:t>21</w:t>
        </w:r>
        <w:r>
          <w:fldChar w:fldCharType="end"/>
        </w:r>
      </w:hyperlink>
    </w:p>
    <w:p>
      <w:pPr>
        <w:pStyle w:val="TOC2"/>
        <w:tabs>
          <w:tab w:val="right" w:leader="dot" w:pos="8306"/>
        </w:tabs>
      </w:pPr>
      <w:hyperlink w:anchor="_Toc4185" w:history="1">
        <w:r>
          <w:rPr>
            <w:rFonts w:ascii="仿宋" w:eastAsia="仿宋" w:hAnsi="仿宋" w:cs="仿宋" w:hint="eastAsia"/>
            <w:lang w:eastAsia="zh-CN"/>
          </w:rPr>
          <w:t>(一)、资金需求大</w:t>
        </w:r>
        <w:r>
          <w:tab/>
        </w:r>
        <w:r>
          <w:fldChar w:fldCharType="begin"/>
        </w:r>
        <w:r>
          <w:instrText xml:space="preserve"> PAGEREF _Toc4185 \h </w:instrText>
        </w:r>
        <w:r>
          <w:fldChar w:fldCharType="separate"/>
        </w:r>
        <w:r>
          <w:t>21</w:t>
        </w:r>
        <w:r>
          <w:fldChar w:fldCharType="end"/>
        </w:r>
      </w:hyperlink>
    </w:p>
    <w:p>
      <w:pPr>
        <w:pStyle w:val="TOC2"/>
        <w:tabs>
          <w:tab w:val="right" w:leader="dot" w:pos="8306"/>
        </w:tabs>
      </w:pPr>
      <w:hyperlink w:anchor="_Toc25574" w:history="1">
        <w:r>
          <w:rPr>
            <w:rFonts w:ascii="仿宋" w:eastAsia="仿宋" w:hAnsi="仿宋" w:cs="仿宋" w:hint="eastAsia"/>
            <w:lang w:eastAsia="zh-CN"/>
          </w:rPr>
          <w:t>(二)、研发周期长</w:t>
        </w:r>
        <w:r>
          <w:tab/>
        </w:r>
        <w:r>
          <w:fldChar w:fldCharType="begin"/>
        </w:r>
        <w:r>
          <w:instrText xml:space="preserve"> PAGEREF _Toc25574 \h </w:instrText>
        </w:r>
        <w:r>
          <w:fldChar w:fldCharType="separate"/>
        </w:r>
        <w:r>
          <w:t>22</w:t>
        </w:r>
        <w:r>
          <w:fldChar w:fldCharType="end"/>
        </w:r>
      </w:hyperlink>
    </w:p>
    <w:p>
      <w:pPr>
        <w:pStyle w:val="TOC2"/>
        <w:tabs>
          <w:tab w:val="right" w:leader="dot" w:pos="8306"/>
        </w:tabs>
      </w:pPr>
      <w:hyperlink w:anchor="_Toc31089" w:history="1">
        <w:r>
          <w:rPr>
            <w:rFonts w:ascii="仿宋" w:eastAsia="仿宋" w:hAnsi="仿宋" w:cs="仿宋" w:hint="eastAsia"/>
            <w:lang w:eastAsia="zh-CN"/>
          </w:rPr>
          <w:t>(三)、市场风险大</w:t>
        </w:r>
        <w:r>
          <w:tab/>
        </w:r>
        <w:r>
          <w:fldChar w:fldCharType="begin"/>
        </w:r>
        <w:r>
          <w:instrText xml:space="preserve"> PAGEREF _Toc31089 \h </w:instrText>
        </w:r>
        <w:r>
          <w:fldChar w:fldCharType="separate"/>
        </w:r>
        <w:r>
          <w:t>24</w:t>
        </w:r>
        <w:r>
          <w:fldChar w:fldCharType="end"/>
        </w:r>
      </w:hyperlink>
    </w:p>
    <w:p>
      <w:pPr>
        <w:pStyle w:val="TOC2"/>
        <w:tabs>
          <w:tab w:val="right" w:leader="dot" w:pos="8306"/>
        </w:tabs>
      </w:pPr>
      <w:hyperlink w:anchor="_Toc7848" w:history="1">
        <w:r>
          <w:rPr>
            <w:rFonts w:ascii="仿宋" w:eastAsia="仿宋" w:hAnsi="仿宋" w:cs="仿宋" w:hint="eastAsia"/>
            <w:lang w:eastAsia="zh-CN"/>
          </w:rPr>
          <w:t>(四)、利润率高</w:t>
        </w:r>
        <w:r>
          <w:tab/>
        </w:r>
        <w:r>
          <w:fldChar w:fldCharType="begin"/>
        </w:r>
        <w:r>
          <w:instrText xml:space="preserve"> PAGEREF _Toc7848 \h </w:instrText>
        </w:r>
        <w:r>
          <w:fldChar w:fldCharType="separate"/>
        </w:r>
        <w:r>
          <w:t>26</w:t>
        </w:r>
        <w:r>
          <w:fldChar w:fldCharType="end"/>
        </w:r>
      </w:hyperlink>
    </w:p>
    <w:p>
      <w:pPr>
        <w:pStyle w:val="TOC1"/>
        <w:tabs>
          <w:tab w:val="right" w:leader="dot" w:pos="8306"/>
        </w:tabs>
      </w:pPr>
      <w:hyperlink w:anchor="_Toc31277" w:history="1">
        <w:r>
          <w:rPr>
            <w:rFonts w:ascii="仿宋" w:eastAsia="仿宋" w:hAnsi="仿宋" w:cs="仿宋" w:hint="eastAsia"/>
            <w:lang w:eastAsia="zh-CN"/>
          </w:rPr>
          <w:t>八、污水处理鼓风机项目人力资源培养与发展</w:t>
        </w:r>
        <w:r>
          <w:tab/>
        </w:r>
        <w:r>
          <w:fldChar w:fldCharType="begin"/>
        </w:r>
        <w:r>
          <w:instrText xml:space="preserve"> PAGEREF _Toc31277 \h </w:instrText>
        </w:r>
        <w:r>
          <w:fldChar w:fldCharType="separate"/>
        </w:r>
        <w:r>
          <w:t>29</w:t>
        </w:r>
        <w:r>
          <w:fldChar w:fldCharType="end"/>
        </w:r>
      </w:hyperlink>
    </w:p>
    <w:p>
      <w:pPr>
        <w:pStyle w:val="TOC2"/>
        <w:tabs>
          <w:tab w:val="right" w:leader="dot" w:pos="8306"/>
        </w:tabs>
      </w:pPr>
      <w:hyperlink w:anchor="_Toc20497" w:history="1">
        <w:r>
          <w:rPr>
            <w:rFonts w:ascii="仿宋" w:eastAsia="仿宋" w:hAnsi="仿宋" w:cs="仿宋" w:hint="eastAsia"/>
            <w:lang w:eastAsia="zh-CN"/>
          </w:rPr>
          <w:t>(一)、人才需求与规划</w:t>
        </w:r>
        <w:r>
          <w:tab/>
        </w:r>
        <w:r>
          <w:fldChar w:fldCharType="begin"/>
        </w:r>
        <w:r>
          <w:instrText xml:space="preserve"> PAGEREF _Toc20497 \h </w:instrText>
        </w:r>
        <w:r>
          <w:fldChar w:fldCharType="separate"/>
        </w:r>
        <w:r>
          <w:t>29</w:t>
        </w:r>
        <w:r>
          <w:fldChar w:fldCharType="end"/>
        </w:r>
      </w:hyperlink>
    </w:p>
    <w:p>
      <w:pPr>
        <w:pStyle w:val="TOC2"/>
        <w:tabs>
          <w:tab w:val="right" w:leader="dot" w:pos="8306"/>
        </w:tabs>
      </w:pPr>
      <w:hyperlink w:anchor="_Toc30525" w:history="1">
        <w:r>
          <w:rPr>
            <w:rFonts w:ascii="仿宋" w:eastAsia="仿宋" w:hAnsi="仿宋" w:cs="仿宋" w:hint="eastAsia"/>
            <w:lang w:eastAsia="zh-CN"/>
          </w:rPr>
          <w:t>(二)、培训与发展计划</w:t>
        </w:r>
        <w:r>
          <w:tab/>
        </w:r>
        <w:r>
          <w:fldChar w:fldCharType="begin"/>
        </w:r>
        <w:r>
          <w:instrText xml:space="preserve"> PAGEREF _Toc30525 \h </w:instrText>
        </w:r>
        <w:r>
          <w:fldChar w:fldCharType="separate"/>
        </w:r>
        <w:r>
          <w:t>29</w:t>
        </w:r>
        <w:r>
          <w:fldChar w:fldCharType="end"/>
        </w:r>
      </w:hyperlink>
    </w:p>
    <w:p>
      <w:pPr>
        <w:pStyle w:val="TOC1"/>
        <w:tabs>
          <w:tab w:val="right" w:leader="dot" w:pos="8306"/>
        </w:tabs>
      </w:pPr>
      <w:hyperlink w:anchor="_Toc8353" w:history="1">
        <w:r>
          <w:rPr>
            <w:rFonts w:ascii="仿宋" w:eastAsia="仿宋" w:hAnsi="仿宋" w:cs="仿宋" w:hint="eastAsia"/>
            <w:lang w:eastAsia="zh-CN"/>
          </w:rPr>
          <w:t>九、污水处理鼓风机项目人力资源管理</w:t>
        </w:r>
        <w:r>
          <w:tab/>
        </w:r>
        <w:r>
          <w:fldChar w:fldCharType="begin"/>
        </w:r>
        <w:r>
          <w:instrText xml:space="preserve"> PAGEREF _Toc8353 \h </w:instrText>
        </w:r>
        <w:r>
          <w:fldChar w:fldCharType="separate"/>
        </w:r>
        <w:r>
          <w:t>30</w:t>
        </w:r>
        <w:r>
          <w:fldChar w:fldCharType="end"/>
        </w:r>
      </w:hyperlink>
    </w:p>
    <w:p>
      <w:pPr>
        <w:pStyle w:val="TOC2"/>
        <w:tabs>
          <w:tab w:val="right" w:leader="dot" w:pos="8306"/>
        </w:tabs>
      </w:pPr>
      <w:hyperlink w:anchor="_Toc15210" w:history="1">
        <w:r>
          <w:rPr>
            <w:rFonts w:ascii="仿宋" w:eastAsia="仿宋" w:hAnsi="仿宋" w:cs="仿宋" w:hint="eastAsia"/>
            <w:lang w:eastAsia="zh-CN"/>
          </w:rPr>
          <w:t>(一)、建立健全的预算管理制度</w:t>
        </w:r>
        <w:r>
          <w:tab/>
        </w:r>
        <w:r>
          <w:fldChar w:fldCharType="begin"/>
        </w:r>
        <w:r>
          <w:instrText xml:space="preserve"> PAGEREF _Toc15210 \h </w:instrText>
        </w:r>
        <w:r>
          <w:fldChar w:fldCharType="separate"/>
        </w:r>
        <w:r>
          <w:t>30</w:t>
        </w:r>
        <w:r>
          <w:fldChar w:fldCharType="end"/>
        </w:r>
      </w:hyperlink>
    </w:p>
    <w:p>
      <w:pPr>
        <w:pStyle w:val="TOC2"/>
        <w:tabs>
          <w:tab w:val="right" w:leader="dot" w:pos="8306"/>
        </w:tabs>
      </w:pPr>
      <w:hyperlink w:anchor="_Toc2850" w:history="1">
        <w:r>
          <w:rPr>
            <w:rFonts w:ascii="仿宋" w:eastAsia="仿宋" w:hAnsi="仿宋" w:cs="仿宋" w:hint="eastAsia"/>
            <w:lang w:eastAsia="zh-CN"/>
          </w:rPr>
          <w:t>(二)、加强资金流动监控</w:t>
        </w:r>
        <w:r>
          <w:tab/>
        </w:r>
        <w:r>
          <w:fldChar w:fldCharType="begin"/>
        </w:r>
        <w:r>
          <w:instrText xml:space="preserve"> PAGEREF _Toc2850 \h </w:instrText>
        </w:r>
        <w:r>
          <w:fldChar w:fldCharType="separate"/>
        </w:r>
        <w:r>
          <w:t>32</w:t>
        </w:r>
        <w:r>
          <w:fldChar w:fldCharType="end"/>
        </w:r>
      </w:hyperlink>
    </w:p>
    <w:p>
      <w:pPr>
        <w:pStyle w:val="TOC2"/>
        <w:tabs>
          <w:tab w:val="right" w:leader="dot" w:pos="8306"/>
        </w:tabs>
      </w:pPr>
      <w:hyperlink w:anchor="_Toc19699" w:history="1">
        <w:r>
          <w:rPr>
            <w:rFonts w:ascii="仿宋" w:eastAsia="仿宋" w:hAnsi="仿宋" w:cs="仿宋" w:hint="eastAsia"/>
            <w:lang w:eastAsia="zh-CN"/>
          </w:rPr>
          <w:t>(三)、制定完善的风险控制机制</w:t>
        </w:r>
        <w:r>
          <w:tab/>
        </w:r>
        <w:r>
          <w:fldChar w:fldCharType="begin"/>
        </w:r>
        <w:r>
          <w:instrText xml:space="preserve"> PAGEREF _Toc19699 \h </w:instrText>
        </w:r>
        <w:r>
          <w:fldChar w:fldCharType="separate"/>
        </w:r>
        <w:r>
          <w:t>33</w:t>
        </w:r>
        <w:r>
          <w:fldChar w:fldCharType="end"/>
        </w:r>
      </w:hyperlink>
    </w:p>
    <w:p>
      <w:pPr>
        <w:pStyle w:val="TOC2"/>
        <w:tabs>
          <w:tab w:val="right" w:leader="dot" w:pos="8306"/>
        </w:tabs>
      </w:pPr>
      <w:hyperlink w:anchor="_Toc263" w:history="1">
        <w:r>
          <w:rPr>
            <w:rFonts w:ascii="仿宋" w:eastAsia="仿宋" w:hAnsi="仿宋" w:cs="仿宋" w:hint="eastAsia"/>
            <w:lang w:eastAsia="zh-CN"/>
          </w:rPr>
          <w:t>(四)、优化成本管理</w:t>
        </w:r>
        <w:r>
          <w:tab/>
        </w:r>
        <w:r>
          <w:fldChar w:fldCharType="begin"/>
        </w:r>
        <w:r>
          <w:instrText xml:space="preserve"> PAGEREF _Toc263 \h </w:instrText>
        </w:r>
        <w:r>
          <w:fldChar w:fldCharType="separate"/>
        </w:r>
        <w:r>
          <w:t>34</w:t>
        </w:r>
        <w:r>
          <w:fldChar w:fldCharType="end"/>
        </w:r>
      </w:hyperlink>
    </w:p>
    <w:p>
      <w:pPr>
        <w:pStyle w:val="TOC1"/>
        <w:tabs>
          <w:tab w:val="right" w:leader="dot" w:pos="8306"/>
        </w:tabs>
      </w:pPr>
      <w:hyperlink w:anchor="_Toc4838" w:history="1">
        <w:r>
          <w:rPr>
            <w:rFonts w:ascii="仿宋" w:eastAsia="仿宋" w:hAnsi="仿宋" w:cs="仿宋" w:hint="eastAsia"/>
            <w:lang w:eastAsia="zh-CN"/>
          </w:rPr>
          <w:t>十、污水处理鼓风机项目创新与研发</w:t>
        </w:r>
        <w:r>
          <w:tab/>
        </w:r>
        <w:r>
          <w:fldChar w:fldCharType="begin"/>
        </w:r>
        <w:r>
          <w:instrText xml:space="preserve"> PAGEREF _Toc4838 \h </w:instrText>
        </w:r>
        <w:r>
          <w:fldChar w:fldCharType="separate"/>
        </w:r>
        <w:r>
          <w:t>35</w:t>
        </w:r>
        <w:r>
          <w:fldChar w:fldCharType="end"/>
        </w:r>
      </w:hyperlink>
    </w:p>
    <w:p>
      <w:pPr>
        <w:pStyle w:val="TOC2"/>
        <w:tabs>
          <w:tab w:val="right" w:leader="dot" w:pos="8306"/>
        </w:tabs>
      </w:pPr>
      <w:hyperlink w:anchor="_Toc17126" w:history="1">
        <w:r>
          <w:rPr>
            <w:rFonts w:ascii="仿宋" w:eastAsia="仿宋" w:hAnsi="仿宋" w:cs="仿宋" w:hint="eastAsia"/>
            <w:lang w:eastAsia="zh-CN"/>
          </w:rPr>
          <w:t>(一)、创新策略与方向</w:t>
        </w:r>
        <w:r>
          <w:tab/>
        </w:r>
        <w:r>
          <w:fldChar w:fldCharType="begin"/>
        </w:r>
        <w:r>
          <w:instrText xml:space="preserve"> PAGEREF _Toc17126 \h </w:instrText>
        </w:r>
        <w:r>
          <w:fldChar w:fldCharType="separate"/>
        </w:r>
        <w:r>
          <w:t>35</w:t>
        </w:r>
        <w:r>
          <w:fldChar w:fldCharType="end"/>
        </w:r>
      </w:hyperlink>
    </w:p>
    <w:p>
      <w:pPr>
        <w:pStyle w:val="TOC2"/>
        <w:tabs>
          <w:tab w:val="right" w:leader="dot" w:pos="8306"/>
        </w:tabs>
      </w:pPr>
      <w:hyperlink w:anchor="_Toc29243" w:history="1">
        <w:r>
          <w:rPr>
            <w:rFonts w:ascii="仿宋" w:eastAsia="仿宋" w:hAnsi="仿宋" w:cs="仿宋" w:hint="eastAsia"/>
            <w:lang w:eastAsia="zh-CN"/>
          </w:rPr>
          <w:t>(二)、研发规划与投入</w:t>
        </w:r>
        <w:r>
          <w:tab/>
        </w:r>
        <w:r>
          <w:fldChar w:fldCharType="begin"/>
        </w:r>
        <w:r>
          <w:instrText xml:space="preserve"> PAGEREF _Toc29243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0" w:history="1">
        <w:r>
          <w:rPr>
            <w:rFonts w:ascii="仿宋" w:eastAsia="仿宋" w:hAnsi="仿宋" w:cs="仿宋" w:hint="eastAsia"/>
            <w:lang w:eastAsia="zh-CN"/>
          </w:rPr>
          <w:t>十一、污水处理鼓风机项目计划安排</w:t>
        </w:r>
        <w:r>
          <w:tab/>
        </w:r>
        <w:r>
          <w:fldChar w:fldCharType="begin"/>
        </w:r>
        <w:r>
          <w:instrText xml:space="preserve"> PAGEREF _Toc5550 \h </w:instrText>
        </w:r>
        <w:r>
          <w:fldChar w:fldCharType="separate"/>
        </w:r>
        <w:r>
          <w:t>39</w:t>
        </w:r>
        <w:r>
          <w:fldChar w:fldCharType="end"/>
        </w:r>
      </w:hyperlink>
    </w:p>
    <w:p>
      <w:pPr>
        <w:pStyle w:val="TOC2"/>
        <w:tabs>
          <w:tab w:val="right" w:leader="dot" w:pos="8306"/>
        </w:tabs>
      </w:pPr>
      <w:hyperlink w:anchor="_Toc2226" w:history="1">
        <w:r>
          <w:rPr>
            <w:rFonts w:ascii="仿宋" w:eastAsia="仿宋" w:hAnsi="仿宋" w:cs="仿宋" w:hint="eastAsia"/>
            <w:lang w:eastAsia="zh-CN"/>
          </w:rPr>
          <w:t>(一)、建设周期</w:t>
        </w:r>
        <w:r>
          <w:tab/>
        </w:r>
        <w:r>
          <w:fldChar w:fldCharType="begin"/>
        </w:r>
        <w:r>
          <w:instrText xml:space="preserve"> PAGEREF _Toc2226 \h </w:instrText>
        </w:r>
        <w:r>
          <w:fldChar w:fldCharType="separate"/>
        </w:r>
        <w:r>
          <w:t>39</w:t>
        </w:r>
        <w:r>
          <w:fldChar w:fldCharType="end"/>
        </w:r>
      </w:hyperlink>
    </w:p>
    <w:p>
      <w:pPr>
        <w:pStyle w:val="TOC2"/>
        <w:tabs>
          <w:tab w:val="right" w:leader="dot" w:pos="8306"/>
        </w:tabs>
      </w:pPr>
      <w:hyperlink w:anchor="_Toc637" w:history="1">
        <w:r>
          <w:rPr>
            <w:rFonts w:ascii="仿宋" w:eastAsia="仿宋" w:hAnsi="仿宋" w:cs="仿宋" w:hint="eastAsia"/>
            <w:lang w:eastAsia="zh-CN"/>
          </w:rPr>
          <w:t>(二)、建设进度</w:t>
        </w:r>
        <w:r>
          <w:tab/>
        </w:r>
        <w:r>
          <w:fldChar w:fldCharType="begin"/>
        </w:r>
        <w:r>
          <w:instrText xml:space="preserve"> PAGEREF _Toc637 \h </w:instrText>
        </w:r>
        <w:r>
          <w:fldChar w:fldCharType="separate"/>
        </w:r>
        <w:r>
          <w:t>40</w:t>
        </w:r>
        <w:r>
          <w:fldChar w:fldCharType="end"/>
        </w:r>
      </w:hyperlink>
    </w:p>
    <w:p>
      <w:pPr>
        <w:pStyle w:val="TOC2"/>
        <w:tabs>
          <w:tab w:val="right" w:leader="dot" w:pos="8306"/>
        </w:tabs>
      </w:pPr>
      <w:hyperlink w:anchor="_Toc7114" w:history="1">
        <w:r>
          <w:rPr>
            <w:rFonts w:ascii="仿宋" w:eastAsia="仿宋" w:hAnsi="仿宋" w:cs="仿宋" w:hint="eastAsia"/>
            <w:lang w:eastAsia="zh-CN"/>
          </w:rPr>
          <w:t>(三)、进度安排注意事项</w:t>
        </w:r>
        <w:r>
          <w:tab/>
        </w:r>
        <w:r>
          <w:fldChar w:fldCharType="begin"/>
        </w:r>
        <w:r>
          <w:instrText xml:space="preserve"> PAGEREF _Toc7114 \h </w:instrText>
        </w:r>
        <w:r>
          <w:fldChar w:fldCharType="separate"/>
        </w:r>
        <w:r>
          <w:t>41</w:t>
        </w:r>
        <w:r>
          <w:fldChar w:fldCharType="end"/>
        </w:r>
      </w:hyperlink>
    </w:p>
    <w:p>
      <w:pPr>
        <w:pStyle w:val="TOC2"/>
        <w:tabs>
          <w:tab w:val="right" w:leader="dot" w:pos="8306"/>
        </w:tabs>
      </w:pPr>
      <w:hyperlink w:anchor="_Toc32328" w:history="1">
        <w:r>
          <w:rPr>
            <w:rFonts w:ascii="仿宋" w:eastAsia="仿宋" w:hAnsi="仿宋" w:cs="仿宋" w:hint="eastAsia"/>
            <w:lang w:eastAsia="zh-CN"/>
          </w:rPr>
          <w:t>(四)、人力资源配置</w:t>
        </w:r>
        <w:r>
          <w:tab/>
        </w:r>
        <w:r>
          <w:fldChar w:fldCharType="begin"/>
        </w:r>
        <w:r>
          <w:instrText xml:space="preserve"> PAGEREF _Toc32328 \h </w:instrText>
        </w:r>
        <w:r>
          <w:fldChar w:fldCharType="separate"/>
        </w:r>
        <w:r>
          <w:t>42</w:t>
        </w:r>
        <w:r>
          <w:fldChar w:fldCharType="end"/>
        </w:r>
      </w:hyperlink>
    </w:p>
    <w:p>
      <w:pPr>
        <w:pStyle w:val="TOC1"/>
        <w:tabs>
          <w:tab w:val="right" w:leader="dot" w:pos="8306"/>
        </w:tabs>
      </w:pPr>
      <w:hyperlink w:anchor="_Toc17484" w:history="1">
        <w:r>
          <w:rPr>
            <w:rFonts w:ascii="仿宋" w:eastAsia="仿宋" w:hAnsi="仿宋" w:cs="仿宋" w:hint="eastAsia"/>
            <w:lang w:eastAsia="zh-CN"/>
          </w:rPr>
          <w:t>十二、污水处理鼓风机项目经营效益</w:t>
        </w:r>
        <w:r>
          <w:tab/>
        </w:r>
        <w:r>
          <w:fldChar w:fldCharType="begin"/>
        </w:r>
        <w:r>
          <w:instrText xml:space="preserve"> PAGEREF _Toc17484 \h </w:instrText>
        </w:r>
        <w:r>
          <w:fldChar w:fldCharType="separate"/>
        </w:r>
        <w:r>
          <w:t>43</w:t>
        </w:r>
        <w:r>
          <w:fldChar w:fldCharType="end"/>
        </w:r>
      </w:hyperlink>
    </w:p>
    <w:p>
      <w:pPr>
        <w:pStyle w:val="TOC2"/>
        <w:tabs>
          <w:tab w:val="right" w:leader="dot" w:pos="8306"/>
        </w:tabs>
      </w:pPr>
      <w:hyperlink w:anchor="_Toc32696" w:history="1">
        <w:r>
          <w:rPr>
            <w:rFonts w:ascii="仿宋" w:eastAsia="仿宋" w:hAnsi="仿宋" w:cs="仿宋" w:hint="eastAsia"/>
            <w:lang w:eastAsia="zh-CN"/>
          </w:rPr>
          <w:t>(一)、经济评价财务测算</w:t>
        </w:r>
        <w:r>
          <w:tab/>
        </w:r>
        <w:r>
          <w:fldChar w:fldCharType="begin"/>
        </w:r>
        <w:r>
          <w:instrText xml:space="preserve"> PAGEREF _Toc32696 \h </w:instrText>
        </w:r>
        <w:r>
          <w:fldChar w:fldCharType="separate"/>
        </w:r>
        <w:r>
          <w:t>43</w:t>
        </w:r>
        <w:r>
          <w:fldChar w:fldCharType="end"/>
        </w:r>
      </w:hyperlink>
    </w:p>
    <w:p>
      <w:pPr>
        <w:pStyle w:val="TOC2"/>
        <w:tabs>
          <w:tab w:val="right" w:leader="dot" w:pos="8306"/>
        </w:tabs>
      </w:pPr>
      <w:hyperlink w:anchor="_Toc25399" w:history="1">
        <w:r>
          <w:rPr>
            <w:rFonts w:ascii="仿宋" w:eastAsia="仿宋" w:hAnsi="仿宋" w:cs="仿宋" w:hint="eastAsia"/>
            <w:lang w:eastAsia="zh-CN"/>
          </w:rPr>
          <w:t>(二)、污水处理鼓风机项目盈利能力分析</w:t>
        </w:r>
        <w:r>
          <w:tab/>
        </w:r>
        <w:r>
          <w:fldChar w:fldCharType="begin"/>
        </w:r>
        <w:r>
          <w:instrText xml:space="preserve"> PAGEREF _Toc25399 \h </w:instrText>
        </w:r>
        <w:r>
          <w:fldChar w:fldCharType="separate"/>
        </w:r>
        <w:r>
          <w:t>44</w:t>
        </w:r>
        <w:r>
          <w:fldChar w:fldCharType="end"/>
        </w:r>
      </w:hyperlink>
    </w:p>
    <w:p>
      <w:pPr>
        <w:pStyle w:val="TOC1"/>
        <w:tabs>
          <w:tab w:val="right" w:leader="dot" w:pos="8306"/>
        </w:tabs>
      </w:pPr>
      <w:hyperlink w:anchor="_Toc31971" w:history="1">
        <w:r>
          <w:rPr>
            <w:rFonts w:ascii="仿宋" w:eastAsia="仿宋" w:hAnsi="仿宋" w:cs="仿宋" w:hint="eastAsia"/>
            <w:lang w:eastAsia="zh-CN"/>
          </w:rPr>
          <w:t>十三、污水处理鼓风机项目实施保障措施</w:t>
        </w:r>
        <w:r>
          <w:tab/>
        </w:r>
        <w:r>
          <w:fldChar w:fldCharType="begin"/>
        </w:r>
        <w:r>
          <w:instrText xml:space="preserve"> PAGEREF _Toc31971 \h </w:instrText>
        </w:r>
        <w:r>
          <w:fldChar w:fldCharType="separate"/>
        </w:r>
        <w:r>
          <w:t>45</w:t>
        </w:r>
        <w:r>
          <w:fldChar w:fldCharType="end"/>
        </w:r>
      </w:hyperlink>
    </w:p>
    <w:p>
      <w:pPr>
        <w:pStyle w:val="TOC2"/>
        <w:tabs>
          <w:tab w:val="right" w:leader="dot" w:pos="8306"/>
        </w:tabs>
      </w:pPr>
      <w:hyperlink w:anchor="_Toc4886" w:history="1">
        <w:r>
          <w:rPr>
            <w:rFonts w:ascii="仿宋" w:eastAsia="仿宋" w:hAnsi="仿宋" w:cs="仿宋" w:hint="eastAsia"/>
            <w:lang w:eastAsia="zh-CN"/>
          </w:rPr>
          <w:t>(一)、污水处理鼓风机项目实施保障机制</w:t>
        </w:r>
        <w:r>
          <w:tab/>
        </w:r>
        <w:r>
          <w:fldChar w:fldCharType="begin"/>
        </w:r>
        <w:r>
          <w:instrText xml:space="preserve"> PAGEREF _Toc4886 \h </w:instrText>
        </w:r>
        <w:r>
          <w:fldChar w:fldCharType="separate"/>
        </w:r>
        <w:r>
          <w:t>45</w:t>
        </w:r>
        <w:r>
          <w:fldChar w:fldCharType="end"/>
        </w:r>
      </w:hyperlink>
    </w:p>
    <w:p>
      <w:pPr>
        <w:pStyle w:val="TOC2"/>
        <w:tabs>
          <w:tab w:val="right" w:leader="dot" w:pos="8306"/>
        </w:tabs>
      </w:pPr>
      <w:hyperlink w:anchor="_Toc22470" w:history="1">
        <w:r>
          <w:rPr>
            <w:rFonts w:ascii="仿宋" w:eastAsia="仿宋" w:hAnsi="仿宋" w:cs="仿宋" w:hint="eastAsia"/>
            <w:lang w:eastAsia="zh-CN"/>
          </w:rPr>
          <w:t>(二)、污水处理鼓风机项目法律合规要求</w:t>
        </w:r>
        <w:r>
          <w:tab/>
        </w:r>
        <w:r>
          <w:fldChar w:fldCharType="begin"/>
        </w:r>
        <w:r>
          <w:instrText xml:space="preserve"> PAGEREF _Toc22470 \h </w:instrText>
        </w:r>
        <w:r>
          <w:fldChar w:fldCharType="separate"/>
        </w:r>
        <w:r>
          <w:t>49</w:t>
        </w:r>
        <w:r>
          <w:fldChar w:fldCharType="end"/>
        </w:r>
      </w:hyperlink>
    </w:p>
    <w:p>
      <w:pPr>
        <w:pStyle w:val="TOC2"/>
        <w:tabs>
          <w:tab w:val="right" w:leader="dot" w:pos="8306"/>
        </w:tabs>
      </w:pPr>
      <w:hyperlink w:anchor="_Toc8458" w:history="1">
        <w:r>
          <w:rPr>
            <w:rFonts w:ascii="仿宋" w:eastAsia="仿宋" w:hAnsi="仿宋" w:cs="仿宋" w:hint="eastAsia"/>
            <w:lang w:eastAsia="zh-CN"/>
          </w:rPr>
          <w:t>(三)、污水处理鼓风机项目合同管理与法律事务</w:t>
        </w:r>
        <w:r>
          <w:tab/>
        </w:r>
        <w:r>
          <w:fldChar w:fldCharType="begin"/>
        </w:r>
        <w:r>
          <w:instrText xml:space="preserve"> PAGEREF _Toc8458 \h </w:instrText>
        </w:r>
        <w:r>
          <w:fldChar w:fldCharType="separate"/>
        </w:r>
        <w:r>
          <w:t>53</w:t>
        </w:r>
        <w:r>
          <w:fldChar w:fldCharType="end"/>
        </w:r>
      </w:hyperlink>
    </w:p>
    <w:p>
      <w:pPr>
        <w:pStyle w:val="TOC2"/>
        <w:tabs>
          <w:tab w:val="right" w:leader="dot" w:pos="8306"/>
        </w:tabs>
      </w:pPr>
      <w:hyperlink w:anchor="_Toc14259" w:history="1">
        <w:r>
          <w:rPr>
            <w:rFonts w:ascii="仿宋" w:eastAsia="仿宋" w:hAnsi="仿宋" w:cs="仿宋" w:hint="eastAsia"/>
            <w:lang w:eastAsia="zh-CN"/>
          </w:rPr>
          <w:t>(四)、污水处理鼓风机项目知识产权保护策略</w:t>
        </w:r>
        <w:r>
          <w:tab/>
        </w:r>
        <w:r>
          <w:fldChar w:fldCharType="begin"/>
        </w:r>
        <w:r>
          <w:instrText xml:space="preserve"> PAGEREF _Toc14259 \h </w:instrText>
        </w:r>
        <w:r>
          <w:fldChar w:fldCharType="separate"/>
        </w:r>
        <w:r>
          <w:t>60</w:t>
        </w:r>
        <w:r>
          <w:fldChar w:fldCharType="end"/>
        </w:r>
      </w:hyperlink>
    </w:p>
    <w:p>
      <w:pPr>
        <w:pStyle w:val="TOC1"/>
        <w:tabs>
          <w:tab w:val="right" w:leader="dot" w:pos="8306"/>
        </w:tabs>
      </w:pPr>
      <w:hyperlink w:anchor="_Toc13063" w:history="1">
        <w:r>
          <w:rPr>
            <w:rFonts w:ascii="仿宋" w:eastAsia="仿宋" w:hAnsi="仿宋" w:cs="仿宋" w:hint="eastAsia"/>
            <w:lang w:eastAsia="zh-CN"/>
          </w:rPr>
          <w:t>十四、营销与推广策略</w:t>
        </w:r>
        <w:r>
          <w:tab/>
        </w:r>
        <w:r>
          <w:fldChar w:fldCharType="begin"/>
        </w:r>
        <w:r>
          <w:instrText xml:space="preserve"> PAGEREF _Toc13063 \h </w:instrText>
        </w:r>
        <w:r>
          <w:fldChar w:fldCharType="separate"/>
        </w:r>
        <w:r>
          <w:t>62</w:t>
        </w:r>
        <w:r>
          <w:fldChar w:fldCharType="end"/>
        </w:r>
      </w:hyperlink>
    </w:p>
    <w:p>
      <w:pPr>
        <w:pStyle w:val="TOC2"/>
        <w:tabs>
          <w:tab w:val="right" w:leader="dot" w:pos="8306"/>
        </w:tabs>
      </w:pPr>
      <w:hyperlink w:anchor="_Toc32528" w:history="1">
        <w:r>
          <w:rPr>
            <w:rFonts w:ascii="仿宋" w:eastAsia="仿宋" w:hAnsi="仿宋" w:cs="仿宋" w:hint="eastAsia"/>
            <w:lang w:eastAsia="zh-CN"/>
          </w:rPr>
          <w:t>(一)、产品/服务定位与特点</w:t>
        </w:r>
        <w:r>
          <w:tab/>
        </w:r>
        <w:r>
          <w:fldChar w:fldCharType="begin"/>
        </w:r>
        <w:r>
          <w:instrText xml:space="preserve"> PAGEREF _Toc32528 \h </w:instrText>
        </w:r>
        <w:r>
          <w:fldChar w:fldCharType="separate"/>
        </w:r>
        <w:r>
          <w:t>62</w:t>
        </w:r>
        <w:r>
          <w:fldChar w:fldCharType="end"/>
        </w:r>
      </w:hyperlink>
    </w:p>
    <w:p>
      <w:pPr>
        <w:pStyle w:val="TOC2"/>
        <w:tabs>
          <w:tab w:val="right" w:leader="dot" w:pos="8306"/>
        </w:tabs>
      </w:pPr>
      <w:hyperlink w:anchor="_Toc11543" w:history="1">
        <w:r>
          <w:rPr>
            <w:rFonts w:ascii="仿宋" w:eastAsia="仿宋" w:hAnsi="仿宋" w:cs="仿宋" w:hint="eastAsia"/>
            <w:lang w:eastAsia="zh-CN"/>
          </w:rPr>
          <w:t>(二)、市场定位与竞争分析</w:t>
        </w:r>
        <w:r>
          <w:tab/>
        </w:r>
        <w:r>
          <w:fldChar w:fldCharType="begin"/>
        </w:r>
        <w:r>
          <w:instrText xml:space="preserve"> PAGEREF _Toc11543 \h </w:instrText>
        </w:r>
        <w:r>
          <w:fldChar w:fldCharType="separate"/>
        </w:r>
        <w:r>
          <w:t>64</w:t>
        </w:r>
        <w:r>
          <w:fldChar w:fldCharType="end"/>
        </w:r>
      </w:hyperlink>
    </w:p>
    <w:p>
      <w:pPr>
        <w:pStyle w:val="TOC2"/>
        <w:tabs>
          <w:tab w:val="right" w:leader="dot" w:pos="8306"/>
        </w:tabs>
      </w:pPr>
      <w:hyperlink w:anchor="_Toc18450" w:history="1">
        <w:r>
          <w:rPr>
            <w:rFonts w:ascii="仿宋" w:eastAsia="仿宋" w:hAnsi="仿宋" w:cs="仿宋" w:hint="eastAsia"/>
            <w:lang w:eastAsia="zh-CN"/>
          </w:rPr>
          <w:t>(三)、营销渠道与策略</w:t>
        </w:r>
        <w:r>
          <w:tab/>
        </w:r>
        <w:r>
          <w:fldChar w:fldCharType="begin"/>
        </w:r>
        <w:r>
          <w:instrText xml:space="preserve"> PAGEREF _Toc18450 \h </w:instrText>
        </w:r>
        <w:r>
          <w:fldChar w:fldCharType="separate"/>
        </w:r>
        <w:r>
          <w:t>65</w:t>
        </w:r>
        <w:r>
          <w:fldChar w:fldCharType="end"/>
        </w:r>
      </w:hyperlink>
    </w:p>
    <w:p>
      <w:pPr>
        <w:pStyle w:val="TOC2"/>
        <w:tabs>
          <w:tab w:val="right" w:leader="dot" w:pos="8306"/>
        </w:tabs>
      </w:pPr>
      <w:hyperlink w:anchor="_Toc13729" w:history="1">
        <w:r>
          <w:rPr>
            <w:rFonts w:ascii="仿宋" w:eastAsia="仿宋" w:hAnsi="仿宋" w:cs="仿宋" w:hint="eastAsia"/>
            <w:lang w:eastAsia="zh-CN"/>
          </w:rPr>
          <w:t>(四)、推广与宣传活动</w:t>
        </w:r>
        <w:r>
          <w:tab/>
        </w:r>
        <w:r>
          <w:fldChar w:fldCharType="begin"/>
        </w:r>
        <w:r>
          <w:instrText xml:space="preserve"> PAGEREF _Toc13729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65"/>
      <w:r>
        <w:rPr>
          <w:rFonts w:ascii="仿宋" w:eastAsia="仿宋" w:hAnsi="仿宋" w:cs="仿宋" w:hint="eastAsia"/>
          <w:sz w:val="28"/>
          <w:lang w:eastAsia="zh-CN"/>
        </w:rPr>
        <w:t>一、污水处理鼓风机项目可持续发展</w:t>
      </w:r>
      <w:bookmarkEnd w:id="2"/>
    </w:p>
    <w:p>
      <w:pPr>
        <w:pStyle w:val="Heading2"/>
        <w:rPr>
          <w:rFonts w:ascii="仿宋" w:eastAsia="仿宋" w:hAnsi="仿宋" w:cs="仿宋" w:hint="eastAsia"/>
          <w:lang w:eastAsia="zh-CN"/>
        </w:rPr>
      </w:pPr>
      <w:bookmarkStart w:id="3" w:name="_Toc94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中，污水处理鼓风机项目团队着眼于未来，明确了可持续发展的战略方向。制定的具体可持续发展目标包括降低资源使用、采用环保技术、最大化社会效益等。这一步骤不仅有助于污水处理鼓风机项目在环保和社会责任方面达到最高标准，也为未来提供了明确的指引，确保污水处理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可持续实践的融入污水处理鼓风机项目管理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水处理鼓风机项目管理周期。从污水处理鼓风机项目规划开始，污水处理鼓风机项目团队就考虑了环境和社会的因素。在执行阶段，污水处理鼓风机项目团队积极推动绿色技术的应用，优化资源利用。此外，关注员工的社会责任，通过培训和沟通活动提高员工对可持续发展的认知，使他们能够在日常工作中践行可持续实践。这些举措不仅为污水处理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3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扎根于污水处理鼓风机项目的可持续发展理念，我们深信环保与社会责任是污水处理鼓风机项目成功的关键支柱。在污水处理鼓风机项目的每一步，我们都致力于通过创新和实践，履行对环境和社会的坚定责任。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团队通过引入先进的环保技术、建立高效的废物处理系统以及推动能源节约措施，积极履行环保责任。定期的环保监测和评估确保污水处理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污水处理鼓风机项目不仅致力于自身可持续发展，还注重对社会的回馈。通过支持社区污水处理鼓风机项目、参与慈善事业、提供培训机会等方式，污水处理鼓风机项目积极履行社会责任。与当地社区建立积极互动，关注员工的工作与生活平衡，以及员工的身心健康，是污水处理鼓风机项目在社会责任层面的关键举措。这样的实践不仅增强了污水处理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385"/>
      <w:r>
        <w:rPr>
          <w:rFonts w:ascii="仿宋" w:eastAsia="仿宋" w:hAnsi="仿宋" w:cs="仿宋" w:hint="eastAsia"/>
          <w:sz w:val="28"/>
          <w:lang w:eastAsia="zh-CN"/>
        </w:rPr>
        <w:t>二、污水处理鼓风机项目土建工程</w:t>
      </w:r>
      <w:bookmarkEnd w:id="5"/>
    </w:p>
    <w:p>
      <w:pPr>
        <w:pStyle w:val="Heading2"/>
        <w:rPr>
          <w:rFonts w:ascii="仿宋" w:eastAsia="仿宋" w:hAnsi="仿宋" w:cs="仿宋" w:hint="eastAsia"/>
          <w:lang w:eastAsia="zh-CN"/>
        </w:rPr>
      </w:pPr>
      <w:bookmarkStart w:id="6" w:name="_Toc526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在污水处理鼓风机项目的建筑工程设计中，我们将秉承一系列重要的设计原则，以确保污水处理鼓风机项目建筑在功能、美观、可持续性等方面达到最佳效果。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首要原则是确保建筑的功能性得到最大化的发挥。我们将充分理解污水处理鼓风机项目的实际需求，合理布局各个功能区域，保证建筑在满足业务需求的同时，提供高效的工作环境。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在建筑设计中，我们将综合考虑建设和运营成本。通过精细的经济效益分析，确保设计方案在高效利用资源的同时，对污水处理鼓风机项目的长期盈利能力有积极的贡献。</w:t>
      </w:r>
    </w:p>
    <w:p>
      <w:pPr>
        <w:pStyle w:val="Heading2"/>
        <w:ind w:firstLine="560" w:firstLineChars="200"/>
        <w:rPr>
          <w:rFonts w:ascii="仿宋" w:eastAsia="仿宋" w:hAnsi="仿宋" w:cs="仿宋" w:hint="eastAsia"/>
          <w:sz w:val="28"/>
          <w:lang w:eastAsia="zh-CN"/>
        </w:rPr>
      </w:pPr>
      <w:bookmarkStart w:id="7" w:name="_Toc112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的土建工程设计中，我们将精准设定设计年限，结合污水处理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污水处理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4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污水处理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污水处理鼓风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污水处理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1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本期工程污水处理鼓风机项目预计总建筑面积XXX平方米，其中：计容建筑面积XXX平方米，计划建筑工程投资XX万元，占污水处理鼓风机项目总投资的XX%。</w:t>
      </w:r>
    </w:p>
    <w:p>
      <w:pPr>
        <w:pStyle w:val="Heading1"/>
        <w:ind w:firstLine="560" w:firstLineChars="200"/>
        <w:rPr>
          <w:rFonts w:ascii="仿宋" w:eastAsia="仿宋" w:hAnsi="仿宋" w:cs="仿宋" w:hint="eastAsia"/>
          <w:sz w:val="28"/>
          <w:lang w:eastAsia="zh-CN"/>
        </w:rPr>
      </w:pPr>
      <w:bookmarkStart w:id="10" w:name="_Toc1241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16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污水处理鼓风机项目的主要产品是XXXX，预计年产值为XXX万元。这一产品在市场中占据着重要的地位，其广泛的应用范围使得该污水处理鼓风机项目的市场前景非常广阔。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水处理鼓风机项目的xxx产品作为重要的原材料之一，将在多个领域发挥关键作用。其在建筑、交通、能源等方面的广泛应用将为整个产业链提供强大的支持，形成产业协同效应。污水处理鼓风机项目的年产值XXX万XXX万XXX万万元不仅反映了其在市场上的巨大潜力，更预示着它对国民经济的积极贡献。这种关联度高、涉及面广的产业关系，使得该污水处理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699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总征地面积为XXXX平方米，相当于约XX.XX亩，其中净用地面积为XXXX平方米，红线范围内相当于约XX.XX亩。这一用地规模充分考虑了污水处理鼓风机项目的建设需求，保障了污水处理鼓风机项目在合适的空间内得以充分发展。污水处理鼓风机项目规划的总建筑面积为XXXX平方米，其中主体工程建设占XXXX平方米，计容建筑面积达XXXX平方米。预计建筑工程的投资将达到XXXX万元，为污水处理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计划购置的设备共计XXXX台（套），设备购置费用为XXXX万元。这一设备购置计划充分考虑到污水处理鼓风机项目的生产需求和技术要求，确保了污水处理鼓风机项目在生产运营中具备先进的技术装备和高效的生产能力。设备的合理配置将为污水处理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计划总投资为XXXX万元，预计年实现营业收入为XXXX万元。这一产能规模的设定旨在确保污水处理鼓风机项目能够在投资与回报之间取得平衡，实现长期可持续的发展。污水处理鼓风机项目的总投资充分考虑到各个方面的需求，包括用地建设、设备购置等多个环节，以确保污水处理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009"/>
      <w:r>
        <w:rPr>
          <w:rFonts w:ascii="仿宋" w:eastAsia="仿宋" w:hAnsi="仿宋" w:cs="仿宋" w:hint="eastAsia"/>
          <w:sz w:val="28"/>
          <w:lang w:eastAsia="zh-CN"/>
        </w:rPr>
        <w:t>四、污水处理鼓风机项目绩效评估</w:t>
      </w:r>
      <w:bookmarkEnd w:id="13"/>
    </w:p>
    <w:p>
      <w:pPr>
        <w:pStyle w:val="Heading2"/>
        <w:rPr>
          <w:rFonts w:ascii="仿宋" w:eastAsia="仿宋" w:hAnsi="仿宋" w:cs="仿宋" w:hint="eastAsia"/>
          <w:lang w:eastAsia="zh-CN"/>
        </w:rPr>
      </w:pPr>
      <w:bookmarkStart w:id="14" w:name="_Toc1419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中，我们设计了一套全面的绩效评估指标，以确保污水处理鼓风机项目的可控和成功交付。这些指标跨足污水处理鼓风机项目目标、成本、进度和质量等多个维度，为我们提供了全面洞察污水处理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目标达成率是我们关注的首要指标。我们设定了明确的目标，并通过定期监测和评估，迅速发现并应对潜在的目标偏差。这为污水处理鼓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成本绩效是另一个核心关注点。通过实际成本与预算成本的对比分析，我们深入了解成本差异的原因，及时调整资源分配，保持污水处理鼓风机项目在经济效益方面的合理水平。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进度作为关键的绩效指标之一，得到了精心的关注。我们制定了详细的污水处理鼓风机项目进度计划，并设立了进度符合度指标，确保实际进度与计划进度保持一致。这使我们能够快速发现和解决潜在的进度问题，保持污水处理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水处理鼓风机项目绩效的不可或缺的一环。我们引入了一系列的质量标准和客户满意度指标，以确保污水处理鼓风机项目交付的成果在质量上达到或超越预期水平。通过持续监测这些指标，我们努力提升污水处理鼓风机项目整体质量水平，为污水处理鼓风机项目的成功交付提供有力保障。通过这些科学且全面的绩效评估，我们能够更好地引导污水处理鼓风机项目的持续改进，确保污水处理鼓风机项目目标的顺利达成。</w:t>
      </w:r>
    </w:p>
    <w:p>
      <w:pPr>
        <w:pStyle w:val="Heading2"/>
        <w:ind w:firstLine="560" w:firstLineChars="200"/>
        <w:rPr>
          <w:rFonts w:ascii="仿宋" w:eastAsia="仿宋" w:hAnsi="仿宋" w:cs="仿宋" w:hint="eastAsia"/>
          <w:sz w:val="28"/>
          <w:lang w:eastAsia="zh-CN"/>
        </w:rPr>
      </w:pPr>
      <w:bookmarkStart w:id="15" w:name="_Toc2306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绩效评估是污水处理鼓风机项目中的关键环节，为确保污水处理鼓风机项目达到预期目标，我们采用了多层次、多维度的绩效评估方法。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水处理鼓风机项目的战略目标对齐，确保每个决策和行动都与污水处理鼓风机项目整体目标保持一致。团队会定期召开战略对齐会议，审视当前工作与污水处理鼓风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水处理鼓风机项目进度、质量、成本和风险等方面。这些指标通过数据收集和分析，为污水处理鼓风机项目管理团队提供了客观的评估依据。例如，我们通过污水处理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水处理鼓风机项目内部，还考虑了污水处理鼓风机项目对外部环境的影响。我们定期进行干系人满意度调查，以了解各利益相关方对污水处理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这种多层次、多角度的绩效评估方法，使得我们能够全面了解污水处理鼓风机项目的运行状态，及时做出调整，确保污水处理鼓风机项目在不断变化的环境中保持稳健前行。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1033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为了确保污水处理鼓风机项目的有效管理和不断优化，我们采用了精心设计的绩效评估周期。这个周期旨在实现灵活、实时和全面的评估，以适应污水处理鼓风机项目执行中的各种挑战。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污水处理鼓风机项目的不同需求，分为短期、中期和长期。短期评估关注每个迭代或工作周期，以及时发现和解决当前任务中的问题。中期评估涵盖几个迭代，深入了解整体污水处理鼓风机项目的趋势和性能。长期评估则着眼于整个污水处理鼓风机项目阶段，确保污水处理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水处理鼓风机项目管理工具和协作平台，团队成员能够随时更新和分享污水处理鼓风机项目数据。这种实时性的反馈机制使我们能够及时察觉潜在问题，快速调整，保持污水处理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污水处理鼓风机项目的决策制定密不可分。每个周期的污水处理鼓风机项目回顾会议成为集体总结经验、识别问题深层次原因并找到创新解决方案的平台。这种定期的反思与调整机制使污水处理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8512"/>
      <w:r>
        <w:rPr>
          <w:rFonts w:ascii="仿宋" w:eastAsia="仿宋" w:hAnsi="仿宋" w:cs="仿宋" w:hint="eastAsia"/>
          <w:sz w:val="28"/>
          <w:lang w:eastAsia="zh-CN"/>
        </w:rPr>
        <w:t>五、污水处理鼓风机项目危机管理</w:t>
      </w:r>
      <w:bookmarkEnd w:id="17"/>
    </w:p>
    <w:p>
      <w:pPr>
        <w:pStyle w:val="Heading2"/>
        <w:rPr>
          <w:rFonts w:ascii="仿宋" w:eastAsia="仿宋" w:hAnsi="仿宋" w:cs="仿宋" w:hint="eastAsia"/>
          <w:lang w:eastAsia="zh-CN"/>
        </w:rPr>
      </w:pPr>
      <w:bookmarkStart w:id="18" w:name="_Toc1458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危机管理中，危机预警与识别是确保污水处理鼓风机项目稳健运行的核心步骤。通过建立全面的监测机制，污水处理鼓风机项目团队旨在及时发现和理解潜在的风险和危机因素，以便采取及时的预防和应对措施，确保污水处理鼓风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水处理鼓风机项目团队全面分析了整个污水处理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水处理鼓风机项目团队着重于明确定义污水处理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水处理鼓风机项目进展的持续监控，团队能够及时发现潜在问题并作出迅速反应。污水处理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在这一阶段，团队的专业素养和反应速度将发挥至关重要的作用，以确保潜在危机能够在初期得到有效的处理，最大程度地减轻负面影响。通过危机预警与识别，污水处理鼓风机项目得以更有序、可控地推进。</w:t>
      </w:r>
    </w:p>
    <w:p>
      <w:pPr>
        <w:pStyle w:val="Heading2"/>
        <w:ind w:firstLine="560" w:firstLineChars="200"/>
        <w:rPr>
          <w:rFonts w:ascii="仿宋" w:eastAsia="仿宋" w:hAnsi="仿宋" w:cs="仿宋" w:hint="eastAsia"/>
          <w:sz w:val="28"/>
          <w:lang w:eastAsia="zh-CN"/>
        </w:rPr>
      </w:pPr>
      <w:bookmarkStart w:id="19" w:name="_Toc876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在危机发生时，污水处理鼓风机项目团队立即行动，成立了应急小组。该小组的任务是迅速制定并实施紧急应对措施，以最小化潜在损失。以下是采取的主要措施：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暂停污水处理鼓风机项目进度：为遏制危机蔓延，污水处理鼓风机项目暂时停止进行，以便全面评估当前状况。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资源重新分配：重新评估污水处理鼓风机项目资源的分配，确保最大限度地减小损失。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实时沟通：与关键利益相关者建立实时沟通机制，向他们传递污水处理鼓风机项目危机的实际状况，保障污水处理鼓风机项目核心利益。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在紧急应对的同时，污水处理鼓风机项目团队强调了团队协作和有效沟通的重要性。以下是团队协作的关键举措：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信息共享机制：建立了信息共享平台，确保团队成员能够及时获取污水处理鼓风机项目危机的实时信息。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领导者沟通：污水处理鼓风机项目领导者通过定期会议和即时沟通工具，指导团队应对危机，保持团队稳定运行。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随着危机得到初步控制，污水处理鼓风机项目团队转向制定恢复计划，以确保污水处理鼓风机项目能够从中迅速恢复。主要恢复计划包括：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修复受损的进度计划：重新评估污水处理鼓风机项目进度，制定修复计划，确保污水处理鼓风机项目尽快回归正常进程。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重新调整资源分配：优化资源分配，确保污水处理鼓风机项目在有限资源下高效运转。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风险管理机制加强：对污水处理鼓风机项目风险进行全面评估，制定更强化的风险管理策略，以预防未来可能的危机。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8175"/>
      <w:r>
        <w:rPr>
          <w:rFonts w:ascii="仿宋" w:eastAsia="仿宋" w:hAnsi="仿宋" w:cs="仿宋" w:hint="eastAsia"/>
          <w:sz w:val="28"/>
          <w:lang w:eastAsia="zh-CN"/>
        </w:rPr>
        <w:t>六、污水处理鼓风机项目选址可行性分析</w:t>
      </w:r>
      <w:bookmarkEnd w:id="20"/>
    </w:p>
    <w:p>
      <w:pPr>
        <w:pStyle w:val="Heading2"/>
        <w:rPr>
          <w:rFonts w:ascii="仿宋" w:eastAsia="仿宋" w:hAnsi="仿宋" w:cs="仿宋" w:hint="eastAsia"/>
          <w:lang w:eastAsia="zh-CN"/>
        </w:rPr>
      </w:pPr>
      <w:bookmarkStart w:id="21" w:name="_Toc26871"/>
      <w:r>
        <w:rPr>
          <w:rFonts w:ascii="仿宋" w:eastAsia="仿宋" w:hAnsi="仿宋" w:cs="仿宋" w:hint="eastAsia"/>
          <w:lang w:eastAsia="zh-CN"/>
        </w:rPr>
        <w:t>(一)、污水处理鼓风机项目选址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该污水处理鼓风机项目选址位于XX省XX市XX区XXX街道</w:t>
      </w:r>
    </w:p>
    <w:p>
      <w:pPr>
        <w:pStyle w:val="Heading2"/>
        <w:ind w:firstLine="560" w:firstLineChars="200"/>
        <w:rPr>
          <w:rFonts w:ascii="仿宋" w:eastAsia="仿宋" w:hAnsi="仿宋" w:cs="仿宋" w:hint="eastAsia"/>
          <w:sz w:val="28"/>
          <w:lang w:eastAsia="zh-CN"/>
        </w:rPr>
      </w:pPr>
      <w:bookmarkStart w:id="22" w:name="_Toc1576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污水处理鼓风机项目的征地面积将根据污水处理鼓风机项目的实际规模和需求进行精确规划。具体面积XXX平方米，旨在确保污水处理鼓风机项目不仅能够满足当前的发展需求，还能够预留空间以适应未来的扩展。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净用地面积是在征地面积基础上去除不可利用面积后的实际可开发用地。具体面积XXX平方米，考虑到环保、交通、安全等多方面因素，以确保污水处理鼓风机项目在整体利用效率上达到最优。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污水处理鼓风机项目计划建设的建筑总规模具体面积XXX平方米。这一规模的确定综合考虑了污水处理鼓风机项目的性质、规模，以及城市规划的相关要求，确保建筑布局与周边环境协调一致。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https://d.book118.com/748070101112006043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6369C"/>
    <w:rsid w:val="202636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010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2024-02-26T19:16:00Z</dcterms:created>
  <dcterms:modified xsi:type="dcterms:W3CDTF">2024-02-26T19:16:27Z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ABD47F8EEADD4B04AB69F927A1C72826_11</vt:lpwstr>
  </property>
  <property fmtid="{D5CDD505-2E9C-101B-9397-08002B2CF9AE}" pid="3" name="KSOProductBuildVer">
    <vt:lpwstr>2052-12.1.0.16388</vt:lpwstr>
  </property>
</Properties>
</file>