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工伤保险服务行业相关公司筹备报告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11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_Toc16114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21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_Toc13221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_Toc31521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7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_Toc31777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_Toc23095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2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_Toc9824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_Toc12689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_Toc6186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" w:history="1">
        <w:r>
          <w:rPr>
            <w:rFonts w:ascii="仿宋" w:eastAsia="仿宋" w:hAnsi="仿宋" w:cs="仿宋" w:hint="eastAsia"/>
            <w:lang w:eastAsia="zh-CN"/>
          </w:rPr>
          <w:t>(七)、工伤保险服务项目建设必要性分析</w:t>
        </w:r>
        <w:r>
          <w:tab/>
        </w:r>
        <w:r>
          <w:fldChar w:fldCharType="begin"/>
        </w:r>
        <w:r>
          <w:instrText xml:space="preserve"> PAGEREF _Toc1612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21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_Toc26321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_Toc21106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_Toc32305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94" w:history="1">
        <w:r>
          <w:rPr>
            <w:rFonts w:ascii="仿宋" w:eastAsia="仿宋" w:hAnsi="仿宋" w:cs="仿宋" w:hint="eastAsia"/>
            <w:lang w:eastAsia="zh-CN"/>
          </w:rPr>
          <w:t>三、工伤保险服务筹建公司基本信息</w:t>
        </w:r>
        <w:r>
          <w:tab/>
        </w:r>
        <w:r>
          <w:fldChar w:fldCharType="begin"/>
        </w:r>
        <w:r>
          <w:instrText xml:space="preserve"> PAGEREF _Toc11394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_Toc21651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_Toc11329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4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_Toc15048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9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_Toc32495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_Toc4599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_Toc28251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96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_Toc15596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6" w:history="1">
        <w:r>
          <w:rPr>
            <w:rFonts w:ascii="仿宋" w:eastAsia="仿宋" w:hAnsi="仿宋" w:cs="仿宋" w:hint="eastAsia"/>
            <w:lang w:eastAsia="zh-CN"/>
          </w:rPr>
          <w:t>(一)、工伤保险服务项目选址原则</w:t>
        </w:r>
        <w:r>
          <w:tab/>
        </w:r>
        <w:r>
          <w:fldChar w:fldCharType="begin"/>
        </w:r>
        <w:r>
          <w:instrText xml:space="preserve"> PAGEREF _Toc31086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_Toc4344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_Toc21021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_Toc27285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0" w:history="1">
        <w:r>
          <w:rPr>
            <w:rFonts w:ascii="仿宋" w:eastAsia="仿宋" w:hAnsi="仿宋" w:cs="仿宋" w:hint="eastAsia"/>
            <w:lang w:eastAsia="zh-CN"/>
          </w:rPr>
          <w:t>(五)、工伤保险服务项目选址综合评价</w:t>
        </w:r>
        <w:r>
          <w:tab/>
        </w:r>
        <w:r>
          <w:fldChar w:fldCharType="begin"/>
        </w:r>
        <w:r>
          <w:instrText xml:space="preserve"> PAGEREF _Toc29670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61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_Toc27761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_Toc24393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_Toc25484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_Toc10704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_Toc24973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95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_Toc20395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37" w:history="1">
        <w:r>
          <w:rPr>
            <w:rFonts w:ascii="仿宋" w:eastAsia="仿宋" w:hAnsi="仿宋" w:cs="仿宋" w:hint="eastAsia"/>
            <w:lang w:eastAsia="zh-CN"/>
          </w:rPr>
          <w:t>(一)、工伤保险服务项目进度安排</w:t>
        </w:r>
        <w:r>
          <w:tab/>
        </w:r>
        <w:r>
          <w:fldChar w:fldCharType="begin"/>
        </w:r>
        <w:r>
          <w:instrText xml:space="preserve"> PAGEREF _Toc26237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3" w:history="1">
        <w:r>
          <w:rPr>
            <w:rFonts w:ascii="仿宋" w:eastAsia="仿宋" w:hAnsi="仿宋" w:cs="仿宋" w:hint="eastAsia"/>
            <w:lang w:eastAsia="zh-CN"/>
          </w:rPr>
          <w:t>(二)、工伤保险服务项目实施保障措施</w:t>
        </w:r>
        <w:r>
          <w:tab/>
        </w:r>
        <w:r>
          <w:fldChar w:fldCharType="begin"/>
        </w:r>
        <w:r>
          <w:instrText xml:space="preserve"> PAGEREF _Toc23283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27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_Toc32127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3" w:history="1">
        <w:r>
          <w:rPr>
            <w:rFonts w:ascii="仿宋" w:eastAsia="仿宋" w:hAnsi="仿宋" w:cs="仿宋" w:hint="eastAsia"/>
            <w:lang w:eastAsia="zh-CN"/>
          </w:rPr>
          <w:t>(一)、工伤保险服务项目背景分析</w:t>
        </w:r>
        <w:r>
          <w:tab/>
        </w:r>
        <w:r>
          <w:fldChar w:fldCharType="begin"/>
        </w:r>
        <w:r>
          <w:instrText xml:space="preserve"> PAGEREF _Toc22013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" w:history="1">
        <w:r>
          <w:rPr>
            <w:rFonts w:ascii="仿宋" w:eastAsia="仿宋" w:hAnsi="仿宋" w:cs="仿宋" w:hint="eastAsia"/>
            <w:lang w:eastAsia="zh-CN"/>
          </w:rPr>
          <w:t>(二)、工伤保险服务项目建设必要性分析</w:t>
        </w:r>
        <w:r>
          <w:tab/>
        </w:r>
        <w:r>
          <w:fldChar w:fldCharType="begin"/>
        </w:r>
        <w:r>
          <w:instrText xml:space="preserve"> PAGEREF _Toc3149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_Toc26994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_Toc21364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65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_Toc19465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_Toc19885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0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_Toc6409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16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_Toc20166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_Toc3085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6" w:history="1">
        <w:r>
          <w:rPr>
            <w:rFonts w:ascii="仿宋" w:eastAsia="仿宋" w:hAnsi="仿宋" w:cs="仿宋" w:hint="eastAsia"/>
            <w:lang w:eastAsia="zh-CN"/>
          </w:rPr>
          <w:t>九、工伤保险服务项目风险分析</w:t>
        </w:r>
        <w:r>
          <w:tab/>
        </w:r>
        <w:r>
          <w:fldChar w:fldCharType="begin"/>
        </w:r>
        <w:r>
          <w:instrText xml:space="preserve"> PAGEREF _Toc1776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96" w:history="1">
        <w:r>
          <w:rPr>
            <w:rFonts w:ascii="仿宋" w:eastAsia="仿宋" w:hAnsi="仿宋" w:cs="仿宋" w:hint="eastAsia"/>
            <w:lang w:eastAsia="zh-CN"/>
          </w:rPr>
          <w:t>(一)、工伤保险服务项目风险分析</w:t>
        </w:r>
        <w:r>
          <w:tab/>
        </w:r>
        <w:r>
          <w:fldChar w:fldCharType="begin"/>
        </w:r>
        <w:r>
          <w:instrText xml:space="preserve"> PAGEREF _Toc21396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7" w:history="1">
        <w:r>
          <w:rPr>
            <w:rFonts w:ascii="仿宋" w:eastAsia="仿宋" w:hAnsi="仿宋" w:cs="仿宋" w:hint="eastAsia"/>
            <w:lang w:eastAsia="zh-CN"/>
          </w:rPr>
          <w:t>(二)、工伤保险服务项目风险对策</w:t>
        </w:r>
        <w:r>
          <w:tab/>
        </w:r>
        <w:r>
          <w:fldChar w:fldCharType="begin"/>
        </w:r>
        <w:r>
          <w:instrText xml:space="preserve"> PAGEREF _Toc30067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75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_Toc31075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8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_Toc28185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_Toc5841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_Toc11981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_Toc31841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89" w:history="1">
        <w:r>
          <w:rPr>
            <w:rFonts w:ascii="仿宋" w:eastAsia="仿宋" w:hAnsi="仿宋" w:cs="仿宋" w:hint="eastAsia"/>
            <w:lang w:eastAsia="zh-CN"/>
          </w:rPr>
          <w:t>十一、工伤保险服务项目总结分析</w:t>
        </w:r>
        <w:r>
          <w:tab/>
        </w:r>
        <w:r>
          <w:fldChar w:fldCharType="begin"/>
        </w:r>
        <w:r>
          <w:instrText xml:space="preserve"> PAGEREF _Toc12089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18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_Toc28518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_Toc25203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9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_Toc30079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2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_Toc8952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0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_Toc9510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11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221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521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777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https://d.book118.com/748111113011006027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工伤保险服务行业相关公司筹备报告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工伤保险服务行业相关公司筹备报告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工伤保险服务行业相关公司筹备报告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工伤保险服务行业相关公司筹备报告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工伤保险服务行业相关公司筹备报告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48111113011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2024-01-04T04:04:00Z</dcterms:created>
  <dcterms:modified xsi:type="dcterms:W3CDTF">2024-01-04T04:05:05Z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C653CE8FA75A45EF9CD7EE02BAF55587_11</vt:lpwstr>
  </property>
  <property fmtid="{D5CDD505-2E9C-101B-9397-08002B2CF9AE}" pid="3" name="KSOProductBuildVer">
    <vt:lpwstr>2052-12.1.0.16120</vt:lpwstr>
  </property>
</Properties>
</file>