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84" w:line="345" w:lineRule="auto"/>
        <w:ind w:right="4225"/>
      </w:pPr>
      <w:r>
        <w:rPr>
          <w:color w:val="0000FF"/>
        </w:rPr>
        <w:t>Guidelines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for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Use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Contrast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Agents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Ultrasound</w:t>
      </w:r>
      <w:r>
        <w:rPr>
          <w:color w:val="0000FF"/>
          <w:spacing w:val="-76"/>
        </w:rPr>
        <w:t xml:space="preserve"> </w:t>
      </w:r>
      <w:r>
        <w:rPr>
          <w:color w:val="0000FF"/>
        </w:rPr>
        <w:t>January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2023</w:t>
      </w:r>
    </w:p>
    <w:p>
      <w:pPr>
        <w:pStyle w:val="BodyText"/>
        <w:spacing w:before="10"/>
        <w:ind w:left="0"/>
        <w:rPr>
          <w:sz w:val="40"/>
        </w:rPr>
      </w:pPr>
    </w:p>
    <w:p>
      <w:pPr>
        <w:pStyle w:val="BodyText"/>
        <w:spacing w:before="1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超声造影剂利用标准</w:t>
      </w:r>
    </w:p>
    <w:p>
      <w:pPr>
        <w:pStyle w:val="BodyText"/>
        <w:spacing w:before="122"/>
        <w:rPr>
          <w:rFonts w:ascii="宋体" w:eastAsia="宋体" w:hint="eastAsia"/>
        </w:rPr>
      </w:pPr>
      <w:r>
        <w:rPr>
          <w:rFonts w:ascii="宋体" w:eastAsia="宋体" w:hint="eastAsia"/>
          <w:color w:val="0000FF"/>
        </w:rPr>
        <w:t>〔欧洲指南〕</w:t>
      </w:r>
    </w:p>
    <w:p>
      <w:pPr>
        <w:pStyle w:val="BodyText"/>
        <w:spacing w:before="122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中华医学会超声医学分会推举</w:t>
      </w:r>
    </w:p>
    <w:p>
      <w:pPr>
        <w:pStyle w:val="BodyText"/>
        <w:spacing w:before="84"/>
        <w:rPr>
          <w:rFonts w:ascii="宋体" w:eastAsia="宋体" w:hint="eastAsia"/>
        </w:rPr>
      </w:pPr>
      <w:r>
        <w:rPr>
          <w:color w:val="0000FF"/>
          <w:w w:val="95"/>
        </w:rPr>
        <w:t>2023</w:t>
      </w:r>
      <w:r>
        <w:rPr>
          <w:color w:val="0000FF"/>
          <w:spacing w:val="2"/>
          <w:w w:val="95"/>
        </w:rPr>
        <w:t xml:space="preserve"> </w:t>
      </w:r>
      <w:r>
        <w:rPr>
          <w:rFonts w:ascii="宋体" w:eastAsia="宋体" w:hint="eastAsia"/>
          <w:color w:val="0000FF"/>
          <w:spacing w:val="-25"/>
          <w:w w:val="95"/>
        </w:rPr>
        <w:t xml:space="preserve">年 </w:t>
      </w:r>
      <w:r>
        <w:rPr>
          <w:color w:val="0000FF"/>
          <w:w w:val="95"/>
        </w:rPr>
        <w:t>8</w:t>
      </w:r>
      <w:r>
        <w:rPr>
          <w:color w:val="0000FF"/>
          <w:spacing w:val="-1"/>
          <w:w w:val="95"/>
        </w:rPr>
        <w:t xml:space="preserve"> </w:t>
      </w:r>
      <w:r>
        <w:rPr>
          <w:rFonts w:ascii="宋体" w:eastAsia="宋体" w:hint="eastAsia"/>
          <w:color w:val="0000FF"/>
          <w:w w:val="95"/>
        </w:rPr>
        <w:t>月</w:t>
      </w:r>
    </w:p>
    <w:p>
      <w:pPr>
        <w:pStyle w:val="BodyText"/>
        <w:spacing w:before="11"/>
        <w:ind w:left="0"/>
        <w:rPr>
          <w:rFonts w:ascii="宋体"/>
          <w:sz w:val="46"/>
        </w:rPr>
      </w:pPr>
    </w:p>
    <w:p>
      <w:pPr>
        <w:spacing w:before="0"/>
        <w:ind w:left="140" w:right="0" w:firstLine="0"/>
        <w:jc w:val="left"/>
        <w:rPr>
          <w:rFonts w:ascii="幼圆"/>
          <w:sz w:val="2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160908</wp:posOffset>
            </wp:positionV>
            <wp:extent cx="15875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 “mailto:efsumb@efsumb.org“ </w:instrText>
      </w:r>
      <w:r>
        <w:fldChar w:fldCharType="separate"/>
      </w:r>
      <w:r>
        <w:rPr>
          <w:rFonts w:ascii="幼圆"/>
          <w:color w:val="0000FF"/>
          <w:sz w:val="27"/>
        </w:rPr>
        <w:t>efsumb@efsumb.org</w:t>
      </w:r>
      <w:r>
        <w:fldChar w:fldCharType="end"/>
      </w:r>
    </w:p>
    <w:p>
      <w:pPr>
        <w:pStyle w:val="BodyText"/>
        <w:spacing w:before="149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本项争论是由</w:t>
      </w:r>
    </w:p>
    <w:p>
      <w:pPr>
        <w:pStyle w:val="BodyText"/>
        <w:spacing w:before="84"/>
        <w:rPr>
          <w:rFonts w:ascii="宋体" w:eastAsia="宋体" w:hint="eastAsia"/>
        </w:rPr>
      </w:pPr>
      <w:r>
        <w:rPr>
          <w:color w:val="0000FF"/>
        </w:rPr>
        <w:t>EFSUMB(</w:t>
      </w:r>
      <w:r>
        <w:rPr>
          <w:rFonts w:ascii="宋体" w:eastAsia="宋体" w:hint="eastAsia"/>
          <w:color w:val="0000FF"/>
          <w:spacing w:val="1"/>
        </w:rPr>
        <w:t>欧盟超声学会</w:t>
      </w:r>
      <w:r>
        <w:rPr>
          <w:color w:val="0000FF"/>
        </w:rPr>
        <w:t>)</w:t>
      </w:r>
      <w:r>
        <w:rPr>
          <w:rFonts w:ascii="宋体" w:eastAsia="宋体" w:hint="eastAsia"/>
          <w:color w:val="0000FF"/>
        </w:rPr>
        <w:t>争论组</w:t>
      </w:r>
    </w:p>
    <w:p>
      <w:pPr>
        <w:pStyle w:val="BodyText"/>
        <w:spacing w:before="160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完成的，同时取得一些公司的资助，在此咱们对他们的辛勤劳动表示感谢。</w:t>
      </w:r>
    </w:p>
    <w:p>
      <w:pPr>
        <w:pStyle w:val="BodyText"/>
        <w:spacing w:before="96"/>
      </w:pPr>
      <w:r>
        <w:rPr>
          <w:color w:val="0000FF"/>
        </w:rPr>
        <w:t>-----------------------------------------------------------------------</w:t>
      </w:r>
    </w:p>
    <w:p>
      <w:pPr>
        <w:pStyle w:val="BodyText"/>
        <w:spacing w:before="131"/>
        <w:rPr>
          <w:rFonts w:ascii="宋体" w:eastAsia="宋体" w:hint="eastAsia"/>
        </w:rPr>
      </w:pPr>
      <w:r>
        <w:rPr>
          <w:color w:val="0000FF"/>
        </w:rPr>
        <w:t>EFSUMB</w:t>
      </w:r>
      <w:r>
        <w:rPr>
          <w:color w:val="0000FF"/>
          <w:spacing w:val="53"/>
        </w:rPr>
        <w:t xml:space="preserve"> </w:t>
      </w:r>
      <w:r>
        <w:rPr>
          <w:rFonts w:ascii="宋体" w:eastAsia="宋体" w:hint="eastAsia"/>
          <w:color w:val="0000FF"/>
        </w:rPr>
        <w:t>争论组成员</w:t>
      </w:r>
    </w:p>
    <w:p>
      <w:pPr>
        <w:pStyle w:val="BodyText"/>
        <w:spacing w:before="133" w:line="345" w:lineRule="auto"/>
        <w:ind w:right="140"/>
      </w:pPr>
      <w:r>
        <w:rPr>
          <w:color w:val="0000FF"/>
        </w:rPr>
        <w:t>Thomas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Albrecht,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Germany;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Martin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Blomley,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UK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;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Luigi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Bolondi,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Italy;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Michel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Claudon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France;</w:t>
      </w:r>
      <w:r>
        <w:rPr>
          <w:color w:val="0000FF"/>
          <w:spacing w:val="-76"/>
        </w:rPr>
        <w:t xml:space="preserve"> </w:t>
      </w:r>
      <w:r>
        <w:rPr>
          <w:color w:val="0000FF"/>
        </w:rPr>
        <w:t>Jean-Michel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Correas,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France;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David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Cosgrove,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UK;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Lucas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Greiner,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Germany;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Kurt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Jäger,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Switzerland;</w:t>
      </w:r>
      <w:r>
        <w:rPr>
          <w:color w:val="0000FF"/>
          <w:spacing w:val="49"/>
        </w:rPr>
        <w:t xml:space="preserve"> </w:t>
      </w:r>
      <w:r>
        <w:rPr>
          <w:color w:val="0000FF"/>
        </w:rPr>
        <w:t>Nico</w:t>
      </w:r>
      <w:r>
        <w:rPr>
          <w:color w:val="0000FF"/>
          <w:spacing w:val="5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49"/>
        </w:rPr>
        <w:t xml:space="preserve"> </w:t>
      </w:r>
      <w:r>
        <w:rPr>
          <w:color w:val="0000FF"/>
        </w:rPr>
        <w:t>Jong,</w:t>
      </w:r>
      <w:r>
        <w:rPr>
          <w:color w:val="0000FF"/>
          <w:spacing w:val="47"/>
        </w:rPr>
        <w:t xml:space="preserve"> </w:t>
      </w:r>
      <w:r>
        <w:rPr>
          <w:color w:val="0000FF"/>
        </w:rPr>
        <w:t>Netherlands;</w:t>
      </w:r>
      <w:r>
        <w:rPr>
          <w:color w:val="0000FF"/>
          <w:spacing w:val="51"/>
        </w:rPr>
        <w:t xml:space="preserve"> </w:t>
      </w:r>
      <w:r>
        <w:rPr>
          <w:color w:val="0000FF"/>
        </w:rPr>
        <w:t>Eddie</w:t>
      </w:r>
      <w:r>
        <w:rPr>
          <w:color w:val="0000FF"/>
          <w:spacing w:val="49"/>
        </w:rPr>
        <w:t xml:space="preserve"> </w:t>
      </w:r>
      <w:r>
        <w:rPr>
          <w:color w:val="0000FF"/>
        </w:rPr>
        <w:t>Leen,</w:t>
      </w:r>
      <w:r>
        <w:rPr>
          <w:color w:val="0000FF"/>
          <w:spacing w:val="43"/>
        </w:rPr>
        <w:t xml:space="preserve"> </w:t>
      </w:r>
      <w:r>
        <w:rPr>
          <w:color w:val="0000FF"/>
        </w:rPr>
        <w:t>UK;</w:t>
      </w:r>
      <w:r>
        <w:rPr>
          <w:color w:val="0000FF"/>
          <w:spacing w:val="49"/>
        </w:rPr>
        <w:t xml:space="preserve"> </w:t>
      </w:r>
      <w:r>
        <w:rPr>
          <w:color w:val="0000FF"/>
        </w:rPr>
        <w:t>Riccardo</w:t>
      </w:r>
      <w:r>
        <w:rPr>
          <w:color w:val="0000FF"/>
          <w:spacing w:val="50"/>
        </w:rPr>
        <w:t xml:space="preserve"> </w:t>
      </w:r>
      <w:r>
        <w:rPr>
          <w:color w:val="0000FF"/>
        </w:rPr>
        <w:t>Lencioni,</w:t>
      </w:r>
      <w:r>
        <w:rPr>
          <w:color w:val="0000FF"/>
          <w:spacing w:val="48"/>
        </w:rPr>
        <w:t xml:space="preserve"> </w:t>
      </w:r>
      <w:r>
        <w:rPr>
          <w:color w:val="0000FF"/>
        </w:rPr>
        <w:t>Italy;</w:t>
      </w:r>
      <w:r>
        <w:rPr>
          <w:color w:val="0000FF"/>
          <w:spacing w:val="47"/>
        </w:rPr>
        <w:t xml:space="preserve"> </w:t>
      </w:r>
      <w:r>
        <w:rPr>
          <w:color w:val="0000FF"/>
        </w:rPr>
        <w:t>David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Lindsell, UK; Alberto Martegani, Italy; Luigi Solbiati, Italy; Lars Thorelius, Sweden; François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Tranquart,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France;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Hans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Peter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Weskott,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Germany;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Tony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Whittingham,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UK.</w:t>
      </w:r>
    </w:p>
    <w:p>
      <w:pPr>
        <w:pStyle w:val="BodyText"/>
        <w:spacing w:line="319" w:lineRule="exact"/>
      </w:pPr>
      <w:r>
        <w:rPr>
          <w:color w:val="0000FF"/>
        </w:rPr>
        <w:t>-------------------------------------------------------------------------</w:t>
      </w:r>
    </w:p>
    <w:p>
      <w:pPr>
        <w:pStyle w:val="BodyText"/>
        <w:spacing w:before="169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本争论取得下面公司的建议和教育资金的帮助</w:t>
      </w:r>
    </w:p>
    <w:p>
      <w:pPr>
        <w:pStyle w:val="BodyText"/>
        <w:ind w:left="0"/>
        <w:rPr>
          <w:rFonts w:ascii="宋体"/>
          <w:sz w:val="26"/>
        </w:rPr>
      </w:pPr>
    </w:p>
    <w:p>
      <w:pPr>
        <w:pStyle w:val="BodyText"/>
        <w:spacing w:before="1"/>
        <w:ind w:left="0"/>
        <w:rPr>
          <w:rFonts w:ascii="宋体"/>
          <w:sz w:val="20"/>
        </w:rPr>
      </w:pPr>
    </w:p>
    <w:p>
      <w:pPr>
        <w:pStyle w:val="BodyText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spacing w:val="1"/>
          <w:w w:val="95"/>
        </w:rPr>
        <w:t>博莱科、百胜、安盛、百美施贵宝、</w:t>
      </w:r>
      <w:r>
        <w:rPr>
          <w:color w:val="0000FF"/>
          <w:w w:val="95"/>
        </w:rPr>
        <w:t>GE</w:t>
      </w:r>
      <w:r>
        <w:rPr>
          <w:color w:val="0000FF"/>
          <w:spacing w:val="186"/>
        </w:rPr>
        <w:t xml:space="preserve">  </w:t>
      </w:r>
      <w:r>
        <w:rPr>
          <w:rFonts w:ascii="宋体" w:eastAsia="宋体" w:hint="eastAsia"/>
          <w:color w:val="0000FF"/>
          <w:w w:val="95"/>
        </w:rPr>
        <w:t>超声、日立、飞利浦、先灵、西门子、东芝。</w:t>
      </w:r>
    </w:p>
    <w:p>
      <w:pPr>
        <w:pStyle w:val="BodyText"/>
        <w:tabs>
          <w:tab w:val="left" w:pos="647"/>
          <w:tab w:val="left" w:pos="2093"/>
          <w:tab w:val="left" w:pos="3553"/>
          <w:tab w:val="left" w:pos="5694"/>
          <w:tab w:val="left" w:pos="7187"/>
          <w:tab w:val="left" w:pos="9054"/>
          <w:tab w:val="left" w:pos="11198"/>
        </w:tabs>
        <w:spacing w:before="95" w:line="345" w:lineRule="auto"/>
        <w:ind w:right="273"/>
      </w:pPr>
      <w:r>
        <w:rPr>
          <w:color w:val="0000FF"/>
        </w:rPr>
        <w:t>Ultrasound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contrast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agents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(UCA),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conjunction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with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contrast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specific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imaging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techniques,</w:t>
      </w:r>
      <w:r>
        <w:rPr>
          <w:color w:val="0000FF"/>
          <w:spacing w:val="-76"/>
        </w:rPr>
        <w:t xml:space="preserve"> </w:t>
      </w:r>
      <w:r>
        <w:rPr>
          <w:color w:val="0000FF"/>
        </w:rPr>
        <w:t>are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ncreasingly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accepted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clinical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use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for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diagnostic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imaging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post-interventional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workup in several organs. Presently, there is no guidance document providing a description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of</w:t>
        <w:tab/>
        <w:t>essential</w:t>
        <w:tab/>
        <w:t>technical</w:t>
        <w:tab/>
        <w:t>requirements,</w:t>
        <w:tab/>
        <w:t>proposed</w:t>
        <w:tab/>
        <w:t>investigator</w:t>
        <w:tab/>
        <w:t>qualifications,</w:t>
        <w:tab/>
        <w:t>suggested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investigational procedures and steps, guidance on image interpretation, recommended and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established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clinical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indications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safety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considerations.</w:t>
      </w:r>
    </w:p>
    <w:p>
      <w:pPr>
        <w:pStyle w:val="BodyText"/>
        <w:spacing w:before="20" w:line="324" w:lineRule="auto"/>
        <w:ind w:right="151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spacing w:val="1"/>
        </w:rPr>
        <w:t xml:space="preserve">超声造影剂 </w:t>
      </w:r>
      <w:r>
        <w:rPr>
          <w:color w:val="0000FF"/>
        </w:rPr>
        <w:t>(UCA)</w:t>
      </w:r>
      <w:r>
        <w:rPr>
          <w:rFonts w:ascii="宋体" w:eastAsia="宋体" w:hint="eastAsia"/>
          <w:color w:val="0000FF"/>
        </w:rPr>
        <w:t>和特定造影成像技术一路，作为一些器官诊断性成像和介入性诊断、医治的监视与评</w:t>
      </w:r>
      <w:r>
        <w:rPr>
          <w:rFonts w:ascii="宋体" w:eastAsia="宋体" w:hint="eastAsia"/>
          <w:color w:val="0000FF"/>
          <w:w w:val="95"/>
        </w:rPr>
        <w:t>判的临床应用，正日趋被临床所同意。目前，尚未一个描述具体标准的指导性文件，包括重要的技术要求、</w:t>
      </w:r>
      <w:r>
        <w:rPr>
          <w:rFonts w:ascii="宋体" w:eastAsia="宋体" w:hint="eastAsia"/>
          <w:color w:val="0000FF"/>
          <w:spacing w:val="87"/>
          <w:w w:val="95"/>
        </w:rPr>
        <w:t xml:space="preserve"> </w:t>
      </w:r>
      <w:r>
        <w:rPr>
          <w:rFonts w:ascii="宋体" w:eastAsia="宋体" w:hint="eastAsia"/>
          <w:color w:val="0000FF"/>
        </w:rPr>
        <w:t>争论者资格的建议、检查步骤的建议、图像说明的指导、建议并被确认的临床指征和平安考虑。</w:t>
      </w:r>
    </w:p>
    <w:p>
      <w:pPr>
        <w:pStyle w:val="BodyText"/>
        <w:spacing w:line="301" w:lineRule="exact"/>
      </w:pPr>
      <w:r>
        <w:rPr>
          <w:color w:val="0000FF"/>
        </w:rPr>
        <w:t>--------------------------------------------------------------------------</w:t>
      </w:r>
    </w:p>
    <w:p>
      <w:pPr>
        <w:pStyle w:val="BodyText"/>
        <w:spacing w:before="142" w:line="345" w:lineRule="auto"/>
        <w:ind w:right="264"/>
        <w:jc w:val="both"/>
      </w:pPr>
      <w:r>
        <w:rPr>
          <w:color w:val="0000FF"/>
        </w:rPr>
        <w:t>The need for these guidelines was highlighted following the EFSUMB Board of Directors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(Delegates) meeting at the EUROSON Congress at Copenhagen in March, 2023. During their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development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these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guidelines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were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presented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at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EFSUMB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special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consensus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meeting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for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use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contrast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agents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ultrasound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Rotterdam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January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2023.</w:t>
      </w:r>
    </w:p>
    <w:p>
      <w:pPr>
        <w:pStyle w:val="BodyText"/>
        <w:spacing w:line="331" w:lineRule="exact"/>
        <w:rPr>
          <w:rFonts w:ascii="宋体" w:eastAsia="宋体" w:hint="eastAsia"/>
        </w:rPr>
      </w:pPr>
      <w:r>
        <w:rPr>
          <w:color w:val="0000FF"/>
          <w:w w:val="95"/>
        </w:rPr>
        <w:t>EFSUMB</w:t>
      </w:r>
      <w:r>
        <w:rPr>
          <w:color w:val="0000FF"/>
          <w:spacing w:val="43"/>
          <w:w w:val="95"/>
        </w:rPr>
        <w:t xml:space="preserve"> </w:t>
      </w:r>
      <w:r>
        <w:rPr>
          <w:rFonts w:ascii="宋体" w:eastAsia="宋体" w:hint="eastAsia"/>
          <w:color w:val="0000FF"/>
          <w:w w:val="95"/>
        </w:rPr>
        <w:t>理事会〔代表〕</w:t>
      </w:r>
      <w:r>
        <w:rPr>
          <w:rFonts w:ascii="宋体" w:eastAsia="宋体" w:hint="eastAsia"/>
          <w:color w:val="0000FF"/>
          <w:spacing w:val="-12"/>
          <w:w w:val="95"/>
        </w:rPr>
        <w:t xml:space="preserve">于 </w:t>
      </w:r>
      <w:r>
        <w:rPr>
          <w:color w:val="0000FF"/>
          <w:w w:val="95"/>
        </w:rPr>
        <w:t>2023</w:t>
      </w:r>
      <w:r>
        <w:rPr>
          <w:color w:val="0000FF"/>
          <w:spacing w:val="38"/>
          <w:w w:val="95"/>
        </w:rPr>
        <w:t xml:space="preserve"> </w:t>
      </w:r>
      <w:r>
        <w:rPr>
          <w:rFonts w:ascii="宋体" w:eastAsia="宋体" w:hint="eastAsia"/>
          <w:color w:val="0000FF"/>
          <w:spacing w:val="-2"/>
          <w:w w:val="95"/>
        </w:rPr>
        <w:t xml:space="preserve">年 </w:t>
      </w:r>
      <w:r>
        <w:rPr>
          <w:color w:val="0000FF"/>
          <w:w w:val="95"/>
        </w:rPr>
        <w:t>3</w:t>
      </w:r>
      <w:r>
        <w:rPr>
          <w:color w:val="0000FF"/>
          <w:spacing w:val="38"/>
          <w:w w:val="95"/>
        </w:rPr>
        <w:t xml:space="preserve"> </w:t>
      </w:r>
      <w:r>
        <w:rPr>
          <w:rFonts w:ascii="宋体" w:eastAsia="宋体" w:hint="eastAsia"/>
          <w:color w:val="0000FF"/>
          <w:w w:val="95"/>
        </w:rPr>
        <w:t xml:space="preserve">月在哥本哈根召开的 </w:t>
      </w:r>
      <w:r>
        <w:rPr>
          <w:color w:val="0000FF"/>
          <w:w w:val="95"/>
        </w:rPr>
        <w:t>EUROSON</w:t>
      </w:r>
      <w:r>
        <w:rPr>
          <w:color w:val="0000FF"/>
          <w:spacing w:val="46"/>
          <w:w w:val="95"/>
        </w:rPr>
        <w:t xml:space="preserve"> </w:t>
      </w:r>
      <w:r>
        <w:rPr>
          <w:rFonts w:ascii="宋体" w:eastAsia="宋体" w:hint="eastAsia"/>
          <w:color w:val="0000FF"/>
          <w:w w:val="95"/>
        </w:rPr>
        <w:t>大会上，着重强调了对这些标准</w:t>
      </w:r>
    </w:p>
    <w:p>
      <w:pPr>
        <w:pStyle w:val="BodyText"/>
        <w:spacing w:before="160" w:line="324" w:lineRule="auto"/>
        <w:ind w:right="295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的需求。在不断进展完善中，</w:t>
      </w:r>
      <w:r>
        <w:rPr>
          <w:color w:val="0000FF"/>
          <w:w w:val="95"/>
        </w:rPr>
        <w:t>2023</w:t>
      </w:r>
      <w:r>
        <w:rPr>
          <w:color w:val="0000FF"/>
          <w:spacing w:val="50"/>
          <w:w w:val="95"/>
        </w:rPr>
        <w:t xml:space="preserve"> </w:t>
      </w:r>
      <w:r>
        <w:rPr>
          <w:rFonts w:ascii="宋体" w:eastAsia="宋体" w:hint="eastAsia"/>
          <w:color w:val="0000FF"/>
          <w:spacing w:val="38"/>
          <w:w w:val="95"/>
        </w:rPr>
        <w:t xml:space="preserve">年 </w:t>
      </w:r>
      <w:r>
        <w:rPr>
          <w:color w:val="0000FF"/>
          <w:w w:val="95"/>
        </w:rPr>
        <w:t>1</w:t>
      </w:r>
      <w:r>
        <w:rPr>
          <w:color w:val="0000FF"/>
          <w:spacing w:val="41"/>
          <w:w w:val="95"/>
        </w:rPr>
        <w:t xml:space="preserve"> </w:t>
      </w:r>
      <w:r>
        <w:rPr>
          <w:rFonts w:ascii="宋体" w:eastAsia="宋体" w:hint="eastAsia"/>
          <w:color w:val="0000FF"/>
          <w:spacing w:val="11"/>
          <w:w w:val="95"/>
        </w:rPr>
        <w:t xml:space="preserve">月鹿特丹召开的 </w:t>
      </w:r>
      <w:r>
        <w:rPr>
          <w:color w:val="0000FF"/>
          <w:w w:val="95"/>
        </w:rPr>
        <w:t>EFSUMB</w:t>
      </w:r>
      <w:r>
        <w:rPr>
          <w:color w:val="0000FF"/>
          <w:spacing w:val="41"/>
          <w:w w:val="95"/>
        </w:rPr>
        <w:t xml:space="preserve"> </w:t>
      </w:r>
      <w:r>
        <w:rPr>
          <w:rFonts w:ascii="宋体" w:eastAsia="宋体" w:hint="eastAsia"/>
          <w:color w:val="0000FF"/>
          <w:w w:val="95"/>
        </w:rPr>
        <w:t>特地会议上提出了有关超声造影剂利</w:t>
      </w:r>
      <w:r>
        <w:rPr>
          <w:rFonts w:ascii="宋体" w:eastAsia="宋体" w:hint="eastAsia"/>
          <w:color w:val="0000FF"/>
        </w:rPr>
        <w:t>用的标准。</w:t>
      </w:r>
    </w:p>
    <w:p>
      <w:pPr>
        <w:pStyle w:val="BodyText"/>
        <w:spacing w:line="301" w:lineRule="exact"/>
      </w:pPr>
      <w:r>
        <w:rPr>
          <w:color w:val="0000FF"/>
        </w:rPr>
        <w:t>---------------------------------------------------------------------------</w:t>
      </w:r>
    </w:p>
    <w:p>
      <w:pPr>
        <w:pStyle w:val="BodyText"/>
        <w:spacing w:before="142" w:line="345" w:lineRule="auto"/>
        <w:ind w:right="183"/>
        <w:jc w:val="both"/>
      </w:pPr>
      <w:r>
        <w:rPr>
          <w:color w:val="0000FF"/>
        </w:rPr>
        <w:t>These guidelines are based on comprehensive literature surveys including results from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prospective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clinical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trials.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issues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where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significant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study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data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were</w:t>
      </w:r>
      <w:r>
        <w:rPr>
          <w:color w:val="0000FF"/>
          <w:spacing w:val="79"/>
        </w:rPr>
        <w:t xml:space="preserve"> </w:t>
      </w:r>
      <w:r>
        <w:rPr>
          <w:color w:val="0000FF"/>
        </w:rPr>
        <w:t>available,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evidence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was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obtained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from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expert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committee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reports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or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was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based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on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actual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consensus</w:t>
      </w:r>
    </w:p>
    <w:p>
      <w:pPr>
        <w:spacing w:after="0" w:line="345" w:lineRule="auto"/>
        <w:jc w:val="both"/>
        <w:sectPr>
          <w:type w:val="continuous"/>
          <w:pgSz w:w="17860" w:h="25260"/>
          <w:pgMar w:top="1860" w:right="2420" w:bottom="280" w:left="2560" w:header="708" w:footer="708"/>
          <w:cols w:space="708"/>
        </w:sectPr>
      </w:pPr>
    </w:p>
    <w:p>
      <w:pPr>
        <w:pStyle w:val="BodyText"/>
        <w:spacing w:before="84" w:line="345" w:lineRule="auto"/>
        <w:ind w:right="294"/>
        <w:jc w:val="both"/>
      </w:pPr>
      <w:r>
        <w:rPr>
          <w:color w:val="0000FF"/>
        </w:rPr>
        <w:t>of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experts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field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US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contrast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enhanced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Ultrasound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(CEUS)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during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consensus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conference.</w:t>
      </w:r>
    </w:p>
    <w:p>
      <w:pPr>
        <w:pStyle w:val="BodyText"/>
        <w:spacing w:before="25" w:line="324" w:lineRule="auto"/>
        <w:ind w:right="316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95"/>
        </w:rPr>
        <w:t>这些标准成立在对文献的综合分析之上，其中包括一些前瞻性的临床试验。在没有足够的争论数据时，证</w:t>
      </w:r>
      <w:r>
        <w:rPr>
          <w:rFonts w:ascii="宋体" w:eastAsia="宋体" w:hint="eastAsia"/>
          <w:color w:val="0000FF"/>
          <w:spacing w:val="186"/>
        </w:rPr>
        <w:t xml:space="preserve"> </w:t>
      </w:r>
      <w:r>
        <w:rPr>
          <w:rFonts w:ascii="宋体" w:eastAsia="宋体" w:hint="eastAsia"/>
          <w:color w:val="0000FF"/>
          <w:w w:val="95"/>
        </w:rPr>
        <w:t>据的来源是专家委员会报告，或成立在大会上超声和超声造影〔</w:t>
      </w:r>
      <w:r>
        <w:rPr>
          <w:rFonts w:ascii="宋体" w:eastAsia="宋体" w:hint="eastAsia"/>
          <w:color w:val="0000FF"/>
          <w:spacing w:val="-71"/>
          <w:w w:val="95"/>
        </w:rPr>
        <w:t xml:space="preserve"> </w:t>
      </w:r>
      <w:r>
        <w:rPr>
          <w:color w:val="0000FF"/>
          <w:w w:val="95"/>
        </w:rPr>
        <w:t>CEUS</w:t>
      </w:r>
      <w:r>
        <w:rPr>
          <w:rFonts w:ascii="宋体" w:eastAsia="宋体" w:hint="eastAsia"/>
          <w:color w:val="0000FF"/>
          <w:w w:val="95"/>
        </w:rPr>
        <w:t>〕领域专家的全都意见上。</w:t>
      </w:r>
    </w:p>
    <w:p>
      <w:pPr>
        <w:pStyle w:val="BodyText"/>
        <w:spacing w:line="300" w:lineRule="exact"/>
      </w:pPr>
      <w:r>
        <w:rPr>
          <w:color w:val="0000FF"/>
        </w:rPr>
        <w:t>----------------------------------------------------------------------------</w:t>
      </w:r>
    </w:p>
    <w:p>
      <w:pPr>
        <w:pStyle w:val="BodyText"/>
        <w:spacing w:before="142" w:line="345" w:lineRule="auto"/>
        <w:ind w:right="213"/>
        <w:jc w:val="both"/>
      </w:pPr>
      <w:r>
        <w:rPr>
          <w:color w:val="0000FF"/>
        </w:rPr>
        <w:t>These guidelines are intended to create standard protocols for the use and administration of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UCA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improve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management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patients.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first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version,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dated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January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2023,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will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be</w:t>
      </w:r>
      <w:r>
        <w:rPr>
          <w:color w:val="0000FF"/>
          <w:spacing w:val="-76"/>
        </w:rPr>
        <w:t xml:space="preserve"> </w:t>
      </w:r>
      <w:r>
        <w:rPr>
          <w:color w:val="0000FF"/>
        </w:rPr>
        <w:t>focused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on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evaluation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known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or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suspected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focal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liver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lesions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(FLL).</w:t>
      </w:r>
    </w:p>
    <w:p>
      <w:pPr>
        <w:pStyle w:val="BodyText"/>
        <w:spacing w:line="345" w:lineRule="auto"/>
        <w:ind w:right="140"/>
      </w:pPr>
      <w:r>
        <w:rPr>
          <w:color w:val="0000FF"/>
        </w:rPr>
        <w:t>These guidelines are intended to give general advice for the use of UCA. Individual cases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must</w:t>
      </w:r>
      <w:r>
        <w:rPr>
          <w:color w:val="0000FF"/>
          <w:spacing w:val="66"/>
        </w:rPr>
        <w:t xml:space="preserve"> </w:t>
      </w:r>
      <w:r>
        <w:rPr>
          <w:color w:val="0000FF"/>
        </w:rPr>
        <w:t>be</w:t>
      </w:r>
      <w:r>
        <w:rPr>
          <w:color w:val="0000FF"/>
          <w:spacing w:val="60"/>
        </w:rPr>
        <w:t xml:space="preserve"> </w:t>
      </w:r>
      <w:r>
        <w:rPr>
          <w:color w:val="0000FF"/>
        </w:rPr>
        <w:t>managed</w:t>
      </w:r>
      <w:r>
        <w:rPr>
          <w:color w:val="0000FF"/>
          <w:spacing w:val="68"/>
        </w:rPr>
        <w:t xml:space="preserve"> </w:t>
      </w:r>
      <w:r>
        <w:rPr>
          <w:color w:val="0000FF"/>
        </w:rPr>
        <w:t>on</w:t>
      </w:r>
      <w:r>
        <w:rPr>
          <w:color w:val="0000FF"/>
          <w:spacing w:val="62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63"/>
        </w:rPr>
        <w:t xml:space="preserve"> </w:t>
      </w:r>
      <w:r>
        <w:rPr>
          <w:color w:val="0000FF"/>
        </w:rPr>
        <w:t>basis</w:t>
      </w:r>
      <w:r>
        <w:rPr>
          <w:color w:val="0000FF"/>
          <w:spacing w:val="67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60"/>
        </w:rPr>
        <w:t xml:space="preserve"> </w:t>
      </w:r>
      <w:r>
        <w:rPr>
          <w:color w:val="0000FF"/>
        </w:rPr>
        <w:t>all</w:t>
      </w:r>
      <w:r>
        <w:rPr>
          <w:color w:val="0000FF"/>
          <w:spacing w:val="64"/>
        </w:rPr>
        <w:t xml:space="preserve"> </w:t>
      </w:r>
      <w:r>
        <w:rPr>
          <w:color w:val="0000FF"/>
        </w:rPr>
        <w:t>clinical</w:t>
      </w:r>
      <w:r>
        <w:rPr>
          <w:color w:val="0000FF"/>
          <w:spacing w:val="65"/>
        </w:rPr>
        <w:t xml:space="preserve"> </w:t>
      </w:r>
      <w:r>
        <w:rPr>
          <w:color w:val="0000FF"/>
        </w:rPr>
        <w:t>data</w:t>
      </w:r>
      <w:r>
        <w:rPr>
          <w:color w:val="0000FF"/>
          <w:spacing w:val="61"/>
        </w:rPr>
        <w:t xml:space="preserve"> </w:t>
      </w:r>
      <w:r>
        <w:rPr>
          <w:color w:val="0000FF"/>
        </w:rPr>
        <w:t>available</w:t>
      </w:r>
      <w:r>
        <w:rPr>
          <w:color w:val="0000FF"/>
          <w:spacing w:val="64"/>
        </w:rPr>
        <w:t xml:space="preserve"> </w:t>
      </w:r>
      <w:r>
        <w:rPr>
          <w:color w:val="0000FF"/>
        </w:rPr>
        <w:t>for</w:t>
      </w:r>
      <w:r>
        <w:rPr>
          <w:color w:val="0000FF"/>
          <w:spacing w:val="66"/>
        </w:rPr>
        <w:t xml:space="preserve"> </w:t>
      </w:r>
      <w:r>
        <w:rPr>
          <w:color w:val="0000FF"/>
        </w:rPr>
        <w:t>that</w:t>
      </w:r>
      <w:r>
        <w:rPr>
          <w:color w:val="0000FF"/>
          <w:spacing w:val="60"/>
        </w:rPr>
        <w:t xml:space="preserve"> </w:t>
      </w:r>
      <w:r>
        <w:rPr>
          <w:color w:val="0000FF"/>
        </w:rPr>
        <w:t>specific</w:t>
      </w:r>
      <w:r>
        <w:rPr>
          <w:color w:val="0000FF"/>
          <w:spacing w:val="66"/>
        </w:rPr>
        <w:t xml:space="preserve"> </w:t>
      </w:r>
      <w:r>
        <w:rPr>
          <w:color w:val="0000FF"/>
        </w:rPr>
        <w:t>case.</w:t>
      </w:r>
      <w:r>
        <w:rPr>
          <w:color w:val="0000FF"/>
          <w:spacing w:val="76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guidelines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will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be</w:t>
      </w:r>
    </w:p>
    <w:p>
      <w:pPr>
        <w:pStyle w:val="BodyText"/>
        <w:spacing w:line="345" w:lineRule="auto"/>
      </w:pPr>
      <w:r>
        <w:rPr>
          <w:color w:val="0000FF"/>
        </w:rPr>
        <w:t>subject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change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reflect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future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advances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scientific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knowledge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rapidly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evolving</w:t>
      </w:r>
      <w:r>
        <w:rPr>
          <w:color w:val="0000FF"/>
          <w:spacing w:val="-76"/>
        </w:rPr>
        <w:t xml:space="preserve"> </w:t>
      </w:r>
      <w:r>
        <w:rPr>
          <w:color w:val="0000FF"/>
        </w:rPr>
        <w:t>field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US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technology.</w:t>
      </w:r>
    </w:p>
    <w:p>
      <w:pPr>
        <w:pStyle w:val="BodyText"/>
        <w:spacing w:before="18" w:line="324" w:lineRule="auto"/>
        <w:ind w:right="286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spacing w:val="13"/>
          <w:w w:val="95"/>
        </w:rPr>
        <w:t xml:space="preserve">这些标准是为 </w:t>
      </w:r>
      <w:r>
        <w:rPr>
          <w:color w:val="0000FF"/>
          <w:w w:val="95"/>
        </w:rPr>
        <w:t>UCA</w:t>
      </w:r>
      <w:r>
        <w:rPr>
          <w:color w:val="0000FF"/>
          <w:spacing w:val="38"/>
          <w:w w:val="95"/>
        </w:rPr>
        <w:t xml:space="preserve"> </w:t>
      </w:r>
      <w:r>
        <w:rPr>
          <w:rFonts w:ascii="宋体" w:eastAsia="宋体" w:hint="eastAsia"/>
          <w:color w:val="0000FF"/>
          <w:spacing w:val="1"/>
          <w:w w:val="95"/>
        </w:rPr>
        <w:t>的利用创立标准的方案，并改进病人的治理。</w:t>
      </w:r>
      <w:r>
        <w:rPr>
          <w:color w:val="0000FF"/>
          <w:w w:val="95"/>
        </w:rPr>
        <w:t>2023</w:t>
      </w:r>
      <w:r>
        <w:rPr>
          <w:color w:val="0000FF"/>
          <w:spacing w:val="44"/>
          <w:w w:val="95"/>
        </w:rPr>
        <w:t xml:space="preserve"> </w:t>
      </w:r>
      <w:r>
        <w:rPr>
          <w:rFonts w:ascii="宋体" w:eastAsia="宋体" w:hint="eastAsia"/>
          <w:color w:val="0000FF"/>
          <w:spacing w:val="35"/>
          <w:w w:val="95"/>
        </w:rPr>
        <w:t xml:space="preserve">年 </w:t>
      </w:r>
      <w:r>
        <w:rPr>
          <w:color w:val="0000FF"/>
          <w:w w:val="95"/>
        </w:rPr>
        <w:t>1</w:t>
      </w:r>
      <w:r>
        <w:rPr>
          <w:color w:val="0000FF"/>
          <w:spacing w:val="53"/>
          <w:w w:val="95"/>
        </w:rPr>
        <w:t xml:space="preserve"> </w:t>
      </w:r>
      <w:r>
        <w:rPr>
          <w:rFonts w:ascii="宋体" w:eastAsia="宋体" w:hint="eastAsia"/>
          <w:color w:val="0000FF"/>
          <w:w w:val="95"/>
        </w:rPr>
        <w:t>月公布的第一版将集中在</w:t>
      </w:r>
      <w:r>
        <w:rPr>
          <w:rFonts w:ascii="宋体" w:eastAsia="宋体" w:hint="eastAsia"/>
          <w:color w:val="0000FF"/>
          <w:spacing w:val="1"/>
        </w:rPr>
        <w:t>和可疑的局灶性肝脏病变上</w:t>
      </w:r>
      <w:r>
        <w:rPr>
          <w:color w:val="0000FF"/>
        </w:rPr>
        <w:t>(FLL)</w:t>
      </w:r>
      <w:r>
        <w:rPr>
          <w:rFonts w:ascii="宋体" w:eastAsia="宋体" w:hint="eastAsia"/>
          <w:color w:val="0000FF"/>
        </w:rPr>
        <w:t>。</w:t>
      </w:r>
    </w:p>
    <w:p>
      <w:pPr>
        <w:pStyle w:val="BodyText"/>
        <w:spacing w:before="2" w:line="324" w:lineRule="auto"/>
        <w:ind w:right="318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spacing w:val="-5"/>
        </w:rPr>
        <w:t xml:space="preserve">这些标准意欲为 </w:t>
      </w:r>
      <w:r>
        <w:rPr>
          <w:color w:val="0000FF"/>
          <w:spacing w:val="-1"/>
        </w:rPr>
        <w:t>UCA</w:t>
      </w:r>
      <w:r>
        <w:rPr>
          <w:color w:val="0000FF"/>
          <w:spacing w:val="13"/>
        </w:rPr>
        <w:t xml:space="preserve"> </w:t>
      </w:r>
      <w:r>
        <w:rPr>
          <w:rFonts w:ascii="宋体" w:eastAsia="宋体" w:hint="eastAsia"/>
          <w:color w:val="0000FF"/>
        </w:rPr>
        <w:t>的利用供给一个一样性的建议。个别的病例必需依照具体的临床数据区分对待。该标准会进展不断的修订，来反映以后科学学问和不断进展的超声技术领域的进步。</w:t>
      </w:r>
    </w:p>
    <w:p>
      <w:pPr>
        <w:pStyle w:val="ListParagraph"/>
        <w:numPr>
          <w:ilvl w:val="0"/>
          <w:numId w:val="21"/>
        </w:numPr>
        <w:tabs>
          <w:tab w:val="left" w:pos="392"/>
        </w:tabs>
        <w:spacing w:before="0" w:after="0" w:line="300" w:lineRule="exact"/>
        <w:ind w:left="391" w:right="0" w:hanging="252"/>
        <w:jc w:val="left"/>
        <w:rPr>
          <w:b/>
          <w:sz w:val="27"/>
        </w:rPr>
      </w:pPr>
      <w:r>
        <w:rPr>
          <w:b/>
          <w:color w:val="0000FF"/>
          <w:sz w:val="27"/>
        </w:rPr>
        <w:t>General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Considerations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250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142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Introduction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250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142" w:after="0" w:line="345" w:lineRule="auto"/>
        <w:ind w:left="140" w:right="6267" w:firstLine="0"/>
        <w:jc w:val="left"/>
        <w:rPr>
          <w:b/>
          <w:sz w:val="27"/>
        </w:rPr>
      </w:pPr>
      <w:r>
        <w:rPr>
          <w:b/>
          <w:color w:val="0000FF"/>
          <w:sz w:val="27"/>
        </w:rPr>
        <w:t>Commercially</w:t>
      </w:r>
      <w:r>
        <w:rPr>
          <w:b/>
          <w:color w:val="0000FF"/>
          <w:spacing w:val="-12"/>
          <w:sz w:val="27"/>
        </w:rPr>
        <w:t xml:space="preserve"> </w:t>
      </w:r>
      <w:r>
        <w:rPr>
          <w:b/>
          <w:color w:val="0000FF"/>
          <w:sz w:val="27"/>
        </w:rPr>
        <w:t>Available</w:t>
      </w:r>
      <w:r>
        <w:rPr>
          <w:b/>
          <w:color w:val="0000FF"/>
          <w:spacing w:val="-12"/>
          <w:sz w:val="27"/>
        </w:rPr>
        <w:t xml:space="preserve"> </w:t>
      </w:r>
      <w:r>
        <w:rPr>
          <w:b/>
          <w:color w:val="0000FF"/>
          <w:sz w:val="27"/>
        </w:rPr>
        <w:t>Ultrasound</w:t>
      </w:r>
      <w:r>
        <w:rPr>
          <w:b/>
          <w:color w:val="0000FF"/>
          <w:spacing w:val="-11"/>
          <w:sz w:val="27"/>
        </w:rPr>
        <w:t xml:space="preserve"> </w:t>
      </w:r>
      <w:r>
        <w:rPr>
          <w:b/>
          <w:color w:val="0000FF"/>
          <w:sz w:val="27"/>
        </w:rPr>
        <w:t>Contrast</w:t>
      </w:r>
      <w:r>
        <w:rPr>
          <w:b/>
          <w:color w:val="0000FF"/>
          <w:spacing w:val="-76"/>
          <w:sz w:val="27"/>
        </w:rPr>
        <w:t xml:space="preserve"> </w:t>
      </w:r>
      <w:r>
        <w:rPr>
          <w:b/>
          <w:color w:val="0000FF"/>
          <w:sz w:val="27"/>
        </w:rPr>
        <w:t>Agents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(UCA)</w:t>
      </w:r>
      <w:r>
        <w:rPr>
          <w:b/>
          <w:color w:val="0000FF"/>
          <w:spacing w:val="-1"/>
          <w:sz w:val="27"/>
        </w:rPr>
        <w:t xml:space="preserve"> </w:t>
      </w:r>
      <w:r>
        <w:rPr>
          <w:b/>
          <w:color w:val="0000FF"/>
          <w:sz w:val="27"/>
        </w:rPr>
        <w:t>in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Europe</w:t>
      </w:r>
      <w:r>
        <w:rPr>
          <w:b/>
          <w:color w:val="0000FF"/>
          <w:spacing w:val="-1"/>
          <w:sz w:val="27"/>
        </w:rPr>
        <w:t xml:space="preserve"> </w:t>
      </w:r>
      <w:r>
        <w:rPr>
          <w:b/>
          <w:color w:val="0000FF"/>
          <w:sz w:val="27"/>
        </w:rPr>
        <w:t>250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0" w:after="0" w:line="345" w:lineRule="auto"/>
        <w:ind w:left="140" w:right="7089" w:firstLine="0"/>
        <w:jc w:val="left"/>
        <w:rPr>
          <w:b/>
          <w:sz w:val="27"/>
        </w:rPr>
      </w:pPr>
      <w:r>
        <w:rPr>
          <w:b/>
          <w:color w:val="0000FF"/>
          <w:sz w:val="27"/>
        </w:rPr>
        <w:t>Imaging</w:t>
      </w:r>
      <w:r>
        <w:rPr>
          <w:b/>
          <w:color w:val="0000FF"/>
          <w:spacing w:val="-10"/>
          <w:sz w:val="27"/>
        </w:rPr>
        <w:t xml:space="preserve"> </w:t>
      </w:r>
      <w:r>
        <w:rPr>
          <w:b/>
          <w:color w:val="0000FF"/>
          <w:sz w:val="27"/>
        </w:rPr>
        <w:t>Techniques</w:t>
      </w:r>
      <w:r>
        <w:rPr>
          <w:b/>
          <w:color w:val="0000FF"/>
          <w:spacing w:val="-10"/>
          <w:sz w:val="27"/>
        </w:rPr>
        <w:t xml:space="preserve"> </w:t>
      </w:r>
      <w:r>
        <w:rPr>
          <w:b/>
          <w:color w:val="0000FF"/>
          <w:sz w:val="27"/>
        </w:rPr>
        <w:t>using</w:t>
      </w:r>
      <w:r>
        <w:rPr>
          <w:b/>
          <w:color w:val="0000FF"/>
          <w:spacing w:val="-9"/>
          <w:sz w:val="27"/>
        </w:rPr>
        <w:t xml:space="preserve"> </w:t>
      </w:r>
      <w:r>
        <w:rPr>
          <w:b/>
          <w:color w:val="0000FF"/>
          <w:sz w:val="27"/>
        </w:rPr>
        <w:t>Ultrasound</w:t>
      </w:r>
      <w:r>
        <w:rPr>
          <w:b/>
          <w:color w:val="0000FF"/>
          <w:spacing w:val="-76"/>
          <w:sz w:val="27"/>
        </w:rPr>
        <w:t xml:space="preserve"> </w:t>
      </w:r>
      <w:r>
        <w:rPr>
          <w:b/>
          <w:color w:val="0000FF"/>
          <w:sz w:val="27"/>
        </w:rPr>
        <w:t>Contrast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Agents</w:t>
      </w:r>
      <w:r>
        <w:rPr>
          <w:b/>
          <w:color w:val="0000FF"/>
          <w:spacing w:val="-1"/>
          <w:sz w:val="27"/>
        </w:rPr>
        <w:t xml:space="preserve"> </w:t>
      </w:r>
      <w:r>
        <w:rPr>
          <w:b/>
          <w:color w:val="0000FF"/>
          <w:sz w:val="27"/>
        </w:rPr>
        <w:t>250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0" w:after="0" w:line="323" w:lineRule="exact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Investigator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Training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251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140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Safety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Considerations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251</w:t>
      </w:r>
    </w:p>
    <w:p>
      <w:pPr>
        <w:pStyle w:val="ListParagraph"/>
        <w:numPr>
          <w:ilvl w:val="0"/>
          <w:numId w:val="21"/>
        </w:numPr>
        <w:tabs>
          <w:tab w:val="left" w:pos="392"/>
        </w:tabs>
        <w:spacing w:before="142" w:after="0" w:line="240" w:lineRule="auto"/>
        <w:ind w:left="391" w:right="0" w:hanging="252"/>
        <w:jc w:val="left"/>
        <w:rPr>
          <w:b/>
          <w:sz w:val="27"/>
        </w:rPr>
      </w:pPr>
      <w:r>
        <w:rPr>
          <w:b/>
          <w:color w:val="0000FF"/>
          <w:sz w:val="27"/>
        </w:rPr>
        <w:t>Characterisation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of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Focal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Liver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Lesions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251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142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Background</w:t>
      </w:r>
      <w:r>
        <w:rPr>
          <w:b/>
          <w:color w:val="0000FF"/>
          <w:spacing w:val="-4"/>
          <w:sz w:val="27"/>
        </w:rPr>
        <w:t xml:space="preserve"> </w:t>
      </w:r>
      <w:r>
        <w:rPr>
          <w:b/>
          <w:color w:val="0000FF"/>
          <w:sz w:val="27"/>
        </w:rPr>
        <w:t>251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143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Investigational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Procedure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252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142" w:after="0" w:line="345" w:lineRule="auto"/>
        <w:ind w:left="140" w:right="7235" w:firstLine="0"/>
        <w:jc w:val="left"/>
        <w:rPr>
          <w:b/>
          <w:sz w:val="27"/>
        </w:rPr>
      </w:pPr>
      <w:r>
        <w:rPr>
          <w:b/>
          <w:color w:val="0000FF"/>
          <w:sz w:val="27"/>
        </w:rPr>
        <w:t>Image</w:t>
      </w:r>
      <w:r>
        <w:rPr>
          <w:b/>
          <w:color w:val="0000FF"/>
          <w:spacing w:val="-10"/>
          <w:sz w:val="27"/>
        </w:rPr>
        <w:t xml:space="preserve"> </w:t>
      </w:r>
      <w:r>
        <w:rPr>
          <w:b/>
          <w:color w:val="0000FF"/>
          <w:sz w:val="27"/>
        </w:rPr>
        <w:t>Interpretation</w:t>
      </w:r>
      <w:r>
        <w:rPr>
          <w:b/>
          <w:color w:val="0000FF"/>
          <w:spacing w:val="-10"/>
          <w:sz w:val="27"/>
        </w:rPr>
        <w:t xml:space="preserve"> </w:t>
      </w:r>
      <w:r>
        <w:rPr>
          <w:b/>
          <w:color w:val="0000FF"/>
          <w:sz w:val="27"/>
        </w:rPr>
        <w:t>and</w:t>
      </w:r>
      <w:r>
        <w:rPr>
          <w:b/>
          <w:color w:val="0000FF"/>
          <w:spacing w:val="-9"/>
          <w:sz w:val="27"/>
        </w:rPr>
        <w:t xml:space="preserve"> </w:t>
      </w:r>
      <w:r>
        <w:rPr>
          <w:b/>
          <w:color w:val="0000FF"/>
          <w:sz w:val="27"/>
        </w:rPr>
        <w:t>Evaluation</w:t>
      </w:r>
      <w:r>
        <w:rPr>
          <w:b/>
          <w:color w:val="0000FF"/>
          <w:spacing w:val="-76"/>
          <w:sz w:val="27"/>
        </w:rPr>
        <w:t xml:space="preserve"> </w:t>
      </w:r>
      <w:r>
        <w:rPr>
          <w:b/>
          <w:color w:val="0000FF"/>
          <w:sz w:val="27"/>
        </w:rPr>
        <w:t>(Enhancement</w:t>
      </w:r>
      <w:r>
        <w:rPr>
          <w:b/>
          <w:color w:val="0000FF"/>
          <w:spacing w:val="-3"/>
          <w:sz w:val="27"/>
        </w:rPr>
        <w:t xml:space="preserve"> </w:t>
      </w:r>
      <w:r>
        <w:rPr>
          <w:b/>
          <w:color w:val="0000FF"/>
          <w:sz w:val="27"/>
        </w:rPr>
        <w:t>Pattern</w:t>
      </w:r>
      <w:r>
        <w:rPr>
          <w:b/>
          <w:color w:val="0000FF"/>
          <w:spacing w:val="-3"/>
          <w:sz w:val="27"/>
        </w:rPr>
        <w:t xml:space="preserve"> </w:t>
      </w:r>
      <w:r>
        <w:rPr>
          <w:b/>
          <w:color w:val="0000FF"/>
          <w:sz w:val="27"/>
        </w:rPr>
        <w:t>of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FLL)</w:t>
      </w:r>
      <w:r>
        <w:rPr>
          <w:b/>
          <w:color w:val="0000FF"/>
          <w:spacing w:val="-3"/>
          <w:sz w:val="27"/>
        </w:rPr>
        <w:t xml:space="preserve"> </w:t>
      </w:r>
      <w:r>
        <w:rPr>
          <w:b/>
          <w:color w:val="0000FF"/>
          <w:sz w:val="27"/>
        </w:rPr>
        <w:t>252</w:t>
      </w:r>
    </w:p>
    <w:p>
      <w:pPr>
        <w:pStyle w:val="ListParagraph"/>
        <w:numPr>
          <w:ilvl w:val="1"/>
          <w:numId w:val="21"/>
        </w:numPr>
        <w:tabs>
          <w:tab w:val="left" w:pos="647"/>
        </w:tabs>
        <w:spacing w:before="0" w:after="0" w:line="345" w:lineRule="auto"/>
        <w:ind w:left="140" w:right="6857" w:firstLine="0"/>
        <w:jc w:val="left"/>
        <w:rPr>
          <w:b/>
          <w:sz w:val="27"/>
        </w:rPr>
      </w:pPr>
      <w:r>
        <w:rPr>
          <w:b/>
          <w:color w:val="0000FF"/>
          <w:sz w:val="27"/>
        </w:rPr>
        <w:t>Recommended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Use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and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Indications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252</w:t>
      </w:r>
      <w:r>
        <w:rPr>
          <w:b/>
          <w:color w:val="0000FF"/>
          <w:spacing w:val="-76"/>
          <w:sz w:val="27"/>
        </w:rPr>
        <w:t xml:space="preserve"> </w:t>
      </w:r>
      <w:r>
        <w:rPr>
          <w:b/>
          <w:color w:val="0000FF"/>
          <w:sz w:val="27"/>
        </w:rPr>
        <w:t>3</w:t>
      </w:r>
      <w:r>
        <w:rPr>
          <w:b/>
          <w:color w:val="0000FF"/>
          <w:spacing w:val="-3"/>
          <w:sz w:val="27"/>
        </w:rPr>
        <w:t xml:space="preserve"> </w:t>
      </w:r>
      <w:r>
        <w:rPr>
          <w:b/>
          <w:color w:val="0000FF"/>
          <w:sz w:val="27"/>
        </w:rPr>
        <w:t>Detection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of</w:t>
      </w:r>
      <w:r>
        <w:rPr>
          <w:b/>
          <w:color w:val="0000FF"/>
          <w:spacing w:val="-3"/>
          <w:sz w:val="27"/>
        </w:rPr>
        <w:t xml:space="preserve"> </w:t>
      </w:r>
      <w:r>
        <w:rPr>
          <w:b/>
          <w:color w:val="0000FF"/>
          <w:sz w:val="27"/>
        </w:rPr>
        <w:t>Focal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Liver</w:t>
      </w:r>
      <w:r>
        <w:rPr>
          <w:b/>
          <w:color w:val="0000FF"/>
          <w:spacing w:val="-3"/>
          <w:sz w:val="27"/>
        </w:rPr>
        <w:t xml:space="preserve"> </w:t>
      </w:r>
      <w:r>
        <w:rPr>
          <w:b/>
          <w:color w:val="0000FF"/>
          <w:sz w:val="27"/>
        </w:rPr>
        <w:t>Lesion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254</w:t>
      </w:r>
    </w:p>
    <w:p>
      <w:pPr>
        <w:pStyle w:val="ListParagraph"/>
        <w:numPr>
          <w:ilvl w:val="1"/>
          <w:numId w:val="20"/>
        </w:numPr>
        <w:tabs>
          <w:tab w:val="left" w:pos="647"/>
        </w:tabs>
        <w:spacing w:before="0" w:after="0" w:line="323" w:lineRule="exact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Background</w:t>
      </w:r>
      <w:r>
        <w:rPr>
          <w:b/>
          <w:color w:val="0000FF"/>
          <w:spacing w:val="-4"/>
          <w:sz w:val="27"/>
        </w:rPr>
        <w:t xml:space="preserve"> </w:t>
      </w:r>
      <w:r>
        <w:rPr>
          <w:b/>
          <w:color w:val="0000FF"/>
          <w:sz w:val="27"/>
        </w:rPr>
        <w:t>254</w:t>
      </w:r>
    </w:p>
    <w:p>
      <w:pPr>
        <w:pStyle w:val="ListParagraph"/>
        <w:numPr>
          <w:ilvl w:val="1"/>
          <w:numId w:val="20"/>
        </w:numPr>
        <w:tabs>
          <w:tab w:val="left" w:pos="647"/>
        </w:tabs>
        <w:spacing w:before="139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Investigational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Procedures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254</w:t>
      </w:r>
    </w:p>
    <w:p>
      <w:pPr>
        <w:pStyle w:val="ListParagraph"/>
        <w:numPr>
          <w:ilvl w:val="1"/>
          <w:numId w:val="20"/>
        </w:numPr>
        <w:tabs>
          <w:tab w:val="left" w:pos="647"/>
        </w:tabs>
        <w:spacing w:before="142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Image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Interpretation</w:t>
      </w:r>
      <w:r>
        <w:rPr>
          <w:b/>
          <w:color w:val="0000FF"/>
          <w:spacing w:val="-5"/>
          <w:sz w:val="27"/>
        </w:rPr>
        <w:t xml:space="preserve"> </w:t>
      </w:r>
      <w:r>
        <w:rPr>
          <w:b/>
          <w:color w:val="0000FF"/>
          <w:sz w:val="27"/>
        </w:rPr>
        <w:t>254</w:t>
      </w:r>
    </w:p>
    <w:p>
      <w:pPr>
        <w:pStyle w:val="ListParagraph"/>
        <w:numPr>
          <w:ilvl w:val="1"/>
          <w:numId w:val="20"/>
        </w:numPr>
        <w:tabs>
          <w:tab w:val="left" w:pos="647"/>
        </w:tabs>
        <w:spacing w:before="143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Recommended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Use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and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Indications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255</w:t>
      </w:r>
    </w:p>
    <w:p>
      <w:pPr>
        <w:pStyle w:val="ListParagraph"/>
        <w:numPr>
          <w:ilvl w:val="0"/>
          <w:numId w:val="19"/>
        </w:numPr>
        <w:tabs>
          <w:tab w:val="left" w:pos="392"/>
        </w:tabs>
        <w:spacing w:before="143" w:after="0" w:line="240" w:lineRule="auto"/>
        <w:ind w:left="391" w:right="0" w:hanging="252"/>
        <w:jc w:val="left"/>
        <w:rPr>
          <w:b/>
          <w:sz w:val="27"/>
        </w:rPr>
      </w:pPr>
      <w:r>
        <w:rPr>
          <w:b/>
          <w:color w:val="0000FF"/>
          <w:sz w:val="27"/>
        </w:rPr>
        <w:t>Monitoring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of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Local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Ablative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Treatment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255</w:t>
      </w:r>
    </w:p>
    <w:p>
      <w:pPr>
        <w:pStyle w:val="ListParagraph"/>
        <w:numPr>
          <w:ilvl w:val="1"/>
          <w:numId w:val="19"/>
        </w:numPr>
        <w:tabs>
          <w:tab w:val="left" w:pos="647"/>
        </w:tabs>
        <w:spacing w:before="142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Background</w:t>
      </w:r>
      <w:r>
        <w:rPr>
          <w:b/>
          <w:color w:val="0000FF"/>
          <w:spacing w:val="-4"/>
          <w:sz w:val="27"/>
        </w:rPr>
        <w:t xml:space="preserve"> </w:t>
      </w:r>
      <w:r>
        <w:rPr>
          <w:b/>
          <w:color w:val="0000FF"/>
          <w:sz w:val="27"/>
        </w:rPr>
        <w:t>255</w:t>
      </w:r>
    </w:p>
    <w:p>
      <w:pPr>
        <w:pStyle w:val="ListParagraph"/>
        <w:numPr>
          <w:ilvl w:val="1"/>
          <w:numId w:val="19"/>
        </w:numPr>
        <w:tabs>
          <w:tab w:val="left" w:pos="647"/>
        </w:tabs>
        <w:spacing w:before="142" w:after="0" w:line="240" w:lineRule="auto"/>
        <w:ind w:left="646" w:right="0" w:hanging="507"/>
        <w:jc w:val="left"/>
        <w:rPr>
          <w:b/>
          <w:sz w:val="27"/>
        </w:rPr>
      </w:pPr>
      <w:r>
        <w:rPr>
          <w:b/>
          <w:color w:val="0000FF"/>
          <w:sz w:val="27"/>
        </w:rPr>
        <w:t>Investigational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Procedures</w:t>
      </w:r>
      <w:r>
        <w:rPr>
          <w:b/>
          <w:color w:val="0000FF"/>
          <w:spacing w:val="-6"/>
          <w:sz w:val="27"/>
        </w:rPr>
        <w:t xml:space="preserve"> </w:t>
      </w:r>
      <w:r>
        <w:rPr>
          <w:b/>
          <w:color w:val="0000FF"/>
          <w:sz w:val="27"/>
        </w:rPr>
        <w:t>255</w:t>
      </w:r>
    </w:p>
    <w:p>
      <w:pPr>
        <w:pStyle w:val="ListParagraph"/>
        <w:numPr>
          <w:ilvl w:val="1"/>
          <w:numId w:val="19"/>
        </w:numPr>
        <w:tabs>
          <w:tab w:val="left" w:pos="647"/>
        </w:tabs>
        <w:spacing w:before="142" w:after="0" w:line="345" w:lineRule="auto"/>
        <w:ind w:left="140" w:right="5942" w:firstLine="0"/>
        <w:jc w:val="left"/>
        <w:rPr>
          <w:b/>
          <w:sz w:val="27"/>
        </w:rPr>
      </w:pPr>
      <w:r>
        <w:rPr>
          <w:b/>
          <w:color w:val="0000FF"/>
          <w:sz w:val="27"/>
        </w:rPr>
        <w:t>Image Interpretation – Definition of Complete</w:t>
      </w:r>
      <w:r>
        <w:rPr>
          <w:b/>
          <w:color w:val="0000FF"/>
          <w:spacing w:val="-78"/>
          <w:sz w:val="27"/>
        </w:rPr>
        <w:t xml:space="preserve"> </w:t>
      </w:r>
      <w:r>
        <w:rPr>
          <w:b/>
          <w:color w:val="0000FF"/>
          <w:sz w:val="27"/>
        </w:rPr>
        <w:t>Treatment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Response</w:t>
      </w:r>
      <w:r>
        <w:rPr>
          <w:b/>
          <w:color w:val="0000FF"/>
          <w:spacing w:val="-1"/>
          <w:sz w:val="27"/>
        </w:rPr>
        <w:t xml:space="preserve"> </w:t>
      </w:r>
      <w:r>
        <w:rPr>
          <w:b/>
          <w:color w:val="0000FF"/>
          <w:sz w:val="27"/>
        </w:rPr>
        <w:t>255</w:t>
      </w:r>
    </w:p>
    <w:p>
      <w:pPr>
        <w:pStyle w:val="ListParagraph"/>
        <w:numPr>
          <w:ilvl w:val="1"/>
          <w:numId w:val="19"/>
        </w:numPr>
        <w:tabs>
          <w:tab w:val="left" w:pos="647"/>
        </w:tabs>
        <w:spacing w:before="0" w:after="0" w:line="345" w:lineRule="auto"/>
        <w:ind w:left="140" w:right="6857" w:firstLine="0"/>
        <w:jc w:val="left"/>
        <w:rPr>
          <w:b/>
          <w:sz w:val="27"/>
        </w:rPr>
      </w:pPr>
      <w:r>
        <w:rPr>
          <w:b/>
          <w:color w:val="0000FF"/>
          <w:sz w:val="27"/>
        </w:rPr>
        <w:t>Recommended</w:t>
      </w:r>
      <w:r>
        <w:rPr>
          <w:b/>
          <w:color w:val="0000FF"/>
          <w:spacing w:val="-8"/>
          <w:sz w:val="27"/>
        </w:rPr>
        <w:t xml:space="preserve"> </w:t>
      </w:r>
      <w:r>
        <w:rPr>
          <w:b/>
          <w:color w:val="0000FF"/>
          <w:sz w:val="27"/>
        </w:rPr>
        <w:t>Use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and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Indications</w:t>
      </w:r>
      <w:r>
        <w:rPr>
          <w:b/>
          <w:color w:val="0000FF"/>
          <w:spacing w:val="-7"/>
          <w:sz w:val="27"/>
        </w:rPr>
        <w:t xml:space="preserve"> </w:t>
      </w:r>
      <w:r>
        <w:rPr>
          <w:b/>
          <w:color w:val="0000FF"/>
          <w:sz w:val="27"/>
        </w:rPr>
        <w:t>256</w:t>
      </w:r>
      <w:r>
        <w:rPr>
          <w:b/>
          <w:color w:val="0000FF"/>
          <w:spacing w:val="-76"/>
          <w:sz w:val="27"/>
        </w:rPr>
        <w:t xml:space="preserve"> </w:t>
      </w:r>
      <w:r>
        <w:rPr>
          <w:b/>
          <w:color w:val="0000FF"/>
          <w:sz w:val="27"/>
        </w:rPr>
        <w:t>5</w:t>
      </w:r>
      <w:r>
        <w:rPr>
          <w:b/>
          <w:color w:val="0000FF"/>
          <w:spacing w:val="-2"/>
          <w:sz w:val="27"/>
        </w:rPr>
        <w:t xml:space="preserve"> </w:t>
      </w:r>
      <w:r>
        <w:rPr>
          <w:b/>
          <w:color w:val="0000FF"/>
          <w:sz w:val="27"/>
        </w:rPr>
        <w:t>References</w:t>
      </w:r>
      <w:r>
        <w:rPr>
          <w:b/>
          <w:color w:val="0000FF"/>
          <w:spacing w:val="-1"/>
          <w:sz w:val="27"/>
        </w:rPr>
        <w:t xml:space="preserve"> </w:t>
      </w:r>
      <w:r>
        <w:rPr>
          <w:b/>
          <w:color w:val="0000FF"/>
          <w:sz w:val="27"/>
        </w:rPr>
        <w:t>256</w:t>
      </w:r>
    </w:p>
    <w:p>
      <w:pPr>
        <w:pStyle w:val="BodyText"/>
        <w:spacing w:line="323" w:lineRule="exact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4318000</wp:posOffset>
            </wp:positionH>
            <wp:positionV relativeFrom="paragraph">
              <wp:posOffset>157825</wp:posOffset>
            </wp:positionV>
            <wp:extent cx="10033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Appendix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1,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available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under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efsumb.org</w:t>
      </w:r>
    </w:p>
    <w:p>
      <w:pPr>
        <w:spacing w:after="0" w:line="323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https://d.book118.com/748120124035006023</w:t>
        </w:r>
      </w:hyperlink>
    </w:p>
    <w:p>
      <w:pPr>
        <w:spacing w:after="0" w:line="323" w:lineRule="exact"/>
      </w:pPr>
    </w:p>
    <w:sectPr>
      <w:pgSz w:w="17860" w:h="25260"/>
      <w:pgMar w:top="1860" w:right="2420" w:bottom="280" w:left="25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Tahoma">
    <w:altName w:val="Tahoma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4046"/>
    <w:multiLevelType w:val="hybridMultilevel"/>
    <w:tmpl w:val="00000000"/>
    <w:lvl w:ilvl="0">
      <w:start w:val="3"/>
      <w:numFmt w:val="decimal"/>
      <w:lvlText w:val="%1"/>
      <w:lvlJc w:val="left"/>
      <w:pPr>
        <w:ind w:left="1044" w:hanging="90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4" w:hanging="90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4" w:hanging="904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1"/>
      <w:numFmt w:val="decimal"/>
      <w:lvlText w:val="%1.%2.%3.%4."/>
      <w:lvlJc w:val="left"/>
      <w:pPr>
        <w:ind w:left="1320" w:hanging="1180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4">
      <w:start w:val="0"/>
      <w:numFmt w:val="bullet"/>
      <w:lvlText w:val="•"/>
      <w:lvlJc w:val="left"/>
      <w:pPr>
        <w:ind w:left="5173" w:hanging="1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7" w:hanging="1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2" w:hanging="1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6" w:hanging="1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0" w:hanging="1180"/>
      </w:pPr>
      <w:rPr>
        <w:rFonts w:hint="default"/>
      </w:rPr>
    </w:lvl>
  </w:abstractNum>
  <w:abstractNum w:abstractNumId="1">
    <w:nsid w:val="0380B36C"/>
    <w:multiLevelType w:val="hybridMultilevel"/>
    <w:tmpl w:val="00000000"/>
    <w:lvl w:ilvl="0">
      <w:start w:val="2"/>
      <w:numFmt w:val="decimal"/>
      <w:lvlText w:val="%1"/>
      <w:lvlJc w:val="left"/>
      <w:pPr>
        <w:ind w:left="909" w:hanging="76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9" w:hanging="76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9" w:hanging="769"/>
        <w:jc w:val="left"/>
      </w:pPr>
      <w:rPr>
        <w:rFonts w:ascii="Tahoma" w:eastAsia="Tahoma" w:hAnsi="Tahoma" w:cs="Tahoma" w:hint="default"/>
        <w:b/>
        <w:bCs/>
        <w:color w:val="0000FF"/>
        <w:spacing w:val="-2"/>
        <w:w w:val="100"/>
        <w:sz w:val="25"/>
        <w:szCs w:val="25"/>
      </w:rPr>
    </w:lvl>
    <w:lvl w:ilvl="3">
      <w:start w:val="1"/>
      <w:numFmt w:val="decimal"/>
      <w:lvlText w:val="%1.%2.%3.%4."/>
      <w:lvlJc w:val="left"/>
      <w:pPr>
        <w:ind w:left="1320" w:hanging="1180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4">
      <w:start w:val="0"/>
      <w:numFmt w:val="bullet"/>
      <w:lvlText w:val="•"/>
      <w:lvlJc w:val="left"/>
      <w:pPr>
        <w:ind w:left="5173" w:hanging="1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7" w:hanging="1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2" w:hanging="1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6" w:hanging="1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0" w:hanging="1180"/>
      </w:pPr>
      <w:rPr>
        <w:rFonts w:hint="default"/>
      </w:rPr>
    </w:lvl>
  </w:abstractNum>
  <w:abstractNum w:abstractNumId="2">
    <w:nsid w:val="0924ED95"/>
    <w:multiLevelType w:val="hybridMultilevel"/>
    <w:tmpl w:val="00000000"/>
    <w:lvl w:ilvl="0">
      <w:start w:val="3"/>
      <w:numFmt w:val="decimal"/>
      <w:lvlText w:val="%1"/>
      <w:lvlJc w:val="left"/>
      <w:pPr>
        <w:ind w:left="961" w:hanging="8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1" w:hanging="821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961" w:hanging="821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4535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7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1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3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95" w:hanging="821"/>
      </w:pPr>
      <w:rPr>
        <w:rFonts w:hint="default"/>
      </w:rPr>
    </w:lvl>
  </w:abstractNum>
  <w:abstractNum w:abstractNumId="3">
    <w:nsid w:val="0B327B43"/>
    <w:multiLevelType w:val="hybridMultilevel"/>
    <w:tmpl w:val="00000000"/>
    <w:lvl w:ilvl="0">
      <w:start w:val="3"/>
      <w:numFmt w:val="decimal"/>
      <w:lvlText w:val="%1"/>
      <w:lvlJc w:val="left"/>
      <w:pPr>
        <w:ind w:left="646" w:hanging="5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506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3087" w:hanging="5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11" w:hanging="5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5" w:hanging="5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9" w:hanging="5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3" w:hanging="5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7" w:hanging="5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31" w:hanging="506"/>
      </w:pPr>
      <w:rPr>
        <w:rFonts w:hint="default"/>
      </w:rPr>
    </w:lvl>
  </w:abstractNum>
  <w:abstractNum w:abstractNumId="4">
    <w:nsid w:val="137D7DEF"/>
    <w:multiLevelType w:val="hybridMultilevel"/>
    <w:tmpl w:val="00000000"/>
    <w:lvl w:ilvl="0">
      <w:start w:val="4"/>
      <w:numFmt w:val="decimal"/>
      <w:lvlText w:val="%1"/>
      <w:lvlJc w:val="left"/>
      <w:pPr>
        <w:ind w:left="1044" w:hanging="90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4" w:hanging="90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4" w:hanging="904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1"/>
      <w:numFmt w:val="decimal"/>
      <w:lvlText w:val="%1.%2.%3.%4."/>
      <w:lvlJc w:val="left"/>
      <w:pPr>
        <w:ind w:left="1299" w:hanging="1159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4">
      <w:start w:val="0"/>
      <w:numFmt w:val="bullet"/>
      <w:lvlText w:val="•"/>
      <w:lvlJc w:val="left"/>
      <w:pPr>
        <w:ind w:left="5159" w:hanging="1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46" w:hanging="1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33" w:hanging="1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19" w:hanging="1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6" w:hanging="1159"/>
      </w:pPr>
      <w:rPr>
        <w:rFonts w:hint="default"/>
      </w:rPr>
    </w:lvl>
  </w:abstractNum>
  <w:abstractNum w:abstractNumId="5">
    <w:nsid w:val="182C9261"/>
    <w:multiLevelType w:val="hybridMultilevel"/>
    <w:tmpl w:val="00000000"/>
    <w:lvl w:ilvl="0">
      <w:start w:val="1"/>
      <w:numFmt w:val="decimal"/>
      <w:lvlText w:val="%1."/>
      <w:lvlJc w:val="left"/>
      <w:pPr>
        <w:ind w:left="397" w:hanging="258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5"/>
        <w:szCs w:val="25"/>
      </w:rPr>
    </w:lvl>
    <w:lvl w:ilvl="1">
      <w:start w:val="1"/>
      <w:numFmt w:val="decimal"/>
      <w:lvlText w:val="%1.%2."/>
      <w:lvlJc w:val="left"/>
      <w:pPr>
        <w:ind w:left="788" w:hanging="648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1"/>
      <w:numFmt w:val="decimal"/>
      <w:lvlText w:val="%1.%2.%3"/>
      <w:lvlJc w:val="left"/>
      <w:pPr>
        <w:ind w:left="981" w:hanging="841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780" w:hanging="8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0" w:hanging="8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0" w:hanging="8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9" w:hanging="8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39" w:hanging="8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9" w:hanging="841"/>
      </w:pPr>
      <w:rPr>
        <w:rFonts w:hint="default"/>
      </w:rPr>
    </w:lvl>
  </w:abstractNum>
  <w:abstractNum w:abstractNumId="6">
    <w:nsid w:val="1A813879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92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0" w:hanging="92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" w:hanging="925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3961" w:hanging="9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5" w:hanging="9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9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3" w:hanging="9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57" w:hanging="9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1" w:hanging="925"/>
      </w:pPr>
      <w:rPr>
        <w:rFonts w:hint="default"/>
      </w:rPr>
    </w:lvl>
  </w:abstractNum>
  <w:abstractNum w:abstractNumId="7">
    <w:nsid w:val="24D51F31"/>
    <w:multiLevelType w:val="hybridMultilevel"/>
    <w:tmpl w:val="00000000"/>
    <w:lvl w:ilvl="0">
      <w:start w:val="3"/>
      <w:numFmt w:val="decimal"/>
      <w:lvlText w:val="%1"/>
      <w:lvlJc w:val="left"/>
      <w:pPr>
        <w:ind w:left="909" w:hanging="76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9" w:hanging="76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9" w:hanging="769"/>
        <w:jc w:val="left"/>
      </w:pPr>
      <w:rPr>
        <w:rFonts w:ascii="Tahoma" w:eastAsia="Tahoma" w:hAnsi="Tahoma" w:cs="Tahoma" w:hint="default"/>
        <w:b/>
        <w:bCs/>
        <w:color w:val="0000FF"/>
        <w:spacing w:val="-2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4493" w:hanging="7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1" w:hanging="7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89" w:hanging="7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7" w:hanging="7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5" w:hanging="7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3" w:hanging="769"/>
      </w:pPr>
      <w:rPr>
        <w:rFonts w:hint="default"/>
      </w:rPr>
    </w:lvl>
  </w:abstractNum>
  <w:abstractNum w:abstractNumId="8">
    <w:nsid w:val="25E5890E"/>
    <w:multiLevelType w:val="hybridMultilevel"/>
    <w:tmpl w:val="00000000"/>
    <w:lvl w:ilvl="0">
      <w:start w:val="1"/>
      <w:numFmt w:val="decimal"/>
      <w:lvlText w:val="%1"/>
      <w:lvlJc w:val="left"/>
      <w:pPr>
        <w:ind w:left="1065" w:hanging="92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925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65" w:hanging="925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4605" w:hanging="9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87" w:hanging="9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9" w:hanging="9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1" w:hanging="9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9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5" w:hanging="925"/>
      </w:pPr>
      <w:rPr>
        <w:rFonts w:hint="default"/>
      </w:rPr>
    </w:lvl>
  </w:abstractNum>
  <w:abstractNum w:abstractNumId="9">
    <w:nsid w:val="30D87168"/>
    <w:multiLevelType w:val="hybridMultilevel"/>
    <w:tmpl w:val="00000000"/>
    <w:lvl w:ilvl="0">
      <w:start w:val="0"/>
      <w:numFmt w:val="bullet"/>
      <w:lvlText w:val="•"/>
      <w:lvlJc w:val="left"/>
      <w:pPr>
        <w:ind w:left="471" w:hanging="331"/>
      </w:pPr>
      <w:rPr>
        <w:rFonts w:ascii="Tahoma" w:eastAsia="Tahoma" w:hAnsi="Tahoma" w:cs="Tahoma" w:hint="default"/>
        <w:b/>
        <w:bCs/>
        <w:color w:val="0000FF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719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9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9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39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9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9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59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331"/>
      </w:pPr>
      <w:rPr>
        <w:rFonts w:hint="default"/>
      </w:rPr>
    </w:lvl>
  </w:abstractNum>
  <w:abstractNum w:abstractNumId="10">
    <w:nsid w:val="364D8DB3"/>
    <w:multiLevelType w:val="hybridMultilevel"/>
    <w:tmpl w:val="00000000"/>
    <w:lvl w:ilvl="0">
      <w:start w:val="4"/>
      <w:numFmt w:val="decimal"/>
      <w:lvlText w:val="%1"/>
      <w:lvlJc w:val="left"/>
      <w:pPr>
        <w:ind w:left="140" w:hanging="76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" w:hanging="76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" w:hanging="769"/>
        <w:jc w:val="left"/>
      </w:pPr>
      <w:rPr>
        <w:rFonts w:ascii="Tahoma" w:eastAsia="Tahoma" w:hAnsi="Tahoma" w:cs="Tahoma" w:hint="default"/>
        <w:b/>
        <w:bCs/>
        <w:color w:val="0000FF"/>
        <w:spacing w:val="-2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3961" w:hanging="7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5" w:hanging="7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7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3" w:hanging="7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57" w:hanging="7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1" w:hanging="769"/>
      </w:pPr>
      <w:rPr>
        <w:rFonts w:hint="default"/>
      </w:rPr>
    </w:lvl>
  </w:abstractNum>
  <w:abstractNum w:abstractNumId="11">
    <w:nsid w:val="3B0877E5"/>
    <w:multiLevelType w:val="hybridMultilevel"/>
    <w:tmpl w:val="00000000"/>
    <w:lvl w:ilvl="0">
      <w:start w:val="2"/>
      <w:numFmt w:val="decimal"/>
      <w:lvlText w:val="%1"/>
      <w:lvlJc w:val="left"/>
      <w:pPr>
        <w:ind w:left="1044" w:hanging="90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4" w:hanging="90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4" w:hanging="904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4591" w:hanging="9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5" w:hanging="9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59" w:hanging="9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43" w:hanging="9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7" w:hanging="9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904"/>
      </w:pPr>
      <w:rPr>
        <w:rFonts w:hint="default"/>
      </w:rPr>
    </w:lvl>
  </w:abstractNum>
  <w:abstractNum w:abstractNumId="12">
    <w:nsid w:val="4CE639DA"/>
    <w:multiLevelType w:val="hybridMultilevel"/>
    <w:tmpl w:val="00000000"/>
    <w:lvl w:ilvl="0">
      <w:start w:val="1"/>
      <w:numFmt w:val="decimal"/>
      <w:lvlText w:val="%1."/>
      <w:lvlJc w:val="left"/>
      <w:pPr>
        <w:ind w:left="554" w:hanging="414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1">
      <w:start w:val="1"/>
      <w:numFmt w:val="decimal"/>
      <w:lvlText w:val="%1.%2."/>
      <w:lvlJc w:val="left"/>
      <w:pPr>
        <w:ind w:left="788" w:hanging="648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2124" w:hanging="6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68" w:hanging="6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3" w:hanging="6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7" w:hanging="6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2" w:hanging="6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46" w:hanging="6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90" w:hanging="648"/>
      </w:pPr>
      <w:rPr>
        <w:rFonts w:hint="default"/>
      </w:rPr>
    </w:lvl>
  </w:abstractNum>
  <w:abstractNum w:abstractNumId="13">
    <w:nsid w:val="4F76D267"/>
    <w:multiLevelType w:val="hybridMultilevel"/>
    <w:tmpl w:val="00000000"/>
    <w:lvl w:ilvl="0">
      <w:start w:val="0"/>
      <w:numFmt w:val="bullet"/>
      <w:lvlText w:val="–"/>
      <w:lvlJc w:val="left"/>
      <w:pPr>
        <w:ind w:left="140" w:hanging="303"/>
      </w:pPr>
      <w:rPr>
        <w:rFonts w:ascii="Tahoma" w:eastAsia="Tahoma" w:hAnsi="Tahoma" w:cs="Tahoma" w:hint="default"/>
        <w:b/>
        <w:bCs/>
        <w:color w:val="0000FF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13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87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1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5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3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57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1" w:hanging="303"/>
      </w:pPr>
      <w:rPr>
        <w:rFonts w:hint="default"/>
      </w:rPr>
    </w:lvl>
  </w:abstractNum>
  <w:abstractNum w:abstractNumId="14">
    <w:nsid w:val="50334FF6"/>
    <w:multiLevelType w:val="hybridMultilevel"/>
    <w:tmpl w:val="00000000"/>
    <w:lvl w:ilvl="0">
      <w:start w:val="2"/>
      <w:numFmt w:val="decimal"/>
      <w:lvlText w:val="%1"/>
      <w:lvlJc w:val="left"/>
      <w:pPr>
        <w:ind w:left="1065" w:hanging="925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92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5" w:hanging="925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4605" w:hanging="9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87" w:hanging="9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9" w:hanging="9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1" w:hanging="9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9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5" w:hanging="925"/>
      </w:pPr>
      <w:rPr>
        <w:rFonts w:hint="default"/>
      </w:rPr>
    </w:lvl>
  </w:abstractNum>
  <w:abstractNum w:abstractNumId="15">
    <w:nsid w:val="5B2C313D"/>
    <w:multiLevelType w:val="hybridMultilevel"/>
    <w:tmpl w:val="00000000"/>
    <w:lvl w:ilvl="0">
      <w:start w:val="4"/>
      <w:numFmt w:val="decimal"/>
      <w:lvlText w:val="%1"/>
      <w:lvlJc w:val="left"/>
      <w:pPr>
        <w:ind w:left="653" w:hanging="51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53" w:hanging="513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5"/>
        <w:szCs w:val="25"/>
      </w:rPr>
    </w:lvl>
    <w:lvl w:ilvl="2">
      <w:start w:val="1"/>
      <w:numFmt w:val="decimal"/>
      <w:lvlText w:val="%1.%2.%3."/>
      <w:lvlJc w:val="left"/>
      <w:pPr>
        <w:ind w:left="140" w:hanging="904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3375" w:hanging="9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3" w:hanging="9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90" w:hanging="9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48" w:hanging="9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06" w:hanging="9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64" w:hanging="904"/>
      </w:pPr>
      <w:rPr>
        <w:rFonts w:hint="default"/>
      </w:rPr>
    </w:lvl>
  </w:abstractNum>
  <w:abstractNum w:abstractNumId="16">
    <w:nsid w:val="5C5864AF"/>
    <w:multiLevelType w:val="hybridMultilevel"/>
    <w:tmpl w:val="00000000"/>
    <w:lvl w:ilvl="0">
      <w:start w:val="4"/>
      <w:numFmt w:val="decimal"/>
      <w:lvlText w:val="%1"/>
      <w:lvlJc w:val="left"/>
      <w:pPr>
        <w:ind w:left="646" w:hanging="50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6" w:hanging="506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1"/>
      <w:numFmt w:val="decimal"/>
      <w:lvlText w:val="%1.%2.%3"/>
      <w:lvlJc w:val="left"/>
      <w:pPr>
        <w:ind w:left="140" w:hanging="796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0"/>
      <w:numFmt w:val="bullet"/>
      <w:lvlText w:val="•"/>
      <w:lvlJc w:val="left"/>
      <w:pPr>
        <w:ind w:left="3359" w:hanging="7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9" w:hanging="7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79" w:hanging="7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9" w:hanging="7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9" w:hanging="7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9" w:hanging="796"/>
      </w:pPr>
      <w:rPr>
        <w:rFonts w:hint="default"/>
      </w:rPr>
    </w:lvl>
  </w:abstractNum>
  <w:abstractNum w:abstractNumId="17">
    <w:nsid w:val="651A9E07"/>
    <w:multiLevelType w:val="hybridMultilevel"/>
    <w:tmpl w:val="00000000"/>
    <w:lvl w:ilvl="0">
      <w:start w:val="4"/>
      <w:numFmt w:val="decimal"/>
      <w:lvlText w:val="%1"/>
      <w:lvlJc w:val="left"/>
      <w:pPr>
        <w:ind w:left="391" w:hanging="251"/>
        <w:jc w:val="left"/>
      </w:pPr>
      <w:rPr>
        <w:rFonts w:ascii="Tahoma" w:eastAsia="Tahoma" w:hAnsi="Tahoma" w:cs="Tahoma" w:hint="default"/>
        <w:b/>
        <w:bCs/>
        <w:color w:val="0000FF"/>
        <w:w w:val="100"/>
        <w:sz w:val="27"/>
        <w:szCs w:val="27"/>
      </w:rPr>
    </w:lvl>
    <w:lvl w:ilvl="1">
      <w:start w:val="1"/>
      <w:numFmt w:val="decimal"/>
      <w:lvlText w:val="%1.%2"/>
      <w:lvlJc w:val="left"/>
      <w:pPr>
        <w:ind w:left="646" w:hanging="506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1999" w:hanging="5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9" w:hanging="5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9" w:hanging="5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79" w:hanging="5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9" w:hanging="5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9" w:hanging="5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9" w:hanging="506"/>
      </w:pPr>
      <w:rPr>
        <w:rFonts w:hint="default"/>
      </w:rPr>
    </w:lvl>
  </w:abstractNum>
  <w:abstractNum w:abstractNumId="18">
    <w:nsid w:val="697D0382"/>
    <w:multiLevelType w:val="hybridMultilevel"/>
    <w:tmpl w:val="00000000"/>
    <w:lvl w:ilvl="0">
      <w:start w:val="1"/>
      <w:numFmt w:val="decimal"/>
      <w:lvlText w:val="%1"/>
      <w:lvlJc w:val="left"/>
      <w:pPr>
        <w:ind w:left="391" w:hanging="251"/>
        <w:jc w:val="left"/>
      </w:pPr>
      <w:rPr>
        <w:rFonts w:ascii="Tahoma" w:eastAsia="Tahoma" w:hAnsi="Tahoma" w:cs="Tahoma" w:hint="default"/>
        <w:b/>
        <w:bCs/>
        <w:color w:val="0000FF"/>
        <w:w w:val="100"/>
        <w:sz w:val="27"/>
        <w:szCs w:val="27"/>
      </w:rPr>
    </w:lvl>
    <w:lvl w:ilvl="1">
      <w:start w:val="1"/>
      <w:numFmt w:val="decimal"/>
      <w:lvlText w:val="%1.%2"/>
      <w:lvlJc w:val="left"/>
      <w:pPr>
        <w:ind w:left="646" w:hanging="506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1999" w:hanging="5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9" w:hanging="5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9" w:hanging="5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79" w:hanging="5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9" w:hanging="5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9" w:hanging="5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9" w:hanging="506"/>
      </w:pPr>
      <w:rPr>
        <w:rFonts w:hint="default"/>
      </w:rPr>
    </w:lvl>
  </w:abstractNum>
  <w:abstractNum w:abstractNumId="19">
    <w:nsid w:val="755CAD58"/>
    <w:multiLevelType w:val="hybridMultilevel"/>
    <w:tmpl w:val="00000000"/>
    <w:lvl w:ilvl="0">
      <w:start w:val="1"/>
      <w:numFmt w:val="decimal"/>
      <w:lvlText w:val="%1"/>
      <w:lvlJc w:val="left"/>
      <w:pPr>
        <w:ind w:left="391" w:hanging="251"/>
        <w:jc w:val="left"/>
      </w:pPr>
      <w:rPr>
        <w:rFonts w:ascii="Tahoma" w:eastAsia="Tahoma" w:hAnsi="Tahoma" w:cs="Tahoma" w:hint="default"/>
        <w:b/>
        <w:bCs/>
        <w:color w:val="0000FF"/>
        <w:w w:val="100"/>
        <w:sz w:val="27"/>
        <w:szCs w:val="27"/>
      </w:rPr>
    </w:lvl>
    <w:lvl w:ilvl="1">
      <w:start w:val="1"/>
      <w:numFmt w:val="decimal"/>
      <w:lvlText w:val="%1.%2"/>
      <w:lvlJc w:val="left"/>
      <w:pPr>
        <w:ind w:left="646" w:hanging="506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2">
      <w:start w:val="1"/>
      <w:numFmt w:val="decimal"/>
      <w:lvlText w:val="%1.%2.%3"/>
      <w:lvlJc w:val="left"/>
      <w:pPr>
        <w:ind w:left="140" w:hanging="762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3">
      <w:start w:val="1"/>
      <w:numFmt w:val="decimal"/>
      <w:lvlText w:val="%1.%2.%3.%4"/>
      <w:lvlJc w:val="left"/>
      <w:pPr>
        <w:ind w:left="140" w:hanging="1174"/>
        <w:jc w:val="left"/>
      </w:pPr>
      <w:rPr>
        <w:rFonts w:ascii="Tahoma" w:eastAsia="Tahoma" w:hAnsi="Tahoma" w:cs="Tahoma" w:hint="default"/>
        <w:b/>
        <w:bCs/>
        <w:color w:val="0000FF"/>
        <w:spacing w:val="-1"/>
        <w:w w:val="100"/>
        <w:sz w:val="27"/>
        <w:szCs w:val="27"/>
      </w:rPr>
    </w:lvl>
    <w:lvl w:ilvl="4">
      <w:start w:val="0"/>
      <w:numFmt w:val="bullet"/>
      <w:lvlText w:val="•"/>
      <w:lvlJc w:val="left"/>
      <w:pPr>
        <w:ind w:left="1160" w:hanging="11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13" w:hanging="11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66" w:hanging="11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9" w:hanging="11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73" w:hanging="1174"/>
      </w:pPr>
      <w:rPr>
        <w:rFonts w:hint="default"/>
      </w:rPr>
    </w:lvl>
  </w:abstractNum>
  <w:abstractNum w:abstractNumId="20">
    <w:nsid w:val="780CBC76"/>
    <w:multiLevelType w:val="hybridMultilevel"/>
    <w:tmpl w:val="00000000"/>
    <w:lvl w:ilvl="0">
      <w:start w:val="3"/>
      <w:numFmt w:val="decimal"/>
      <w:lvlText w:val="%1"/>
      <w:lvlJc w:val="left"/>
      <w:pPr>
        <w:ind w:left="909" w:hanging="76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9" w:hanging="76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9" w:hanging="769"/>
        <w:jc w:val="left"/>
      </w:pPr>
      <w:rPr>
        <w:rFonts w:ascii="Tahoma" w:eastAsia="Tahoma" w:hAnsi="Tahoma" w:cs="Tahoma" w:hint="default"/>
        <w:b/>
        <w:bCs/>
        <w:color w:val="0000FF"/>
        <w:spacing w:val="-2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4493" w:hanging="7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1" w:hanging="7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89" w:hanging="7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7" w:hanging="7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5" w:hanging="7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3" w:hanging="769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0"/>
  </w:num>
  <w:num w:numId="5">
    <w:abstractNumId w:val="20"/>
  </w:num>
  <w:num w:numId="6">
    <w:abstractNumId w:val="2"/>
  </w:num>
  <w:num w:numId="7">
    <w:abstractNumId w:val="7"/>
  </w:num>
  <w:num w:numId="8">
    <w:abstractNumId w:val="0"/>
  </w:num>
  <w:num w:numId="9">
    <w:abstractNumId w:val="14"/>
  </w:num>
  <w:num w:numId="10">
    <w:abstractNumId w:val="11"/>
  </w:num>
  <w:num w:numId="11">
    <w:abstractNumId w:val="1"/>
  </w:num>
  <w:num w:numId="12">
    <w:abstractNumId w:val="6"/>
  </w:num>
  <w:num w:numId="13">
    <w:abstractNumId w:val="9"/>
  </w:num>
  <w:num w:numId="14">
    <w:abstractNumId w:val="13"/>
  </w:num>
  <w:num w:numId="15">
    <w:abstractNumId w:val="8"/>
  </w:num>
  <w:num w:numId="16">
    <w:abstractNumId w:val="5"/>
  </w:num>
  <w:num w:numId="17">
    <w:abstractNumId w:val="19"/>
  </w:num>
  <w:num w:numId="18">
    <w:abstractNumId w:val="12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ahoma" w:eastAsia="Tahoma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4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748120124035006023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2023-10-14T03:03:29Z</dcterms:created>
  <dcterms:modified xsi:type="dcterms:W3CDTF">2023-10-14T03:03:29Z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LastSaved">
    <vt:filetime>2023-10-14T00:00:00Z</vt:filetime>
  </property>
</Properties>
</file>