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药用粉碎机械项目计划设计方案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3" w:history="1">
        <w:r>
          <w:rPr>
            <w:rFonts w:ascii="仿宋" w:eastAsia="仿宋" w:hAnsi="仿宋" w:cs="仿宋" w:hint="eastAsia"/>
            <w:lang w:eastAsia="zh-CN"/>
          </w:rPr>
          <w:t>概论</w:t>
        </w:r>
        <w:r>
          <w:tab/>
        </w:r>
        <w:r>
          <w:fldChar w:fldCharType="begin"/>
        </w:r>
        <w:r>
          <w:instrText xml:space="preserve"> PAGEREF _Toc31433 \h </w:instrText>
        </w:r>
        <w:r>
          <w:fldChar w:fldCharType="separate"/>
        </w:r>
        <w:r>
          <w:t>3</w:t>
        </w:r>
        <w:r>
          <w:fldChar w:fldCharType="end"/>
        </w:r>
      </w:hyperlink>
    </w:p>
    <w:p>
      <w:pPr>
        <w:pStyle w:val="TOC1"/>
        <w:tabs>
          <w:tab w:val="right" w:leader="dot" w:pos="8306"/>
        </w:tabs>
      </w:pPr>
      <w:hyperlink w:anchor="_Toc18474" w:history="1">
        <w:r>
          <w:rPr>
            <w:rFonts w:ascii="仿宋" w:eastAsia="仿宋" w:hAnsi="仿宋" w:cs="仿宋" w:hint="eastAsia"/>
            <w:lang w:eastAsia="zh-CN"/>
          </w:rPr>
          <w:t>一、药用粉碎机械项目土建工程</w:t>
        </w:r>
        <w:r>
          <w:tab/>
        </w:r>
        <w:r>
          <w:fldChar w:fldCharType="begin"/>
        </w:r>
        <w:r>
          <w:instrText xml:space="preserve"> PAGEREF _Toc18474 \h </w:instrText>
        </w:r>
        <w:r>
          <w:fldChar w:fldCharType="separate"/>
        </w:r>
        <w:r>
          <w:t>3</w:t>
        </w:r>
        <w:r>
          <w:fldChar w:fldCharType="end"/>
        </w:r>
      </w:hyperlink>
    </w:p>
    <w:p>
      <w:pPr>
        <w:pStyle w:val="TOC2"/>
        <w:tabs>
          <w:tab w:val="right" w:leader="dot" w:pos="8306"/>
        </w:tabs>
      </w:pPr>
      <w:hyperlink w:anchor="_Toc28181" w:history="1">
        <w:r>
          <w:rPr>
            <w:rFonts w:ascii="仿宋" w:eastAsia="仿宋" w:hAnsi="仿宋" w:cs="仿宋" w:hint="eastAsia"/>
            <w:lang w:eastAsia="zh-CN"/>
          </w:rPr>
          <w:t>(一)、建筑工程设计原则</w:t>
        </w:r>
        <w:r>
          <w:tab/>
        </w:r>
        <w:r>
          <w:fldChar w:fldCharType="begin"/>
        </w:r>
        <w:r>
          <w:instrText xml:space="preserve"> PAGEREF _Toc28181 \h </w:instrText>
        </w:r>
        <w:r>
          <w:fldChar w:fldCharType="separate"/>
        </w:r>
        <w:r>
          <w:t>3</w:t>
        </w:r>
        <w:r>
          <w:fldChar w:fldCharType="end"/>
        </w:r>
      </w:hyperlink>
    </w:p>
    <w:p>
      <w:pPr>
        <w:pStyle w:val="TOC2"/>
        <w:tabs>
          <w:tab w:val="right" w:leader="dot" w:pos="8306"/>
        </w:tabs>
      </w:pPr>
      <w:hyperlink w:anchor="_Toc30684" w:history="1">
        <w:r>
          <w:rPr>
            <w:rFonts w:ascii="仿宋" w:eastAsia="仿宋" w:hAnsi="仿宋" w:cs="仿宋" w:hint="eastAsia"/>
            <w:lang w:eastAsia="zh-CN"/>
          </w:rPr>
          <w:t>(二)、土建工程设计年限及安全等级</w:t>
        </w:r>
        <w:r>
          <w:tab/>
        </w:r>
        <w:r>
          <w:fldChar w:fldCharType="begin"/>
        </w:r>
        <w:r>
          <w:instrText xml:space="preserve"> PAGEREF _Toc30684 \h </w:instrText>
        </w:r>
        <w:r>
          <w:fldChar w:fldCharType="separate"/>
        </w:r>
        <w:r>
          <w:t>4</w:t>
        </w:r>
        <w:r>
          <w:fldChar w:fldCharType="end"/>
        </w:r>
      </w:hyperlink>
    </w:p>
    <w:p>
      <w:pPr>
        <w:pStyle w:val="TOC2"/>
        <w:tabs>
          <w:tab w:val="right" w:leader="dot" w:pos="8306"/>
        </w:tabs>
      </w:pPr>
      <w:hyperlink w:anchor="_Toc14051" w:history="1">
        <w:r>
          <w:rPr>
            <w:rFonts w:ascii="仿宋" w:eastAsia="仿宋" w:hAnsi="仿宋" w:cs="仿宋" w:hint="eastAsia"/>
            <w:lang w:eastAsia="zh-CN"/>
          </w:rPr>
          <w:t>(三)、建筑工程设计总体要求</w:t>
        </w:r>
        <w:r>
          <w:tab/>
        </w:r>
        <w:r>
          <w:fldChar w:fldCharType="begin"/>
        </w:r>
        <w:r>
          <w:instrText xml:space="preserve"> PAGEREF _Toc14051 \h </w:instrText>
        </w:r>
        <w:r>
          <w:fldChar w:fldCharType="separate"/>
        </w:r>
        <w:r>
          <w:t>5</w:t>
        </w:r>
        <w:r>
          <w:fldChar w:fldCharType="end"/>
        </w:r>
      </w:hyperlink>
    </w:p>
    <w:p>
      <w:pPr>
        <w:pStyle w:val="TOC2"/>
        <w:tabs>
          <w:tab w:val="right" w:leader="dot" w:pos="8306"/>
        </w:tabs>
      </w:pPr>
      <w:hyperlink w:anchor="_Toc14315" w:history="1">
        <w:r>
          <w:rPr>
            <w:rFonts w:ascii="仿宋" w:eastAsia="仿宋" w:hAnsi="仿宋" w:cs="仿宋" w:hint="eastAsia"/>
            <w:lang w:eastAsia="zh-CN"/>
          </w:rPr>
          <w:t>(四)、土建工程建设指标</w:t>
        </w:r>
        <w:r>
          <w:tab/>
        </w:r>
        <w:r>
          <w:fldChar w:fldCharType="begin"/>
        </w:r>
        <w:r>
          <w:instrText xml:space="preserve"> PAGEREF _Toc14315 \h </w:instrText>
        </w:r>
        <w:r>
          <w:fldChar w:fldCharType="separate"/>
        </w:r>
        <w:r>
          <w:t>6</w:t>
        </w:r>
        <w:r>
          <w:fldChar w:fldCharType="end"/>
        </w:r>
      </w:hyperlink>
    </w:p>
    <w:p>
      <w:pPr>
        <w:pStyle w:val="TOC1"/>
        <w:tabs>
          <w:tab w:val="right" w:leader="dot" w:pos="8306"/>
        </w:tabs>
      </w:pPr>
      <w:hyperlink w:anchor="_Toc16616" w:history="1">
        <w:r>
          <w:rPr>
            <w:rFonts w:ascii="仿宋" w:eastAsia="仿宋" w:hAnsi="仿宋" w:cs="仿宋" w:hint="eastAsia"/>
            <w:lang w:eastAsia="zh-CN"/>
          </w:rPr>
          <w:t>二、药用粉碎机械项目建设背景及必要性分析</w:t>
        </w:r>
        <w:r>
          <w:tab/>
        </w:r>
        <w:r>
          <w:fldChar w:fldCharType="begin"/>
        </w:r>
        <w:r>
          <w:instrText xml:space="preserve"> PAGEREF _Toc16616 \h </w:instrText>
        </w:r>
        <w:r>
          <w:fldChar w:fldCharType="separate"/>
        </w:r>
        <w:r>
          <w:t>6</w:t>
        </w:r>
        <w:r>
          <w:fldChar w:fldCharType="end"/>
        </w:r>
      </w:hyperlink>
    </w:p>
    <w:p>
      <w:pPr>
        <w:pStyle w:val="TOC2"/>
        <w:tabs>
          <w:tab w:val="right" w:leader="dot" w:pos="8306"/>
        </w:tabs>
      </w:pPr>
      <w:hyperlink w:anchor="_Toc28261" w:history="1">
        <w:r>
          <w:rPr>
            <w:rFonts w:ascii="仿宋" w:eastAsia="仿宋" w:hAnsi="仿宋" w:cs="仿宋" w:hint="eastAsia"/>
            <w:lang w:eastAsia="zh-CN"/>
          </w:rPr>
          <w:t>(一)、药用粉碎机械项目背景分析</w:t>
        </w:r>
        <w:r>
          <w:tab/>
        </w:r>
        <w:r>
          <w:fldChar w:fldCharType="begin"/>
        </w:r>
        <w:r>
          <w:instrText xml:space="preserve"> PAGEREF _Toc28261 \h </w:instrText>
        </w:r>
        <w:r>
          <w:fldChar w:fldCharType="separate"/>
        </w:r>
        <w:r>
          <w:t>6</w:t>
        </w:r>
        <w:r>
          <w:fldChar w:fldCharType="end"/>
        </w:r>
      </w:hyperlink>
    </w:p>
    <w:p>
      <w:pPr>
        <w:pStyle w:val="TOC2"/>
        <w:tabs>
          <w:tab w:val="right" w:leader="dot" w:pos="8306"/>
        </w:tabs>
      </w:pPr>
      <w:hyperlink w:anchor="_Toc1663" w:history="1">
        <w:r>
          <w:rPr>
            <w:rFonts w:ascii="仿宋" w:eastAsia="仿宋" w:hAnsi="仿宋" w:cs="仿宋" w:hint="eastAsia"/>
            <w:lang w:eastAsia="zh-CN"/>
          </w:rPr>
          <w:t>(二)、药用粉碎机械项目建设必要性分析</w:t>
        </w:r>
        <w:r>
          <w:tab/>
        </w:r>
        <w:r>
          <w:fldChar w:fldCharType="begin"/>
        </w:r>
        <w:r>
          <w:instrText xml:space="preserve"> PAGEREF _Toc1663 \h </w:instrText>
        </w:r>
        <w:r>
          <w:fldChar w:fldCharType="separate"/>
        </w:r>
        <w:r>
          <w:t>8</w:t>
        </w:r>
        <w:r>
          <w:fldChar w:fldCharType="end"/>
        </w:r>
      </w:hyperlink>
    </w:p>
    <w:p>
      <w:pPr>
        <w:pStyle w:val="TOC1"/>
        <w:tabs>
          <w:tab w:val="right" w:leader="dot" w:pos="8306"/>
        </w:tabs>
      </w:pPr>
      <w:hyperlink w:anchor="_Toc11957" w:history="1">
        <w:r>
          <w:rPr>
            <w:rFonts w:ascii="仿宋" w:eastAsia="仿宋" w:hAnsi="仿宋" w:cs="仿宋" w:hint="eastAsia"/>
            <w:lang w:eastAsia="zh-CN"/>
          </w:rPr>
          <w:t>三、药用粉碎机械项目危机管理</w:t>
        </w:r>
        <w:r>
          <w:tab/>
        </w:r>
        <w:r>
          <w:fldChar w:fldCharType="begin"/>
        </w:r>
        <w:r>
          <w:instrText xml:space="preserve"> PAGEREF _Toc11957 \h </w:instrText>
        </w:r>
        <w:r>
          <w:fldChar w:fldCharType="separate"/>
        </w:r>
        <w:r>
          <w:t>9</w:t>
        </w:r>
        <w:r>
          <w:fldChar w:fldCharType="end"/>
        </w:r>
      </w:hyperlink>
    </w:p>
    <w:p>
      <w:pPr>
        <w:pStyle w:val="TOC2"/>
        <w:tabs>
          <w:tab w:val="right" w:leader="dot" w:pos="8306"/>
        </w:tabs>
      </w:pPr>
      <w:hyperlink w:anchor="_Toc11767" w:history="1">
        <w:r>
          <w:rPr>
            <w:rFonts w:ascii="仿宋" w:eastAsia="仿宋" w:hAnsi="仿宋" w:cs="仿宋" w:hint="eastAsia"/>
            <w:lang w:eastAsia="zh-CN"/>
          </w:rPr>
          <w:t>(一)、危机预警与识别</w:t>
        </w:r>
        <w:r>
          <w:tab/>
        </w:r>
        <w:r>
          <w:fldChar w:fldCharType="begin"/>
        </w:r>
        <w:r>
          <w:instrText xml:space="preserve"> PAGEREF _Toc11767 \h </w:instrText>
        </w:r>
        <w:r>
          <w:fldChar w:fldCharType="separate"/>
        </w:r>
        <w:r>
          <w:t>9</w:t>
        </w:r>
        <w:r>
          <w:fldChar w:fldCharType="end"/>
        </w:r>
      </w:hyperlink>
    </w:p>
    <w:p>
      <w:pPr>
        <w:pStyle w:val="TOC2"/>
        <w:tabs>
          <w:tab w:val="right" w:leader="dot" w:pos="8306"/>
        </w:tabs>
      </w:pPr>
      <w:hyperlink w:anchor="_Toc11314" w:history="1">
        <w:r>
          <w:rPr>
            <w:rFonts w:ascii="仿宋" w:eastAsia="仿宋" w:hAnsi="仿宋" w:cs="仿宋" w:hint="eastAsia"/>
            <w:lang w:eastAsia="zh-CN"/>
          </w:rPr>
          <w:t>(二)、危机应对与恢复</w:t>
        </w:r>
        <w:r>
          <w:tab/>
        </w:r>
        <w:r>
          <w:fldChar w:fldCharType="begin"/>
        </w:r>
        <w:r>
          <w:instrText xml:space="preserve"> PAGEREF _Toc11314 \h </w:instrText>
        </w:r>
        <w:r>
          <w:fldChar w:fldCharType="separate"/>
        </w:r>
        <w:r>
          <w:t>10</w:t>
        </w:r>
        <w:r>
          <w:fldChar w:fldCharType="end"/>
        </w:r>
      </w:hyperlink>
    </w:p>
    <w:p>
      <w:pPr>
        <w:pStyle w:val="TOC1"/>
        <w:tabs>
          <w:tab w:val="right" w:leader="dot" w:pos="8306"/>
        </w:tabs>
      </w:pPr>
      <w:hyperlink w:anchor="_Toc21102" w:history="1">
        <w:r>
          <w:rPr>
            <w:rFonts w:ascii="仿宋" w:eastAsia="仿宋" w:hAnsi="仿宋" w:cs="仿宋" w:hint="eastAsia"/>
            <w:lang w:eastAsia="zh-CN"/>
          </w:rPr>
          <w:t>四、药用粉碎机械项目可持续发展</w:t>
        </w:r>
        <w:r>
          <w:tab/>
        </w:r>
        <w:r>
          <w:fldChar w:fldCharType="begin"/>
        </w:r>
        <w:r>
          <w:instrText xml:space="preserve"> PAGEREF _Toc21102 \h </w:instrText>
        </w:r>
        <w:r>
          <w:fldChar w:fldCharType="separate"/>
        </w:r>
        <w:r>
          <w:t>12</w:t>
        </w:r>
        <w:r>
          <w:fldChar w:fldCharType="end"/>
        </w:r>
      </w:hyperlink>
    </w:p>
    <w:p>
      <w:pPr>
        <w:pStyle w:val="TOC2"/>
        <w:tabs>
          <w:tab w:val="right" w:leader="dot" w:pos="8306"/>
        </w:tabs>
      </w:pPr>
      <w:hyperlink w:anchor="_Toc32286" w:history="1">
        <w:r>
          <w:rPr>
            <w:rFonts w:ascii="仿宋" w:eastAsia="仿宋" w:hAnsi="仿宋" w:cs="仿宋" w:hint="eastAsia"/>
            <w:lang w:eastAsia="zh-CN"/>
          </w:rPr>
          <w:t>(一)、可持续战略与实践</w:t>
        </w:r>
        <w:r>
          <w:tab/>
        </w:r>
        <w:r>
          <w:fldChar w:fldCharType="begin"/>
        </w:r>
        <w:r>
          <w:instrText xml:space="preserve"> PAGEREF _Toc32286 \h </w:instrText>
        </w:r>
        <w:r>
          <w:fldChar w:fldCharType="separate"/>
        </w:r>
        <w:r>
          <w:t>12</w:t>
        </w:r>
        <w:r>
          <w:fldChar w:fldCharType="end"/>
        </w:r>
      </w:hyperlink>
    </w:p>
    <w:p>
      <w:pPr>
        <w:pStyle w:val="TOC2"/>
        <w:tabs>
          <w:tab w:val="right" w:leader="dot" w:pos="8306"/>
        </w:tabs>
      </w:pPr>
      <w:hyperlink w:anchor="_Toc23634" w:history="1">
        <w:r>
          <w:rPr>
            <w:rFonts w:ascii="仿宋" w:eastAsia="仿宋" w:hAnsi="仿宋" w:cs="仿宋" w:hint="eastAsia"/>
            <w:lang w:eastAsia="zh-CN"/>
          </w:rPr>
          <w:t>(二)、环保与社会责任</w:t>
        </w:r>
        <w:r>
          <w:tab/>
        </w:r>
        <w:r>
          <w:fldChar w:fldCharType="begin"/>
        </w:r>
        <w:r>
          <w:instrText xml:space="preserve"> PAGEREF _Toc23634 \h </w:instrText>
        </w:r>
        <w:r>
          <w:fldChar w:fldCharType="separate"/>
        </w:r>
        <w:r>
          <w:t>12</w:t>
        </w:r>
        <w:r>
          <w:fldChar w:fldCharType="end"/>
        </w:r>
      </w:hyperlink>
    </w:p>
    <w:p>
      <w:pPr>
        <w:pStyle w:val="TOC1"/>
        <w:tabs>
          <w:tab w:val="right" w:leader="dot" w:pos="8306"/>
        </w:tabs>
      </w:pPr>
      <w:hyperlink w:anchor="_Toc10398" w:history="1">
        <w:r>
          <w:rPr>
            <w:rFonts w:ascii="仿宋" w:eastAsia="仿宋" w:hAnsi="仿宋" w:cs="仿宋" w:hint="eastAsia"/>
            <w:lang w:eastAsia="zh-CN"/>
          </w:rPr>
          <w:t>五、药用粉碎机械项目绩效评估</w:t>
        </w:r>
        <w:r>
          <w:tab/>
        </w:r>
        <w:r>
          <w:fldChar w:fldCharType="begin"/>
        </w:r>
        <w:r>
          <w:instrText xml:space="preserve"> PAGEREF _Toc10398 \h </w:instrText>
        </w:r>
        <w:r>
          <w:fldChar w:fldCharType="separate"/>
        </w:r>
        <w:r>
          <w:t>13</w:t>
        </w:r>
        <w:r>
          <w:fldChar w:fldCharType="end"/>
        </w:r>
      </w:hyperlink>
    </w:p>
    <w:p>
      <w:pPr>
        <w:pStyle w:val="TOC2"/>
        <w:tabs>
          <w:tab w:val="right" w:leader="dot" w:pos="8306"/>
        </w:tabs>
      </w:pPr>
      <w:hyperlink w:anchor="_Toc12020" w:history="1">
        <w:r>
          <w:rPr>
            <w:rFonts w:ascii="仿宋" w:eastAsia="仿宋" w:hAnsi="仿宋" w:cs="仿宋" w:hint="eastAsia"/>
            <w:lang w:eastAsia="zh-CN"/>
          </w:rPr>
          <w:t>(一)、绩效评估指标</w:t>
        </w:r>
        <w:r>
          <w:tab/>
        </w:r>
        <w:r>
          <w:fldChar w:fldCharType="begin"/>
        </w:r>
        <w:r>
          <w:instrText xml:space="preserve"> PAGEREF _Toc12020 \h </w:instrText>
        </w:r>
        <w:r>
          <w:fldChar w:fldCharType="separate"/>
        </w:r>
        <w:r>
          <w:t>13</w:t>
        </w:r>
        <w:r>
          <w:fldChar w:fldCharType="end"/>
        </w:r>
      </w:hyperlink>
    </w:p>
    <w:p>
      <w:pPr>
        <w:pStyle w:val="TOC2"/>
        <w:tabs>
          <w:tab w:val="right" w:leader="dot" w:pos="8306"/>
        </w:tabs>
      </w:pPr>
      <w:hyperlink w:anchor="_Toc14963" w:history="1">
        <w:r>
          <w:rPr>
            <w:rFonts w:ascii="仿宋" w:eastAsia="仿宋" w:hAnsi="仿宋" w:cs="仿宋" w:hint="eastAsia"/>
            <w:lang w:eastAsia="zh-CN"/>
          </w:rPr>
          <w:t>(二)、绩效评估方法</w:t>
        </w:r>
        <w:r>
          <w:tab/>
        </w:r>
        <w:r>
          <w:fldChar w:fldCharType="begin"/>
        </w:r>
        <w:r>
          <w:instrText xml:space="preserve"> PAGEREF _Toc14963 \h </w:instrText>
        </w:r>
        <w:r>
          <w:fldChar w:fldCharType="separate"/>
        </w:r>
        <w:r>
          <w:t>15</w:t>
        </w:r>
        <w:r>
          <w:fldChar w:fldCharType="end"/>
        </w:r>
      </w:hyperlink>
    </w:p>
    <w:p>
      <w:pPr>
        <w:pStyle w:val="TOC2"/>
        <w:tabs>
          <w:tab w:val="right" w:leader="dot" w:pos="8306"/>
        </w:tabs>
      </w:pPr>
      <w:hyperlink w:anchor="_Toc23523" w:history="1">
        <w:r>
          <w:rPr>
            <w:rFonts w:ascii="仿宋" w:eastAsia="仿宋" w:hAnsi="仿宋" w:cs="仿宋" w:hint="eastAsia"/>
            <w:lang w:eastAsia="zh-CN"/>
          </w:rPr>
          <w:t>(三)、绩效评估周期</w:t>
        </w:r>
        <w:r>
          <w:tab/>
        </w:r>
        <w:r>
          <w:fldChar w:fldCharType="begin"/>
        </w:r>
        <w:r>
          <w:instrText xml:space="preserve"> PAGEREF _Toc23523 \h </w:instrText>
        </w:r>
        <w:r>
          <w:fldChar w:fldCharType="separate"/>
        </w:r>
        <w:r>
          <w:t>16</w:t>
        </w:r>
        <w:r>
          <w:fldChar w:fldCharType="end"/>
        </w:r>
      </w:hyperlink>
    </w:p>
    <w:p>
      <w:pPr>
        <w:pStyle w:val="TOC1"/>
        <w:tabs>
          <w:tab w:val="right" w:leader="dot" w:pos="8306"/>
        </w:tabs>
      </w:pPr>
      <w:hyperlink w:anchor="_Toc3453" w:history="1">
        <w:r>
          <w:rPr>
            <w:rFonts w:ascii="仿宋" w:eastAsia="仿宋" w:hAnsi="仿宋" w:cs="仿宋" w:hint="eastAsia"/>
            <w:lang w:eastAsia="zh-CN"/>
          </w:rPr>
          <w:t>六、药用粉碎机械项目选址可行性分析</w:t>
        </w:r>
        <w:r>
          <w:tab/>
        </w:r>
        <w:r>
          <w:fldChar w:fldCharType="begin"/>
        </w:r>
        <w:r>
          <w:instrText xml:space="preserve"> PAGEREF _Toc3453 \h </w:instrText>
        </w:r>
        <w:r>
          <w:fldChar w:fldCharType="separate"/>
        </w:r>
        <w:r>
          <w:t>17</w:t>
        </w:r>
        <w:r>
          <w:fldChar w:fldCharType="end"/>
        </w:r>
      </w:hyperlink>
    </w:p>
    <w:p>
      <w:pPr>
        <w:pStyle w:val="TOC2"/>
        <w:tabs>
          <w:tab w:val="right" w:leader="dot" w:pos="8306"/>
        </w:tabs>
      </w:pPr>
      <w:hyperlink w:anchor="_Toc20962" w:history="1">
        <w:r>
          <w:rPr>
            <w:rFonts w:ascii="仿宋" w:eastAsia="仿宋" w:hAnsi="仿宋" w:cs="仿宋" w:hint="eastAsia"/>
            <w:lang w:eastAsia="zh-CN"/>
          </w:rPr>
          <w:t>(一)、药用粉碎机械项目选址</w:t>
        </w:r>
        <w:r>
          <w:tab/>
        </w:r>
        <w:r>
          <w:fldChar w:fldCharType="begin"/>
        </w:r>
        <w:r>
          <w:instrText xml:space="preserve"> PAGEREF _Toc20962 \h </w:instrText>
        </w:r>
        <w:r>
          <w:fldChar w:fldCharType="separate"/>
        </w:r>
        <w:r>
          <w:t>17</w:t>
        </w:r>
        <w:r>
          <w:fldChar w:fldCharType="end"/>
        </w:r>
      </w:hyperlink>
    </w:p>
    <w:p>
      <w:pPr>
        <w:pStyle w:val="TOC2"/>
        <w:tabs>
          <w:tab w:val="right" w:leader="dot" w:pos="8306"/>
        </w:tabs>
      </w:pPr>
      <w:hyperlink w:anchor="_Toc26700" w:history="1">
        <w:r>
          <w:rPr>
            <w:rFonts w:ascii="仿宋" w:eastAsia="仿宋" w:hAnsi="仿宋" w:cs="仿宋" w:hint="eastAsia"/>
            <w:lang w:eastAsia="zh-CN"/>
          </w:rPr>
          <w:t>(二)、用地控制指标</w:t>
        </w:r>
        <w:r>
          <w:tab/>
        </w:r>
        <w:r>
          <w:fldChar w:fldCharType="begin"/>
        </w:r>
        <w:r>
          <w:instrText xml:space="preserve"> PAGEREF _Toc26700 \h </w:instrText>
        </w:r>
        <w:r>
          <w:fldChar w:fldCharType="separate"/>
        </w:r>
        <w:r>
          <w:t>17</w:t>
        </w:r>
        <w:r>
          <w:fldChar w:fldCharType="end"/>
        </w:r>
      </w:hyperlink>
    </w:p>
    <w:p>
      <w:pPr>
        <w:pStyle w:val="TOC2"/>
        <w:tabs>
          <w:tab w:val="right" w:leader="dot" w:pos="8306"/>
        </w:tabs>
      </w:pPr>
      <w:hyperlink w:anchor="_Toc27822" w:history="1">
        <w:r>
          <w:rPr>
            <w:rFonts w:ascii="仿宋" w:eastAsia="仿宋" w:hAnsi="仿宋" w:cs="仿宋" w:hint="eastAsia"/>
            <w:lang w:eastAsia="zh-CN"/>
          </w:rPr>
          <w:t>(三)、节约用地措施</w:t>
        </w:r>
        <w:r>
          <w:tab/>
        </w:r>
        <w:r>
          <w:fldChar w:fldCharType="begin"/>
        </w:r>
        <w:r>
          <w:instrText xml:space="preserve"> PAGEREF _Toc27822 \h </w:instrText>
        </w:r>
        <w:r>
          <w:fldChar w:fldCharType="separate"/>
        </w:r>
        <w:r>
          <w:t>19</w:t>
        </w:r>
        <w:r>
          <w:fldChar w:fldCharType="end"/>
        </w:r>
      </w:hyperlink>
    </w:p>
    <w:p>
      <w:pPr>
        <w:pStyle w:val="TOC2"/>
        <w:tabs>
          <w:tab w:val="right" w:leader="dot" w:pos="8306"/>
        </w:tabs>
      </w:pPr>
      <w:hyperlink w:anchor="_Toc29009" w:history="1">
        <w:r>
          <w:rPr>
            <w:rFonts w:ascii="仿宋" w:eastAsia="仿宋" w:hAnsi="仿宋" w:cs="仿宋" w:hint="eastAsia"/>
            <w:lang w:eastAsia="zh-CN"/>
          </w:rPr>
          <w:t>(四)、总图布置方案</w:t>
        </w:r>
        <w:r>
          <w:tab/>
        </w:r>
        <w:r>
          <w:fldChar w:fldCharType="begin"/>
        </w:r>
        <w:r>
          <w:instrText xml:space="preserve"> PAGEREF _Toc29009 \h </w:instrText>
        </w:r>
        <w:r>
          <w:fldChar w:fldCharType="separate"/>
        </w:r>
        <w:r>
          <w:t>20</w:t>
        </w:r>
        <w:r>
          <w:fldChar w:fldCharType="end"/>
        </w:r>
      </w:hyperlink>
    </w:p>
    <w:p>
      <w:pPr>
        <w:pStyle w:val="TOC2"/>
        <w:tabs>
          <w:tab w:val="right" w:leader="dot" w:pos="8306"/>
        </w:tabs>
      </w:pPr>
      <w:hyperlink w:anchor="_Toc13311" w:history="1">
        <w:r>
          <w:rPr>
            <w:rFonts w:ascii="仿宋" w:eastAsia="仿宋" w:hAnsi="仿宋" w:cs="仿宋" w:hint="eastAsia"/>
            <w:lang w:eastAsia="zh-CN"/>
          </w:rPr>
          <w:t>(五)、选址综合评价</w:t>
        </w:r>
        <w:r>
          <w:tab/>
        </w:r>
        <w:r>
          <w:fldChar w:fldCharType="begin"/>
        </w:r>
        <w:r>
          <w:instrText xml:space="preserve"> PAGEREF _Toc13311 \h </w:instrText>
        </w:r>
        <w:r>
          <w:fldChar w:fldCharType="separate"/>
        </w:r>
        <w:r>
          <w:t>21</w:t>
        </w:r>
        <w:r>
          <w:fldChar w:fldCharType="end"/>
        </w:r>
      </w:hyperlink>
    </w:p>
    <w:p>
      <w:pPr>
        <w:pStyle w:val="TOC1"/>
        <w:tabs>
          <w:tab w:val="right" w:leader="dot" w:pos="8306"/>
        </w:tabs>
      </w:pPr>
      <w:hyperlink w:anchor="_Toc10340" w:history="1">
        <w:r>
          <w:rPr>
            <w:rFonts w:ascii="仿宋" w:eastAsia="仿宋" w:hAnsi="仿宋" w:cs="仿宋" w:hint="eastAsia"/>
            <w:lang w:eastAsia="zh-CN"/>
          </w:rPr>
          <w:t>七、药用粉碎机械项目人力资源培养与发展</w:t>
        </w:r>
        <w:r>
          <w:tab/>
        </w:r>
        <w:r>
          <w:fldChar w:fldCharType="begin"/>
        </w:r>
        <w:r>
          <w:instrText xml:space="preserve"> PAGEREF _Toc10340 \h </w:instrText>
        </w:r>
        <w:r>
          <w:fldChar w:fldCharType="separate"/>
        </w:r>
        <w:r>
          <w:t>22</w:t>
        </w:r>
        <w:r>
          <w:fldChar w:fldCharType="end"/>
        </w:r>
      </w:hyperlink>
    </w:p>
    <w:p>
      <w:pPr>
        <w:pStyle w:val="TOC2"/>
        <w:tabs>
          <w:tab w:val="right" w:leader="dot" w:pos="8306"/>
        </w:tabs>
      </w:pPr>
      <w:hyperlink w:anchor="_Toc19288" w:history="1">
        <w:r>
          <w:rPr>
            <w:rFonts w:ascii="仿宋" w:eastAsia="仿宋" w:hAnsi="仿宋" w:cs="仿宋" w:hint="eastAsia"/>
            <w:lang w:eastAsia="zh-CN"/>
          </w:rPr>
          <w:t>(一)、人才需求与规划</w:t>
        </w:r>
        <w:r>
          <w:tab/>
        </w:r>
        <w:r>
          <w:fldChar w:fldCharType="begin"/>
        </w:r>
        <w:r>
          <w:instrText xml:space="preserve"> PAGEREF _Toc19288 \h </w:instrText>
        </w:r>
        <w:r>
          <w:fldChar w:fldCharType="separate"/>
        </w:r>
        <w:r>
          <w:t>22</w:t>
        </w:r>
        <w:r>
          <w:fldChar w:fldCharType="end"/>
        </w:r>
      </w:hyperlink>
    </w:p>
    <w:p>
      <w:pPr>
        <w:pStyle w:val="TOC2"/>
        <w:tabs>
          <w:tab w:val="right" w:leader="dot" w:pos="8306"/>
        </w:tabs>
      </w:pPr>
      <w:hyperlink w:anchor="_Toc449" w:history="1">
        <w:r>
          <w:rPr>
            <w:rFonts w:ascii="仿宋" w:eastAsia="仿宋" w:hAnsi="仿宋" w:cs="仿宋" w:hint="eastAsia"/>
            <w:lang w:eastAsia="zh-CN"/>
          </w:rPr>
          <w:t>(二)、培训与发展计划</w:t>
        </w:r>
        <w:r>
          <w:tab/>
        </w:r>
        <w:r>
          <w:fldChar w:fldCharType="begin"/>
        </w:r>
        <w:r>
          <w:instrText xml:space="preserve"> PAGEREF _Toc449 \h </w:instrText>
        </w:r>
        <w:r>
          <w:fldChar w:fldCharType="separate"/>
        </w:r>
        <w:r>
          <w:t>23</w:t>
        </w:r>
        <w:r>
          <w:fldChar w:fldCharType="end"/>
        </w:r>
      </w:hyperlink>
    </w:p>
    <w:p>
      <w:pPr>
        <w:pStyle w:val="TOC1"/>
        <w:tabs>
          <w:tab w:val="right" w:leader="dot" w:pos="8306"/>
        </w:tabs>
      </w:pPr>
      <w:hyperlink w:anchor="_Toc25004" w:history="1">
        <w:r>
          <w:rPr>
            <w:rFonts w:ascii="仿宋" w:eastAsia="仿宋" w:hAnsi="仿宋" w:cs="仿宋" w:hint="eastAsia"/>
            <w:lang w:eastAsia="zh-CN"/>
          </w:rPr>
          <w:t>八、药用粉碎机械项目投资规划</w:t>
        </w:r>
        <w:r>
          <w:tab/>
        </w:r>
        <w:r>
          <w:fldChar w:fldCharType="begin"/>
        </w:r>
        <w:r>
          <w:instrText xml:space="preserve"> PAGEREF _Toc25004 \h </w:instrText>
        </w:r>
        <w:r>
          <w:fldChar w:fldCharType="separate"/>
        </w:r>
        <w:r>
          <w:t>23</w:t>
        </w:r>
        <w:r>
          <w:fldChar w:fldCharType="end"/>
        </w:r>
      </w:hyperlink>
    </w:p>
    <w:p>
      <w:pPr>
        <w:pStyle w:val="TOC2"/>
        <w:tabs>
          <w:tab w:val="right" w:leader="dot" w:pos="8306"/>
        </w:tabs>
      </w:pPr>
      <w:hyperlink w:anchor="_Toc21928" w:history="1">
        <w:r>
          <w:rPr>
            <w:rFonts w:ascii="仿宋" w:eastAsia="仿宋" w:hAnsi="仿宋" w:cs="仿宋" w:hint="eastAsia"/>
            <w:lang w:eastAsia="zh-CN"/>
          </w:rPr>
          <w:t>(一)、药用粉碎机械项目总投资估算</w:t>
        </w:r>
        <w:r>
          <w:tab/>
        </w:r>
        <w:r>
          <w:fldChar w:fldCharType="begin"/>
        </w:r>
        <w:r>
          <w:instrText xml:space="preserve"> PAGEREF _Toc21928 \h </w:instrText>
        </w:r>
        <w:r>
          <w:fldChar w:fldCharType="separate"/>
        </w:r>
        <w:r>
          <w:t>23</w:t>
        </w:r>
        <w:r>
          <w:fldChar w:fldCharType="end"/>
        </w:r>
      </w:hyperlink>
    </w:p>
    <w:p>
      <w:pPr>
        <w:pStyle w:val="TOC2"/>
        <w:tabs>
          <w:tab w:val="right" w:leader="dot" w:pos="8306"/>
        </w:tabs>
      </w:pPr>
      <w:hyperlink w:anchor="_Toc9958" w:history="1">
        <w:r>
          <w:rPr>
            <w:rFonts w:ascii="仿宋" w:eastAsia="仿宋" w:hAnsi="仿宋" w:cs="仿宋" w:hint="eastAsia"/>
            <w:lang w:eastAsia="zh-CN"/>
          </w:rPr>
          <w:t>(二)、资金筹措</w:t>
        </w:r>
        <w:r>
          <w:tab/>
        </w:r>
        <w:r>
          <w:fldChar w:fldCharType="begin"/>
        </w:r>
        <w:r>
          <w:instrText xml:space="preserve"> PAGEREF _Toc9958 \h </w:instrText>
        </w:r>
        <w:r>
          <w:fldChar w:fldCharType="separate"/>
        </w:r>
        <w:r>
          <w:t>25</w:t>
        </w:r>
        <w:r>
          <w:fldChar w:fldCharType="end"/>
        </w:r>
      </w:hyperlink>
    </w:p>
    <w:p>
      <w:pPr>
        <w:pStyle w:val="TOC1"/>
        <w:tabs>
          <w:tab w:val="right" w:leader="dot" w:pos="8306"/>
        </w:tabs>
      </w:pPr>
      <w:hyperlink w:anchor="_Toc12870" w:history="1">
        <w:r>
          <w:rPr>
            <w:rFonts w:ascii="仿宋" w:eastAsia="仿宋" w:hAnsi="仿宋" w:cs="仿宋" w:hint="eastAsia"/>
            <w:lang w:eastAsia="zh-CN"/>
          </w:rPr>
          <w:t>九、药用粉碎机械项目风险管理</w:t>
        </w:r>
        <w:r>
          <w:tab/>
        </w:r>
        <w:r>
          <w:fldChar w:fldCharType="begin"/>
        </w:r>
        <w:r>
          <w:instrText xml:space="preserve"> PAGEREF _Toc12870 \h </w:instrText>
        </w:r>
        <w:r>
          <w:fldChar w:fldCharType="separate"/>
        </w:r>
        <w:r>
          <w:t>25</w:t>
        </w:r>
        <w:r>
          <w:fldChar w:fldCharType="end"/>
        </w:r>
      </w:hyperlink>
    </w:p>
    <w:p>
      <w:pPr>
        <w:pStyle w:val="TOC2"/>
        <w:tabs>
          <w:tab w:val="right" w:leader="dot" w:pos="8306"/>
        </w:tabs>
      </w:pPr>
      <w:hyperlink w:anchor="_Toc16072" w:history="1">
        <w:r>
          <w:rPr>
            <w:rFonts w:ascii="仿宋" w:eastAsia="仿宋" w:hAnsi="仿宋" w:cs="仿宋" w:hint="eastAsia"/>
            <w:lang w:eastAsia="zh-CN"/>
          </w:rPr>
          <w:t>(一)、风险识别与评估</w:t>
        </w:r>
        <w:r>
          <w:tab/>
        </w:r>
        <w:r>
          <w:fldChar w:fldCharType="begin"/>
        </w:r>
        <w:r>
          <w:instrText xml:space="preserve"> PAGEREF _Toc16072 \h </w:instrText>
        </w:r>
        <w:r>
          <w:fldChar w:fldCharType="separate"/>
        </w:r>
        <w:r>
          <w:t>25</w:t>
        </w:r>
        <w:r>
          <w:fldChar w:fldCharType="end"/>
        </w:r>
      </w:hyperlink>
    </w:p>
    <w:p>
      <w:pPr>
        <w:pStyle w:val="TOC2"/>
        <w:tabs>
          <w:tab w:val="right" w:leader="dot" w:pos="8306"/>
        </w:tabs>
      </w:pPr>
      <w:hyperlink w:anchor="_Toc18830" w:history="1">
        <w:r>
          <w:rPr>
            <w:rFonts w:ascii="仿宋" w:eastAsia="仿宋" w:hAnsi="仿宋" w:cs="仿宋" w:hint="eastAsia"/>
            <w:lang w:eastAsia="zh-CN"/>
          </w:rPr>
          <w:t>(二)、风险应对策略</w:t>
        </w:r>
        <w:r>
          <w:tab/>
        </w:r>
        <w:r>
          <w:fldChar w:fldCharType="begin"/>
        </w:r>
        <w:r>
          <w:instrText xml:space="preserve"> PAGEREF _Toc18830 \h </w:instrText>
        </w:r>
        <w:r>
          <w:fldChar w:fldCharType="separate"/>
        </w:r>
        <w:r>
          <w:t>26</w:t>
        </w:r>
        <w:r>
          <w:fldChar w:fldCharType="end"/>
        </w:r>
      </w:hyperlink>
    </w:p>
    <w:p>
      <w:pPr>
        <w:pStyle w:val="TOC2"/>
        <w:tabs>
          <w:tab w:val="right" w:leader="dot" w:pos="8306"/>
        </w:tabs>
      </w:pPr>
      <w:hyperlink w:anchor="_Toc9160" w:history="1">
        <w:r>
          <w:rPr>
            <w:rFonts w:ascii="仿宋" w:eastAsia="仿宋" w:hAnsi="仿宋" w:cs="仿宋" w:hint="eastAsia"/>
            <w:lang w:eastAsia="zh-CN"/>
          </w:rPr>
          <w:t>(三)、风险监控与控制</w:t>
        </w:r>
        <w:r>
          <w:tab/>
        </w:r>
        <w:r>
          <w:fldChar w:fldCharType="begin"/>
        </w:r>
        <w:r>
          <w:instrText xml:space="preserve"> PAGEREF _Toc9160 \h </w:instrText>
        </w:r>
        <w:r>
          <w:fldChar w:fldCharType="separate"/>
        </w:r>
        <w:r>
          <w:t>28</w:t>
        </w:r>
        <w:r>
          <w:fldChar w:fldCharType="end"/>
        </w:r>
      </w:hyperlink>
    </w:p>
    <w:p>
      <w:pPr>
        <w:pStyle w:val="TOC1"/>
        <w:tabs>
          <w:tab w:val="right" w:leader="dot" w:pos="8306"/>
        </w:tabs>
      </w:pPr>
      <w:hyperlink w:anchor="_Toc17192" w:history="1">
        <w:r>
          <w:rPr>
            <w:rFonts w:ascii="仿宋" w:eastAsia="仿宋" w:hAnsi="仿宋" w:cs="仿宋" w:hint="eastAsia"/>
            <w:lang w:eastAsia="zh-CN"/>
          </w:rPr>
          <w:t>十、药用粉碎机械项目人力资源管理</w:t>
        </w:r>
        <w:r>
          <w:tab/>
        </w:r>
        <w:r>
          <w:fldChar w:fldCharType="begin"/>
        </w:r>
        <w:r>
          <w:instrText xml:space="preserve"> PAGEREF _Toc17192 \h </w:instrText>
        </w:r>
        <w:r>
          <w:fldChar w:fldCharType="separate"/>
        </w:r>
        <w:r>
          <w:t>29</w:t>
        </w:r>
        <w:r>
          <w:fldChar w:fldCharType="end"/>
        </w:r>
      </w:hyperlink>
    </w:p>
    <w:p>
      <w:pPr>
        <w:pStyle w:val="TOC2"/>
        <w:tabs>
          <w:tab w:val="right" w:leader="dot" w:pos="8306"/>
        </w:tabs>
      </w:pPr>
      <w:hyperlink w:anchor="_Toc16850" w:history="1">
        <w:r>
          <w:rPr>
            <w:rFonts w:ascii="仿宋" w:eastAsia="仿宋" w:hAnsi="仿宋" w:cs="仿宋" w:hint="eastAsia"/>
            <w:lang w:eastAsia="zh-CN"/>
          </w:rPr>
          <w:t>(一)、建立健全的预算管理制度</w:t>
        </w:r>
        <w:r>
          <w:tab/>
        </w:r>
        <w:r>
          <w:fldChar w:fldCharType="begin"/>
        </w:r>
        <w:r>
          <w:instrText xml:space="preserve"> PAGEREF _Toc16850 \h </w:instrText>
        </w:r>
        <w:r>
          <w:fldChar w:fldCharType="separate"/>
        </w:r>
        <w:r>
          <w:t>29</w:t>
        </w:r>
        <w:r>
          <w:fldChar w:fldCharType="end"/>
        </w:r>
      </w:hyperlink>
    </w:p>
    <w:p>
      <w:pPr>
        <w:pStyle w:val="TOC2"/>
        <w:tabs>
          <w:tab w:val="right" w:leader="dot" w:pos="8306"/>
        </w:tabs>
      </w:pPr>
      <w:hyperlink w:anchor="_Toc15016" w:history="1">
        <w:r>
          <w:rPr>
            <w:rFonts w:ascii="仿宋" w:eastAsia="仿宋" w:hAnsi="仿宋" w:cs="仿宋" w:hint="eastAsia"/>
            <w:lang w:eastAsia="zh-CN"/>
          </w:rPr>
          <w:t>(二)、加强资金流动监控</w:t>
        </w:r>
        <w:r>
          <w:tab/>
        </w:r>
        <w:r>
          <w:fldChar w:fldCharType="begin"/>
        </w:r>
        <w:r>
          <w:instrText xml:space="preserve"> PAGEREF _Toc15016 \h </w:instrText>
        </w:r>
        <w:r>
          <w:fldChar w:fldCharType="separate"/>
        </w:r>
        <w:r>
          <w:t>31</w:t>
        </w:r>
        <w:r>
          <w:fldChar w:fldCharType="end"/>
        </w:r>
      </w:hyperlink>
    </w:p>
    <w:p>
      <w:pPr>
        <w:pStyle w:val="TOC2"/>
        <w:tabs>
          <w:tab w:val="right" w:leader="dot" w:pos="8306"/>
        </w:tabs>
      </w:pPr>
      <w:hyperlink w:anchor="_Toc4118" w:history="1">
        <w:r>
          <w:rPr>
            <w:rFonts w:ascii="仿宋" w:eastAsia="仿宋" w:hAnsi="仿宋" w:cs="仿宋" w:hint="eastAsia"/>
            <w:lang w:eastAsia="zh-CN"/>
          </w:rPr>
          <w:t>(三)、制定完善的风险控制机制</w:t>
        </w:r>
        <w:r>
          <w:tab/>
        </w:r>
        <w:r>
          <w:fldChar w:fldCharType="begin"/>
        </w:r>
        <w:r>
          <w:instrText xml:space="preserve"> PAGEREF _Toc4118 \h </w:instrText>
        </w:r>
        <w:r>
          <w:fldChar w:fldCharType="separate"/>
        </w:r>
        <w:r>
          <w:t>32</w:t>
        </w:r>
        <w:r>
          <w:fldChar w:fldCharType="end"/>
        </w:r>
      </w:hyperlink>
    </w:p>
    <w:p>
      <w:pPr>
        <w:pStyle w:val="TOC2"/>
        <w:tabs>
          <w:tab w:val="right" w:leader="dot" w:pos="8306"/>
        </w:tabs>
      </w:pPr>
      <w:hyperlink w:anchor="_Toc13481" w:history="1">
        <w:r>
          <w:rPr>
            <w:rFonts w:ascii="仿宋" w:eastAsia="仿宋" w:hAnsi="仿宋" w:cs="仿宋" w:hint="eastAsia"/>
            <w:lang w:eastAsia="zh-CN"/>
          </w:rPr>
          <w:t>(四)、优化成本管理</w:t>
        </w:r>
        <w:r>
          <w:tab/>
        </w:r>
        <w:r>
          <w:fldChar w:fldCharType="begin"/>
        </w:r>
        <w:r>
          <w:instrText xml:space="preserve"> PAGEREF _Toc13481 \h </w:instrText>
        </w:r>
        <w:r>
          <w:fldChar w:fldCharType="separate"/>
        </w:r>
        <w:r>
          <w:t>33</w:t>
        </w:r>
        <w:r>
          <w:fldChar w:fldCharType="end"/>
        </w:r>
      </w:hyperlink>
    </w:p>
    <w:p>
      <w:pPr>
        <w:pStyle w:val="TOC1"/>
        <w:tabs>
          <w:tab w:val="right" w:leader="dot" w:pos="8306"/>
        </w:tabs>
      </w:pPr>
      <w:hyperlink w:anchor="_Toc27213" w:history="1">
        <w:r>
          <w:rPr>
            <w:rFonts w:ascii="仿宋" w:eastAsia="仿宋" w:hAnsi="仿宋" w:cs="仿宋" w:hint="eastAsia"/>
            <w:lang w:eastAsia="zh-CN"/>
          </w:rPr>
          <w:t>十一、药用粉碎机械项目创新与研发</w:t>
        </w:r>
        <w:r>
          <w:tab/>
        </w:r>
        <w:r>
          <w:fldChar w:fldCharType="begin"/>
        </w:r>
        <w:r>
          <w:instrText xml:space="preserve"> PAGEREF _Toc27213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01" w:history="1">
        <w:r>
          <w:rPr>
            <w:rFonts w:ascii="仿宋" w:eastAsia="仿宋" w:hAnsi="仿宋" w:cs="仿宋" w:hint="eastAsia"/>
            <w:lang w:eastAsia="zh-CN"/>
          </w:rPr>
          <w:t>(一)、创新策略与方向</w:t>
        </w:r>
        <w:r>
          <w:tab/>
        </w:r>
        <w:r>
          <w:fldChar w:fldCharType="begin"/>
        </w:r>
        <w:r>
          <w:instrText xml:space="preserve"> PAGEREF _Toc27001 \h </w:instrText>
        </w:r>
        <w:r>
          <w:fldChar w:fldCharType="separate"/>
        </w:r>
        <w:r>
          <w:t>35</w:t>
        </w:r>
        <w:r>
          <w:fldChar w:fldCharType="end"/>
        </w:r>
      </w:hyperlink>
    </w:p>
    <w:p>
      <w:pPr>
        <w:pStyle w:val="TOC2"/>
        <w:tabs>
          <w:tab w:val="right" w:leader="dot" w:pos="8306"/>
        </w:tabs>
      </w:pPr>
      <w:hyperlink w:anchor="_Toc11545" w:history="1">
        <w:r>
          <w:rPr>
            <w:rFonts w:ascii="仿宋" w:eastAsia="仿宋" w:hAnsi="仿宋" w:cs="仿宋" w:hint="eastAsia"/>
            <w:lang w:eastAsia="zh-CN"/>
          </w:rPr>
          <w:t>(二)、研发规划与投入</w:t>
        </w:r>
        <w:r>
          <w:tab/>
        </w:r>
        <w:r>
          <w:fldChar w:fldCharType="begin"/>
        </w:r>
        <w:r>
          <w:instrText xml:space="preserve"> PAGEREF _Toc11545 \h </w:instrText>
        </w:r>
        <w:r>
          <w:fldChar w:fldCharType="separate"/>
        </w:r>
        <w:r>
          <w:t>36</w:t>
        </w:r>
        <w:r>
          <w:fldChar w:fldCharType="end"/>
        </w:r>
      </w:hyperlink>
    </w:p>
    <w:p>
      <w:pPr>
        <w:pStyle w:val="TOC1"/>
        <w:tabs>
          <w:tab w:val="right" w:leader="dot" w:pos="8306"/>
        </w:tabs>
      </w:pPr>
      <w:hyperlink w:anchor="_Toc31359" w:history="1">
        <w:r>
          <w:rPr>
            <w:rFonts w:ascii="仿宋" w:eastAsia="仿宋" w:hAnsi="仿宋" w:cs="仿宋" w:hint="eastAsia"/>
            <w:lang w:eastAsia="zh-CN"/>
          </w:rPr>
          <w:t>十二、药用粉碎机械项目社会影响</w:t>
        </w:r>
        <w:r>
          <w:tab/>
        </w:r>
        <w:r>
          <w:fldChar w:fldCharType="begin"/>
        </w:r>
        <w:r>
          <w:instrText xml:space="preserve"> PAGEREF _Toc31359 \h </w:instrText>
        </w:r>
        <w:r>
          <w:fldChar w:fldCharType="separate"/>
        </w:r>
        <w:r>
          <w:t>38</w:t>
        </w:r>
        <w:r>
          <w:fldChar w:fldCharType="end"/>
        </w:r>
      </w:hyperlink>
    </w:p>
    <w:p>
      <w:pPr>
        <w:pStyle w:val="TOC2"/>
        <w:tabs>
          <w:tab w:val="right" w:leader="dot" w:pos="8306"/>
        </w:tabs>
      </w:pPr>
      <w:hyperlink w:anchor="_Toc30313" w:history="1">
        <w:r>
          <w:rPr>
            <w:rFonts w:ascii="仿宋" w:eastAsia="仿宋" w:hAnsi="仿宋" w:cs="仿宋" w:hint="eastAsia"/>
            <w:lang w:eastAsia="zh-CN"/>
          </w:rPr>
          <w:t>(一)、社会责任与义务</w:t>
        </w:r>
        <w:r>
          <w:tab/>
        </w:r>
        <w:r>
          <w:fldChar w:fldCharType="begin"/>
        </w:r>
        <w:r>
          <w:instrText xml:space="preserve"> PAGEREF _Toc30313 \h </w:instrText>
        </w:r>
        <w:r>
          <w:fldChar w:fldCharType="separate"/>
        </w:r>
        <w:r>
          <w:t>38</w:t>
        </w:r>
        <w:r>
          <w:fldChar w:fldCharType="end"/>
        </w:r>
      </w:hyperlink>
    </w:p>
    <w:p>
      <w:pPr>
        <w:pStyle w:val="TOC2"/>
        <w:tabs>
          <w:tab w:val="right" w:leader="dot" w:pos="8306"/>
        </w:tabs>
      </w:pPr>
      <w:hyperlink w:anchor="_Toc3975" w:history="1">
        <w:r>
          <w:rPr>
            <w:rFonts w:ascii="仿宋" w:eastAsia="仿宋" w:hAnsi="仿宋" w:cs="仿宋" w:hint="eastAsia"/>
            <w:lang w:eastAsia="zh-CN"/>
          </w:rPr>
          <w:t>(二)、社会参与与沟通</w:t>
        </w:r>
        <w:r>
          <w:tab/>
        </w:r>
        <w:r>
          <w:fldChar w:fldCharType="begin"/>
        </w:r>
        <w:r>
          <w:instrText xml:space="preserve"> PAGEREF _Toc3975 \h </w:instrText>
        </w:r>
        <w:r>
          <w:fldChar w:fldCharType="separate"/>
        </w:r>
        <w:r>
          <w:t>39</w:t>
        </w:r>
        <w:r>
          <w:fldChar w:fldCharType="end"/>
        </w:r>
      </w:hyperlink>
    </w:p>
    <w:p>
      <w:pPr>
        <w:pStyle w:val="TOC1"/>
        <w:tabs>
          <w:tab w:val="right" w:leader="dot" w:pos="8306"/>
        </w:tabs>
      </w:pPr>
      <w:hyperlink w:anchor="_Toc12813" w:history="1">
        <w:r>
          <w:rPr>
            <w:rFonts w:ascii="仿宋" w:eastAsia="仿宋" w:hAnsi="仿宋" w:cs="仿宋" w:hint="eastAsia"/>
            <w:lang w:eastAsia="zh-CN"/>
          </w:rPr>
          <w:t>十三、药用粉碎机械项目实施保障措施</w:t>
        </w:r>
        <w:r>
          <w:tab/>
        </w:r>
        <w:r>
          <w:fldChar w:fldCharType="begin"/>
        </w:r>
        <w:r>
          <w:instrText xml:space="preserve"> PAGEREF _Toc12813 \h </w:instrText>
        </w:r>
        <w:r>
          <w:fldChar w:fldCharType="separate"/>
        </w:r>
        <w:r>
          <w:t>40</w:t>
        </w:r>
        <w:r>
          <w:fldChar w:fldCharType="end"/>
        </w:r>
      </w:hyperlink>
    </w:p>
    <w:p>
      <w:pPr>
        <w:pStyle w:val="TOC2"/>
        <w:tabs>
          <w:tab w:val="right" w:leader="dot" w:pos="8306"/>
        </w:tabs>
      </w:pPr>
      <w:hyperlink w:anchor="_Toc904" w:history="1">
        <w:r>
          <w:rPr>
            <w:rFonts w:ascii="仿宋" w:eastAsia="仿宋" w:hAnsi="仿宋" w:cs="仿宋" w:hint="eastAsia"/>
            <w:lang w:eastAsia="zh-CN"/>
          </w:rPr>
          <w:t>(一)、药用粉碎机械项目实施保障机制</w:t>
        </w:r>
        <w:r>
          <w:tab/>
        </w:r>
        <w:r>
          <w:fldChar w:fldCharType="begin"/>
        </w:r>
        <w:r>
          <w:instrText xml:space="preserve"> PAGEREF _Toc904 \h </w:instrText>
        </w:r>
        <w:r>
          <w:fldChar w:fldCharType="separate"/>
        </w:r>
        <w:r>
          <w:t>40</w:t>
        </w:r>
        <w:r>
          <w:fldChar w:fldCharType="end"/>
        </w:r>
      </w:hyperlink>
    </w:p>
    <w:p>
      <w:pPr>
        <w:pStyle w:val="TOC2"/>
        <w:tabs>
          <w:tab w:val="right" w:leader="dot" w:pos="8306"/>
        </w:tabs>
      </w:pPr>
      <w:hyperlink w:anchor="_Toc7135" w:history="1">
        <w:r>
          <w:rPr>
            <w:rFonts w:ascii="仿宋" w:eastAsia="仿宋" w:hAnsi="仿宋" w:cs="仿宋" w:hint="eastAsia"/>
            <w:lang w:eastAsia="zh-CN"/>
          </w:rPr>
          <w:t>(二)、药用粉碎机械项目法律合规要求</w:t>
        </w:r>
        <w:r>
          <w:tab/>
        </w:r>
        <w:r>
          <w:fldChar w:fldCharType="begin"/>
        </w:r>
        <w:r>
          <w:instrText xml:space="preserve"> PAGEREF _Toc7135 \h </w:instrText>
        </w:r>
        <w:r>
          <w:fldChar w:fldCharType="separate"/>
        </w:r>
        <w:r>
          <w:t>43</w:t>
        </w:r>
        <w:r>
          <w:fldChar w:fldCharType="end"/>
        </w:r>
      </w:hyperlink>
    </w:p>
    <w:p>
      <w:pPr>
        <w:pStyle w:val="TOC2"/>
        <w:tabs>
          <w:tab w:val="right" w:leader="dot" w:pos="8306"/>
        </w:tabs>
      </w:pPr>
      <w:hyperlink w:anchor="_Toc17585" w:history="1">
        <w:r>
          <w:rPr>
            <w:rFonts w:ascii="仿宋" w:eastAsia="仿宋" w:hAnsi="仿宋" w:cs="仿宋" w:hint="eastAsia"/>
            <w:lang w:eastAsia="zh-CN"/>
          </w:rPr>
          <w:t>(三)、药用粉碎机械项目合同管理与法律事务</w:t>
        </w:r>
        <w:r>
          <w:tab/>
        </w:r>
        <w:r>
          <w:fldChar w:fldCharType="begin"/>
        </w:r>
        <w:r>
          <w:instrText xml:space="preserve"> PAGEREF _Toc17585 \h </w:instrText>
        </w:r>
        <w:r>
          <w:fldChar w:fldCharType="separate"/>
        </w:r>
        <w:r>
          <w:t>48</w:t>
        </w:r>
        <w:r>
          <w:fldChar w:fldCharType="end"/>
        </w:r>
      </w:hyperlink>
    </w:p>
    <w:p>
      <w:pPr>
        <w:pStyle w:val="TOC2"/>
        <w:tabs>
          <w:tab w:val="right" w:leader="dot" w:pos="8306"/>
        </w:tabs>
      </w:pPr>
      <w:hyperlink w:anchor="_Toc27685" w:history="1">
        <w:r>
          <w:rPr>
            <w:rFonts w:ascii="仿宋" w:eastAsia="仿宋" w:hAnsi="仿宋" w:cs="仿宋" w:hint="eastAsia"/>
            <w:lang w:eastAsia="zh-CN"/>
          </w:rPr>
          <w:t>(四)、药用粉碎机械项目知识产权保护策略</w:t>
        </w:r>
        <w:r>
          <w:tab/>
        </w:r>
        <w:r>
          <w:fldChar w:fldCharType="begin"/>
        </w:r>
        <w:r>
          <w:instrText xml:space="preserve"> PAGEREF _Toc27685 \h </w:instrText>
        </w:r>
        <w:r>
          <w:fldChar w:fldCharType="separate"/>
        </w:r>
        <w:r>
          <w:t>54</w:t>
        </w:r>
        <w:r>
          <w:fldChar w:fldCharType="end"/>
        </w:r>
      </w:hyperlink>
    </w:p>
    <w:p>
      <w:pPr>
        <w:pStyle w:val="TOC1"/>
        <w:tabs>
          <w:tab w:val="right" w:leader="dot" w:pos="8306"/>
        </w:tabs>
      </w:pPr>
      <w:hyperlink w:anchor="_Toc27066" w:history="1">
        <w:r>
          <w:rPr>
            <w:rFonts w:ascii="仿宋" w:eastAsia="仿宋" w:hAnsi="仿宋" w:cs="仿宋" w:hint="eastAsia"/>
            <w:lang w:eastAsia="zh-CN"/>
          </w:rPr>
          <w:t>十四、营销与推广策略</w:t>
        </w:r>
        <w:r>
          <w:tab/>
        </w:r>
        <w:r>
          <w:fldChar w:fldCharType="begin"/>
        </w:r>
        <w:r>
          <w:instrText xml:space="preserve"> PAGEREF _Toc27066 \h </w:instrText>
        </w:r>
        <w:r>
          <w:fldChar w:fldCharType="separate"/>
        </w:r>
        <w:r>
          <w:t>56</w:t>
        </w:r>
        <w:r>
          <w:fldChar w:fldCharType="end"/>
        </w:r>
      </w:hyperlink>
    </w:p>
    <w:p>
      <w:pPr>
        <w:pStyle w:val="TOC2"/>
        <w:tabs>
          <w:tab w:val="right" w:leader="dot" w:pos="8306"/>
        </w:tabs>
      </w:pPr>
      <w:hyperlink w:anchor="_Toc18461" w:history="1">
        <w:r>
          <w:rPr>
            <w:rFonts w:ascii="仿宋" w:eastAsia="仿宋" w:hAnsi="仿宋" w:cs="仿宋" w:hint="eastAsia"/>
            <w:lang w:eastAsia="zh-CN"/>
          </w:rPr>
          <w:t>(一)、产品/服务定位与特点</w:t>
        </w:r>
        <w:r>
          <w:tab/>
        </w:r>
        <w:r>
          <w:fldChar w:fldCharType="begin"/>
        </w:r>
        <w:r>
          <w:instrText xml:space="preserve"> PAGEREF _Toc18461 \h </w:instrText>
        </w:r>
        <w:r>
          <w:fldChar w:fldCharType="separate"/>
        </w:r>
        <w:r>
          <w:t>56</w:t>
        </w:r>
        <w:r>
          <w:fldChar w:fldCharType="end"/>
        </w:r>
      </w:hyperlink>
    </w:p>
    <w:p>
      <w:pPr>
        <w:pStyle w:val="TOC2"/>
        <w:tabs>
          <w:tab w:val="right" w:leader="dot" w:pos="8306"/>
        </w:tabs>
      </w:pPr>
      <w:hyperlink w:anchor="_Toc20163" w:history="1">
        <w:r>
          <w:rPr>
            <w:rFonts w:ascii="仿宋" w:eastAsia="仿宋" w:hAnsi="仿宋" w:cs="仿宋" w:hint="eastAsia"/>
            <w:lang w:eastAsia="zh-CN"/>
          </w:rPr>
          <w:t>(二)、市场定位与竞争分析</w:t>
        </w:r>
        <w:r>
          <w:tab/>
        </w:r>
        <w:r>
          <w:fldChar w:fldCharType="begin"/>
        </w:r>
        <w:r>
          <w:instrText xml:space="preserve"> PAGEREF _Toc20163 \h </w:instrText>
        </w:r>
        <w:r>
          <w:fldChar w:fldCharType="separate"/>
        </w:r>
        <w:r>
          <w:t>58</w:t>
        </w:r>
        <w:r>
          <w:fldChar w:fldCharType="end"/>
        </w:r>
      </w:hyperlink>
    </w:p>
    <w:p>
      <w:pPr>
        <w:pStyle w:val="TOC2"/>
        <w:tabs>
          <w:tab w:val="right" w:leader="dot" w:pos="8306"/>
        </w:tabs>
      </w:pPr>
      <w:hyperlink w:anchor="_Toc8144" w:history="1">
        <w:r>
          <w:rPr>
            <w:rFonts w:ascii="仿宋" w:eastAsia="仿宋" w:hAnsi="仿宋" w:cs="仿宋" w:hint="eastAsia"/>
            <w:lang w:eastAsia="zh-CN"/>
          </w:rPr>
          <w:t>(三)、营销渠道与策略</w:t>
        </w:r>
        <w:r>
          <w:tab/>
        </w:r>
        <w:r>
          <w:fldChar w:fldCharType="begin"/>
        </w:r>
        <w:r>
          <w:instrText xml:space="preserve"> PAGEREF _Toc8144 \h </w:instrText>
        </w:r>
        <w:r>
          <w:fldChar w:fldCharType="separate"/>
        </w:r>
        <w:r>
          <w:t>59</w:t>
        </w:r>
        <w:r>
          <w:fldChar w:fldCharType="end"/>
        </w:r>
      </w:hyperlink>
    </w:p>
    <w:p>
      <w:pPr>
        <w:pStyle w:val="TOC2"/>
        <w:tabs>
          <w:tab w:val="right" w:leader="dot" w:pos="8306"/>
        </w:tabs>
      </w:pPr>
      <w:hyperlink w:anchor="_Toc24153" w:history="1">
        <w:r>
          <w:rPr>
            <w:rFonts w:ascii="仿宋" w:eastAsia="仿宋" w:hAnsi="仿宋" w:cs="仿宋" w:hint="eastAsia"/>
            <w:lang w:eastAsia="zh-CN"/>
          </w:rPr>
          <w:t>(四)、推广与宣传活动</w:t>
        </w:r>
        <w:r>
          <w:tab/>
        </w:r>
        <w:r>
          <w:fldChar w:fldCharType="begin"/>
        </w:r>
        <w:r>
          <w:instrText xml:space="preserve"> PAGEREF _Toc24153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74"/>
      <w:r>
        <w:rPr>
          <w:rFonts w:ascii="仿宋" w:eastAsia="仿宋" w:hAnsi="仿宋" w:cs="仿宋" w:hint="eastAsia"/>
          <w:sz w:val="28"/>
          <w:lang w:eastAsia="zh-CN"/>
        </w:rPr>
        <w:t>一、药用粉碎机械项目土建工程</w:t>
      </w:r>
      <w:bookmarkEnd w:id="2"/>
    </w:p>
    <w:p>
      <w:pPr>
        <w:pStyle w:val="Heading2"/>
        <w:rPr>
          <w:rFonts w:ascii="仿宋" w:eastAsia="仿宋" w:hAnsi="仿宋" w:cs="仿宋" w:hint="eastAsia"/>
          <w:lang w:eastAsia="zh-CN"/>
        </w:rPr>
      </w:pPr>
      <w:bookmarkStart w:id="3" w:name="_Toc2818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在药用粉碎机械项目的建筑工程设计中，我们将秉承一系列重要的设计原则，以确保药用粉碎机械项目建筑在功能、美观、可持续性等方面达到最佳效果。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首要原则是确保建筑的功能性得到最大化的发挥。我们将充分理解药用粉碎机械项目的实际需求，合理布局各个功能区域，保证建筑在满足业务需求的同时，提供高效的工作环境。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在建筑设计中，我们将综合考虑建设和运营成本。通过精细的经济效益分析，确保设计方案在高效利用资源的同时，对药用粉碎机械项目的长期盈利能力有积极的贡献。</w:t>
      </w:r>
    </w:p>
    <w:p>
      <w:pPr>
        <w:pStyle w:val="Heading2"/>
        <w:ind w:firstLine="560" w:firstLineChars="200"/>
        <w:rPr>
          <w:rFonts w:ascii="仿宋" w:eastAsia="仿宋" w:hAnsi="仿宋" w:cs="仿宋" w:hint="eastAsia"/>
          <w:sz w:val="28"/>
          <w:lang w:eastAsia="zh-CN"/>
        </w:rPr>
      </w:pPr>
      <w:bookmarkStart w:id="4" w:name="_Toc3068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的土建工程设计中，我们将精准设定设计年限，结合药用粉碎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药用粉碎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0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药用粉碎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药用粉碎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药用粉碎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3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本期工程药用粉碎机械项目预计总建筑面积XXX平方米，其中：计容建筑面积XXX平方米，计划建筑工程投资XX万元，占药用粉碎机械项目总投资的XX%。</w:t>
      </w:r>
    </w:p>
    <w:p>
      <w:pPr>
        <w:pStyle w:val="Heading1"/>
        <w:ind w:firstLine="560" w:firstLineChars="200"/>
        <w:rPr>
          <w:rFonts w:ascii="仿宋" w:eastAsia="仿宋" w:hAnsi="仿宋" w:cs="仿宋" w:hint="eastAsia"/>
          <w:sz w:val="28"/>
          <w:lang w:eastAsia="zh-CN"/>
        </w:rPr>
      </w:pPr>
      <w:bookmarkStart w:id="7" w:name="_Toc16616"/>
      <w:r>
        <w:rPr>
          <w:rFonts w:ascii="仿宋" w:eastAsia="仿宋" w:hAnsi="仿宋" w:cs="仿宋" w:hint="eastAsia"/>
          <w:sz w:val="28"/>
          <w:lang w:eastAsia="zh-CN"/>
        </w:rPr>
        <w:t>二、药用粉碎机械项目建设背景及必要性分析</w:t>
      </w:r>
      <w:bookmarkEnd w:id="7"/>
    </w:p>
    <w:p>
      <w:pPr>
        <w:pStyle w:val="Heading2"/>
        <w:rPr>
          <w:rFonts w:ascii="仿宋" w:eastAsia="仿宋" w:hAnsi="仿宋" w:cs="仿宋" w:hint="eastAsia"/>
          <w:lang w:eastAsia="zh-CN"/>
        </w:rPr>
      </w:pPr>
      <w:bookmarkStart w:id="8" w:name="_Toc28261"/>
      <w:r>
        <w:rPr>
          <w:rFonts w:ascii="仿宋" w:eastAsia="仿宋" w:hAnsi="仿宋" w:cs="仿宋" w:hint="eastAsia"/>
          <w:lang w:eastAsia="zh-CN"/>
        </w:rPr>
        <w:t>(一)、药用粉碎机械项目背景分析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药用粉碎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药用粉碎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药用粉碎机械项目在这个潮流中的定位。同时，我们将关注行业内涌现的新兴机遇，以便药用粉碎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药用粉碎机械项目提供了强大的发展动力。我们将聚焦于行业内最新的技术发展趋势，包括但不限于人工智能、大数据分析、物联网等领域。通过深度的技术研究，我们将确保药用粉碎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药用粉碎机械项目发展的源泉。我们将投入更多的精力对市场需求进行深入剖析，超越表面的需求，深入挖掘潜在的市场痛点和机遇。通过对市场需求的细致了解，药用粉碎机械项目将更有针对性地设计解决方案，满足市场的多样化需求，从而更好地促进药用粉碎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药用粉碎机械项目战略至关重要。我们将对竞争态势进行更为深入的分析，包括但不限于市场份额、产品特点、客户满意度等多个维度。通过深度的竞争分析，药用粉碎机械项目将能够更准确地把握市场脉搏，制定具有竞争力的药用粉碎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药用粉碎机械项目的发展具有直接的影响。我们将进行更为全面的法规和政策分析，了解行业发展中的潜在法律风险和合规挑战。通过充分了解和遵守相关法规，药用粉碎机械项目将确保在法律框架内合法合规运营，为药用粉碎机械项目的稳健发展提供有力支持。</w:t>
      </w:r>
    </w:p>
    <w:p>
      <w:pPr>
        <w:pStyle w:val="Heading2"/>
        <w:ind w:firstLine="560" w:firstLineChars="200"/>
        <w:rPr>
          <w:rFonts w:ascii="仿宋" w:eastAsia="仿宋" w:hAnsi="仿宋" w:cs="仿宋" w:hint="eastAsia"/>
          <w:sz w:val="28"/>
          <w:lang w:eastAsia="zh-CN"/>
        </w:rPr>
      </w:pPr>
      <w:bookmarkStart w:id="9" w:name="_Toc1663"/>
      <w:r>
        <w:rPr>
          <w:rFonts w:ascii="仿宋" w:eastAsia="仿宋" w:hAnsi="仿宋" w:cs="仿宋" w:hint="eastAsia"/>
          <w:sz w:val="28"/>
          <w:lang w:eastAsia="zh-CN"/>
        </w:rPr>
        <w:t>(二)、药用粉碎机械项目建设必要性分析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建设的迫切性源于对行业发展趋势的深刻洞察。我们正处于一个行业变革的时代，科技创新、数字化转型成为企业发展的关键动力。药用粉碎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建设不仅仅是为了跟上潮流，更是为了通过技术创新推动企业的持续发展。通过引入先进的技术和解决方案，药用粉碎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药用粉碎机械项目的建设成为必然选择，通过提高产品质量、拓展服务领域，从而在竞争中获得更多的机会。药用粉碎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药用粉碎机械项目建设的必要性体现在对客户需求更精准的满足。通过药用粉碎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建设的背后是对企业持续创新的追求。只有通过不断创新，企业才能在竞争中立于不败之地。药用粉碎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1957"/>
      <w:r>
        <w:rPr>
          <w:rFonts w:ascii="仿宋" w:eastAsia="仿宋" w:hAnsi="仿宋" w:cs="仿宋" w:hint="eastAsia"/>
          <w:sz w:val="28"/>
          <w:lang w:eastAsia="zh-CN"/>
        </w:rPr>
        <w:t>三、药用粉碎机械项目危机管理</w:t>
      </w:r>
      <w:bookmarkEnd w:id="10"/>
    </w:p>
    <w:p>
      <w:pPr>
        <w:pStyle w:val="Heading2"/>
        <w:rPr>
          <w:rFonts w:ascii="仿宋" w:eastAsia="仿宋" w:hAnsi="仿宋" w:cs="仿宋" w:hint="eastAsia"/>
          <w:lang w:eastAsia="zh-CN"/>
        </w:rPr>
      </w:pPr>
      <w:bookmarkStart w:id="11" w:name="_Toc1176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药用粉碎机械项目危机管理中，危机预警与识别是确保药用粉碎机械项目稳健运行的核心步骤。通过建立全面的监测机制，药用粉碎机械项目团队旨在及时发现和理解潜在的风险和危机因素，以便采取及时的预防和应对措施，确保药用粉碎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首先，通过深入的风险评估，药用粉碎机械项目团队全面分析了整个药用粉碎机械项目和各个阶段可能存在的威胁。这包括准确评估每个潜在风险的发生概率和可能影响的程度，为后续危机预警提供了有力支持。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用粉碎机械项目团队着重于明确定义药用粉碎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用粉碎机械项目进展的持续监控，团队能够及时发现潜在问题并作出迅速反应。药用粉碎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在这一阶段，团队的专业素养和反应速度将发挥至关重要的作用，以确保潜在危机能够在初期得到有效的处理，最大程度地减轻负面影响。通过危机预警与识别，药用粉碎机械项目得以更有序、可控地推进。</w:t>
      </w:r>
    </w:p>
    <w:p>
      <w:pPr>
        <w:pStyle w:val="Heading2"/>
        <w:ind w:firstLine="560" w:firstLineChars="200"/>
        <w:rPr>
          <w:rFonts w:ascii="仿宋" w:eastAsia="仿宋" w:hAnsi="仿宋" w:cs="仿宋" w:hint="eastAsia"/>
          <w:sz w:val="28"/>
          <w:lang w:eastAsia="zh-CN"/>
        </w:rPr>
      </w:pPr>
      <w:bookmarkStart w:id="12" w:name="_Toc1131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在危机发生时，药用粉碎机械项目团队立即行动，成立了应急小组。该小组的任务是迅速制定并实施紧急应对措施，以最小化潜在损失。以下是采取的主要措施：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暂停药用粉碎机械项目进度：为遏制危机蔓延，药用粉碎机械项目暂时停止进行，以便全面评估当前状况。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资源重新分配：重新评估药用粉碎机械项目资源的分配，确保最大限度地减小损失。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实时沟通：与关键利益相关者建立实时沟通机制，向他们传递药用粉碎机械项目危机的实际状况，保障药用粉碎机械项目核心利益。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在紧急应对的同时，药用粉碎机械项目团队强调了团队协作和有效沟通的重要性。以下是团队协作的关键举措：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信息共享机制：建立了信息共享平台，确保团队成员能够及时获取药用粉碎机械项目危机的实时信息。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领导者沟通：药用粉碎机械项目领导者通过定期会议和即时沟通工具，指导团队应对危机，保持团队稳定运行。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随着危机得到初步控制，药用粉碎机械项目团队转向制定恢复计划，以确保药用粉碎机械项目能够从中迅速恢复。主要恢复计划包括：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修复受损的进度计划：重新评估药用粉碎机械项目进度，制定修复计划，确保药用粉碎机械项目尽快回归正常进程。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重新调整资源分配：优化资源分配，确保药用粉碎机械项目在有限资源下高效运转。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风险管理机制加强：对药用粉碎机械项目风险进行全面评估，制定更强化的风险管理策略，以预防未来可能的危机。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1102"/>
      <w:r>
        <w:rPr>
          <w:rFonts w:ascii="仿宋" w:eastAsia="仿宋" w:hAnsi="仿宋" w:cs="仿宋" w:hint="eastAsia"/>
          <w:sz w:val="28"/>
          <w:lang w:eastAsia="zh-CN"/>
        </w:rPr>
        <w:t>四、药用粉碎机械项目可持续发展</w:t>
      </w:r>
      <w:bookmarkEnd w:id="13"/>
    </w:p>
    <w:p>
      <w:pPr>
        <w:pStyle w:val="Heading2"/>
        <w:rPr>
          <w:rFonts w:ascii="仿宋" w:eastAsia="仿宋" w:hAnsi="仿宋" w:cs="仿宋" w:hint="eastAsia"/>
          <w:lang w:eastAsia="zh-CN"/>
        </w:rPr>
      </w:pPr>
      <w:bookmarkStart w:id="14" w:name="_Toc3228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中，药用粉碎机械项目团队着眼于未来，明确了可持续发展的战略方向。制定的具体可持续发展目标包括降低资源使用、采用环保技术、最大化社会效益等。这一步骤不仅有助于药用粉碎机械项目在环保和社会责任方面达到最高标准，也为未来提供了明确的指引，确保药用粉碎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可持续实践的融入药用粉碎机械项目管理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药用粉碎机械项目管理周期。从药用粉碎机械项目规划开始，药用粉碎机械项目团队就考虑了环境和社会的因素。在执行阶段，药用粉碎机械项目团队积极推动绿色技术的应用，优化资源利用。此外，关注员工的社会责任，通过培训和沟通活动提高员工对可持续发展的认知，使他们能够在日常工作中践行可持续实践。这些举措不仅为药用粉碎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363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扎根于药用粉碎机械项目的可持续发展理念，我们深信环保与社会责任是药用粉碎机械项目成功的关键支柱。在药用粉碎机械项目的每一步，我们都致力于通过创新和实践，履行对环境和社会的坚定责任。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团队通过引入先进的环保技术、建立高效的废物处理系统以及推动能源节约措施，积极履行环保责任。定期的环保监测和评估确保药用粉碎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不仅致力于自身可持续发展，还注重对社会的回馈。通过支持社区药用粉碎机械项目、参与慈善事业、提供培训机会等方式，药用粉碎机械项目积极履行社会责任。与当地社区建立积极互动，关注员工的工作与生活平衡，以及员工的身心健康，是药用粉碎机械项目在社会责任层面的关键举措。这样的实践不仅增强了药用粉碎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0398"/>
      <w:r>
        <w:rPr>
          <w:rFonts w:ascii="仿宋" w:eastAsia="仿宋" w:hAnsi="仿宋" w:cs="仿宋" w:hint="eastAsia"/>
          <w:sz w:val="28"/>
          <w:lang w:eastAsia="zh-CN"/>
        </w:rPr>
        <w:t>五、药用粉碎机械项目绩效评估</w:t>
      </w:r>
      <w:bookmarkEnd w:id="16"/>
    </w:p>
    <w:p>
      <w:pPr>
        <w:pStyle w:val="Heading2"/>
        <w:rPr>
          <w:rFonts w:ascii="仿宋" w:eastAsia="仿宋" w:hAnsi="仿宋" w:cs="仿宋" w:hint="eastAsia"/>
          <w:lang w:eastAsia="zh-CN"/>
        </w:rPr>
      </w:pPr>
      <w:bookmarkStart w:id="17" w:name="_Toc1202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中，我们设计了一套全面的绩效评估指标，以确保药用粉碎机械项目的可控和成功交付。这些指标跨足药用粉碎机械项目目标、成本、进度和质量等多个维度，为我们提供了全面洞察药用粉碎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目标达成率是我们关注的首要指标。我们设定了明确的目标，并通过定期监测和评估，迅速发现并应对潜在的目标偏差。这为药用粉碎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成本绩效是另一个核心关注点。通过实际成本与预算成本的对比分析，我们深入了解成本差异的原因，及时调整资源分配，保持药用粉碎机械项目在经济效益方面的合理水平。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进度作为关键的绩效指标之一，得到了精心的关注。我们制定了详细的药用粉碎机械项目进度计划，并设立了进度符合度指标，确保实际进度与计划进度保持一致。这使我们能够快速发现和解决潜在的进度问题，保持药用粉碎机械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药用粉碎机械项目绩效的不可或缺的一环。我们引入了一系列的质量标准和客户满意度指标，以确保药用粉碎机械项目交付的成果在质量上达到或超越预期水平。通过持续监测这些指标，我们努力提升药用粉碎机械项目整体质量水平，为药用粉碎机械项目的成功交付提供有力保障。通过这些科学且全面的绩效评估，我们能够更好地引导药用粉碎机械项目的持续改进，确保药用粉碎机械项目目标的顺利达成。</w:t>
      </w:r>
    </w:p>
    <w:p>
      <w:pPr>
        <w:pStyle w:val="Heading2"/>
        <w:ind w:firstLine="560" w:firstLineChars="200"/>
        <w:rPr>
          <w:rFonts w:ascii="仿宋" w:eastAsia="仿宋" w:hAnsi="仿宋" w:cs="仿宋" w:hint="eastAsia"/>
          <w:sz w:val="28"/>
          <w:lang w:eastAsia="zh-CN"/>
        </w:rPr>
      </w:pPr>
      <w:bookmarkStart w:id="18" w:name="_Toc1496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绩效评估是药用粉碎机械项目中的关键环节，为确保药用粉碎机械项目达到预期目标，我们采用了多层次、多维度的绩效评估方法。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药用粉碎机械项目的战略目标对齐，确保每个决策和行动都与药用粉碎机械项目整体目标保持一致。团队会定期召开战略对齐会议，审视当前工作与药用粉碎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药用粉碎机械项目进度、质量、成本和风险等方面。这些指标通过数据收集和分析，为药用粉碎机械项目管理团队提供了客观的评估依据。例如，我们通过药用粉碎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绩效评估不仅仅停留在药用粉碎机械项目内部，还考虑了药用粉碎机械项目对外部环境的影响。我们定期进行干系人满意度调查，以了解各利益相关方对药用粉碎机械项目的期望和满意度，并及时做出调整。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这种多层次、多角度的绩效评估方法，使得我们能够全面了解药用粉碎机械项目的运行状态，及时做出调整，确保药用粉碎机械项目在不断变化的环境中保持稳健前行。</w:t>
      </w:r>
    </w:p>
    <w:p>
      <w:pPr>
        <w:pStyle w:val="Heading2"/>
        <w:ind w:firstLine="560" w:firstLineChars="200"/>
        <w:rPr>
          <w:rFonts w:ascii="仿宋" w:eastAsia="仿宋" w:hAnsi="仿宋" w:cs="仿宋" w:hint="eastAsia"/>
          <w:sz w:val="28"/>
          <w:lang w:eastAsia="zh-CN"/>
        </w:rPr>
      </w:pPr>
      <w:bookmarkStart w:id="19" w:name="_Toc2352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为了确保药用粉碎机械项目的有效管理和不断优化，我们采用了精心设计的绩效评估周期。这个周期旨在实现灵活、实时和全面的评估，以适应药用粉碎机械项目执行中的各种挑战。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药用粉碎机械项目的不同需求，分为短期、中期和长期。短期评估关注每个迭代或工作周期，以及时发现和解决当前任务中的问题。中期评估涵盖几个迭代，深入了解整体药用粉碎机械项目的趋势和性能。长期评估则着眼于整个药用粉碎机械项目阶段，确保药用粉碎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药用粉碎机械项目管理工具和协作平台，团队成员能够随时更新和分享药用粉碎机械项目数据。这种实时性的反馈机制使我们能够及时察觉潜在问题，快速调整，保持药用粉碎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药用粉碎机械项目的决策制定密不可分。每个周期的药用粉碎机械项目回顾会议成为集体总结经验、识别问题深层次原因并找到创新解决方案的平台。这种定期的反思与调整机制使药用粉碎机械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https://d.book118.com/748134054005006036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A1AE3"/>
    <w:rsid w:val="40EA1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34054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2024-02-07T00:29:00Z</dcterms:created>
  <dcterms:modified xsi:type="dcterms:W3CDTF">2024-02-07T00:30:02Z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589BF4F5BF1E4B05A1A693A2876FEB98_11</vt:lpwstr>
  </property>
  <property fmtid="{D5CDD505-2E9C-101B-9397-08002B2CF9AE}" pid="3" name="KSOProductBuildVer">
    <vt:lpwstr>2052-12.1.0.16250</vt:lpwstr>
  </property>
</Properties>
</file>