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10.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13.xml" ContentType="application/vnd.openxmlformats-officedocument.wordprocessingml.footer+xml"/>
  <Override PartName="/word/footer14.xml" ContentType="application/vnd.openxmlformats-officedocument.wordprocessingml.footer+xml"/>
  <Override PartName="/word/footer15.xml" ContentType="application/vnd.openxmlformats-officedocument.wordprocessingml.footer+xml"/>
  <Override PartName="/word/footer16.xml" ContentType="application/vnd.openxmlformats-officedocument.wordprocessingml.footer+xml"/>
  <Override PartName="/word/footer17.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header1.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pPr>
        <w:rPr>
          <w:rFonts w:ascii="仿宋" w:eastAsia="仿宋" w:hAnsi="仿宋" w:cs="仿宋" w:hint="eastAsia"/>
          <w:b/>
          <w:sz w:val="40"/>
        </w:rPr>
      </w:pPr>
    </w:p>
    <w:p>
      <w:pPr>
        <w:rPr>
          <w:rFonts w:ascii="仿宋" w:eastAsia="仿宋" w:hAnsi="仿宋" w:cs="仿宋" w:hint="eastAsia"/>
          <w:b/>
          <w:sz w:val="40"/>
        </w:rPr>
      </w:pPr>
    </w:p>
    <w:p>
      <w:pPr>
        <w:rPr>
          <w:rFonts w:ascii="仿宋" w:eastAsia="仿宋" w:hAnsi="仿宋" w:cs="仿宋" w:hint="eastAsia"/>
          <w:b/>
          <w:sz w:val="40"/>
        </w:rPr>
      </w:pPr>
    </w:p>
    <w:p>
      <w:pPr>
        <w:rPr>
          <w:rFonts w:ascii="宋体" w:eastAsia="宋体" w:hAnsi="宋体" w:cs="宋体" w:hint="eastAsia"/>
          <w:b/>
          <w:sz w:val="60"/>
        </w:rPr>
        <w:sectPr>
          <w:headerReference w:type="default" r:id="rId4"/>
          <w:footerReference w:type="default" r:id="rId5"/>
          <w:pgSz w:w="11906" w:h="16838"/>
          <w:pgMar w:top="1440" w:right="1800" w:bottom="1440" w:left="1800" w:header="851" w:footer="992" w:gutter="0"/>
          <w:cols w:num="1" w:space="425"/>
          <w:docGrid w:type="lines" w:linePitch="312" w:charSpace="0"/>
        </w:sectPr>
      </w:pPr>
      <w:r>
        <w:rPr>
          <w:rFonts w:ascii="宋体" w:eastAsia="宋体" w:hAnsi="宋体" w:cs="宋体" w:hint="eastAsia"/>
          <w:b/>
          <w:sz w:val="60"/>
          <w:lang w:eastAsia="zh-CN"/>
        </w:rPr>
        <w:t>民营银行项目规划设计纲要</w:t>
      </w:r>
    </w:p>
    <w:p>
      <w:pPr>
        <w:jc w:val="center"/>
        <w:rPr>
          <w:rFonts w:ascii="仿宋" w:eastAsia="仿宋" w:hAnsi="仿宋" w:cs="仿宋" w:hint="eastAsia"/>
          <w:b/>
          <w:sz w:val="40"/>
        </w:rPr>
      </w:pPr>
      <w:r>
        <w:rPr>
          <w:rFonts w:ascii="仿宋" w:eastAsia="仿宋" w:hAnsi="仿宋" w:cs="仿宋" w:hint="eastAsia"/>
          <w:b/>
          <w:sz w:val="40"/>
          <w:lang w:eastAsia="zh-CN"/>
        </w:rPr>
        <w:t>目录</w:t>
      </w:r>
    </w:p>
    <w:p>
      <w:pPr>
        <w:pStyle w:val="TOC1"/>
        <w:tabs>
          <w:tab w:val="right" w:leader="dot" w:pos="8306"/>
        </w:tabs>
      </w:pPr>
      <w:r>
        <w:fldChar w:fldCharType="begin"/>
      </w:r>
      <w:r>
        <w:instrText>TOC \h \z</w:instrText>
      </w:r>
      <w:r>
        <w:fldChar w:fldCharType="separate"/>
      </w:r>
      <w:hyperlink w:anchor="_Toc13870" w:history="1">
        <w:r>
          <w:rPr>
            <w:rFonts w:ascii="仿宋" w:eastAsia="仿宋" w:hAnsi="仿宋" w:cs="仿宋" w:hint="eastAsia"/>
            <w:lang w:eastAsia="zh-CN"/>
          </w:rPr>
          <w:t>序言</w:t>
        </w:r>
        <w:r>
          <w:tab/>
        </w:r>
        <w:r>
          <w:fldChar w:fldCharType="begin"/>
        </w:r>
        <w:r>
          <w:instrText xml:space="preserve"> PAGEREF _Toc13870 \h </w:instrText>
        </w:r>
        <w:r>
          <w:fldChar w:fldCharType="separate"/>
        </w:r>
        <w:r>
          <w:t>3</w:t>
        </w:r>
        <w:r>
          <w:fldChar w:fldCharType="end"/>
        </w:r>
      </w:hyperlink>
    </w:p>
    <w:p>
      <w:pPr>
        <w:pStyle w:val="TOC1"/>
        <w:tabs>
          <w:tab w:val="right" w:leader="dot" w:pos="8306"/>
        </w:tabs>
      </w:pPr>
      <w:hyperlink w:anchor="_Toc25374" w:history="1">
        <w:r>
          <w:rPr>
            <w:rFonts w:ascii="仿宋" w:eastAsia="仿宋" w:hAnsi="仿宋" w:cs="仿宋" w:hint="eastAsia"/>
            <w:lang w:eastAsia="zh-CN"/>
          </w:rPr>
          <w:t>一、民营银行项目选址可行性分析</w:t>
        </w:r>
        <w:r>
          <w:tab/>
        </w:r>
        <w:r>
          <w:fldChar w:fldCharType="begin"/>
        </w:r>
        <w:r>
          <w:instrText xml:space="preserve"> PAGEREF _Toc25374 \h </w:instrText>
        </w:r>
        <w:r>
          <w:fldChar w:fldCharType="separate"/>
        </w:r>
        <w:r>
          <w:t>3</w:t>
        </w:r>
        <w:r>
          <w:fldChar w:fldCharType="end"/>
        </w:r>
      </w:hyperlink>
    </w:p>
    <w:p>
      <w:pPr>
        <w:pStyle w:val="TOC2"/>
        <w:tabs>
          <w:tab w:val="right" w:leader="dot" w:pos="8306"/>
        </w:tabs>
      </w:pPr>
      <w:hyperlink w:anchor="_Toc14458" w:history="1">
        <w:r>
          <w:rPr>
            <w:rFonts w:ascii="仿宋" w:eastAsia="仿宋" w:hAnsi="仿宋" w:cs="仿宋" w:hint="eastAsia"/>
            <w:lang w:eastAsia="zh-CN"/>
          </w:rPr>
          <w:t>(一)、民营银行项目选址</w:t>
        </w:r>
        <w:r>
          <w:tab/>
        </w:r>
        <w:r>
          <w:fldChar w:fldCharType="begin"/>
        </w:r>
        <w:r>
          <w:instrText xml:space="preserve"> PAGEREF _Toc14458 \h </w:instrText>
        </w:r>
        <w:r>
          <w:fldChar w:fldCharType="separate"/>
        </w:r>
        <w:r>
          <w:t>3</w:t>
        </w:r>
        <w:r>
          <w:fldChar w:fldCharType="end"/>
        </w:r>
      </w:hyperlink>
    </w:p>
    <w:p>
      <w:pPr>
        <w:pStyle w:val="TOC2"/>
        <w:tabs>
          <w:tab w:val="right" w:leader="dot" w:pos="8306"/>
        </w:tabs>
      </w:pPr>
      <w:hyperlink w:anchor="_Toc16142" w:history="1">
        <w:r>
          <w:rPr>
            <w:rFonts w:ascii="仿宋" w:eastAsia="仿宋" w:hAnsi="仿宋" w:cs="仿宋" w:hint="eastAsia"/>
            <w:lang w:eastAsia="zh-CN"/>
          </w:rPr>
          <w:t>(二)、用地控制指标</w:t>
        </w:r>
        <w:r>
          <w:tab/>
        </w:r>
        <w:r>
          <w:fldChar w:fldCharType="begin"/>
        </w:r>
        <w:r>
          <w:instrText xml:space="preserve"> PAGEREF _Toc16142 \h </w:instrText>
        </w:r>
        <w:r>
          <w:fldChar w:fldCharType="separate"/>
        </w:r>
        <w:r>
          <w:t>3</w:t>
        </w:r>
        <w:r>
          <w:fldChar w:fldCharType="end"/>
        </w:r>
      </w:hyperlink>
    </w:p>
    <w:p>
      <w:pPr>
        <w:pStyle w:val="TOC2"/>
        <w:tabs>
          <w:tab w:val="right" w:leader="dot" w:pos="8306"/>
        </w:tabs>
      </w:pPr>
      <w:hyperlink w:anchor="_Toc1481" w:history="1">
        <w:r>
          <w:rPr>
            <w:rFonts w:ascii="仿宋" w:eastAsia="仿宋" w:hAnsi="仿宋" w:cs="仿宋" w:hint="eastAsia"/>
            <w:lang w:eastAsia="zh-CN"/>
          </w:rPr>
          <w:t>(三)、节约用地措施</w:t>
        </w:r>
        <w:r>
          <w:tab/>
        </w:r>
        <w:r>
          <w:fldChar w:fldCharType="begin"/>
        </w:r>
        <w:r>
          <w:instrText xml:space="preserve"> PAGEREF _Toc1481 \h </w:instrText>
        </w:r>
        <w:r>
          <w:fldChar w:fldCharType="separate"/>
        </w:r>
        <w:r>
          <w:t>5</w:t>
        </w:r>
        <w:r>
          <w:fldChar w:fldCharType="end"/>
        </w:r>
      </w:hyperlink>
    </w:p>
    <w:p>
      <w:pPr>
        <w:pStyle w:val="TOC2"/>
        <w:tabs>
          <w:tab w:val="right" w:leader="dot" w:pos="8306"/>
        </w:tabs>
      </w:pPr>
      <w:hyperlink w:anchor="_Toc5863" w:history="1">
        <w:r>
          <w:rPr>
            <w:rFonts w:ascii="仿宋" w:eastAsia="仿宋" w:hAnsi="仿宋" w:cs="仿宋" w:hint="eastAsia"/>
            <w:lang w:eastAsia="zh-CN"/>
          </w:rPr>
          <w:t>(四)、总图布置方案</w:t>
        </w:r>
        <w:r>
          <w:tab/>
        </w:r>
        <w:r>
          <w:fldChar w:fldCharType="begin"/>
        </w:r>
        <w:r>
          <w:instrText xml:space="preserve"> PAGEREF _Toc5863 \h </w:instrText>
        </w:r>
        <w:r>
          <w:fldChar w:fldCharType="separate"/>
        </w:r>
        <w:r>
          <w:t>6</w:t>
        </w:r>
        <w:r>
          <w:fldChar w:fldCharType="end"/>
        </w:r>
      </w:hyperlink>
    </w:p>
    <w:p>
      <w:pPr>
        <w:pStyle w:val="TOC2"/>
        <w:tabs>
          <w:tab w:val="right" w:leader="dot" w:pos="8306"/>
        </w:tabs>
      </w:pPr>
      <w:hyperlink w:anchor="_Toc5518" w:history="1">
        <w:r>
          <w:rPr>
            <w:rFonts w:ascii="仿宋" w:eastAsia="仿宋" w:hAnsi="仿宋" w:cs="仿宋" w:hint="eastAsia"/>
            <w:lang w:eastAsia="zh-CN"/>
          </w:rPr>
          <w:t>(五)、选址综合评价</w:t>
        </w:r>
        <w:r>
          <w:tab/>
        </w:r>
        <w:r>
          <w:fldChar w:fldCharType="begin"/>
        </w:r>
        <w:r>
          <w:instrText xml:space="preserve"> PAGEREF _Toc5518 \h </w:instrText>
        </w:r>
        <w:r>
          <w:fldChar w:fldCharType="separate"/>
        </w:r>
        <w:r>
          <w:t>7</w:t>
        </w:r>
        <w:r>
          <w:fldChar w:fldCharType="end"/>
        </w:r>
      </w:hyperlink>
    </w:p>
    <w:p>
      <w:pPr>
        <w:pStyle w:val="TOC1"/>
        <w:tabs>
          <w:tab w:val="right" w:leader="dot" w:pos="8306"/>
        </w:tabs>
      </w:pPr>
      <w:hyperlink w:anchor="_Toc7623" w:history="1">
        <w:r>
          <w:rPr>
            <w:rFonts w:ascii="仿宋" w:eastAsia="仿宋" w:hAnsi="仿宋" w:cs="仿宋" w:hint="eastAsia"/>
            <w:lang w:eastAsia="zh-CN"/>
          </w:rPr>
          <w:t>二、民营银行项目土建工程</w:t>
        </w:r>
        <w:r>
          <w:tab/>
        </w:r>
        <w:r>
          <w:fldChar w:fldCharType="begin"/>
        </w:r>
        <w:r>
          <w:instrText xml:space="preserve"> PAGEREF _Toc7623 \h </w:instrText>
        </w:r>
        <w:r>
          <w:fldChar w:fldCharType="separate"/>
        </w:r>
        <w:r>
          <w:t>8</w:t>
        </w:r>
        <w:r>
          <w:fldChar w:fldCharType="end"/>
        </w:r>
      </w:hyperlink>
    </w:p>
    <w:p>
      <w:pPr>
        <w:pStyle w:val="TOC2"/>
        <w:tabs>
          <w:tab w:val="right" w:leader="dot" w:pos="8306"/>
        </w:tabs>
      </w:pPr>
      <w:hyperlink w:anchor="_Toc27137" w:history="1">
        <w:r>
          <w:rPr>
            <w:rFonts w:ascii="仿宋" w:eastAsia="仿宋" w:hAnsi="仿宋" w:cs="仿宋" w:hint="eastAsia"/>
            <w:lang w:eastAsia="zh-CN"/>
          </w:rPr>
          <w:t>(一)、建筑工程设计原则</w:t>
        </w:r>
        <w:r>
          <w:tab/>
        </w:r>
        <w:r>
          <w:fldChar w:fldCharType="begin"/>
        </w:r>
        <w:r>
          <w:instrText xml:space="preserve"> PAGEREF _Toc27137 \h </w:instrText>
        </w:r>
        <w:r>
          <w:fldChar w:fldCharType="separate"/>
        </w:r>
        <w:r>
          <w:t>8</w:t>
        </w:r>
        <w:r>
          <w:fldChar w:fldCharType="end"/>
        </w:r>
      </w:hyperlink>
    </w:p>
    <w:p>
      <w:pPr>
        <w:pStyle w:val="TOC2"/>
        <w:tabs>
          <w:tab w:val="right" w:leader="dot" w:pos="8306"/>
        </w:tabs>
      </w:pPr>
      <w:hyperlink w:anchor="_Toc16975" w:history="1">
        <w:r>
          <w:rPr>
            <w:rFonts w:ascii="仿宋" w:eastAsia="仿宋" w:hAnsi="仿宋" w:cs="仿宋" w:hint="eastAsia"/>
            <w:lang w:eastAsia="zh-CN"/>
          </w:rPr>
          <w:t>(二)、土建工程设计年限及安全等级</w:t>
        </w:r>
        <w:r>
          <w:tab/>
        </w:r>
        <w:r>
          <w:fldChar w:fldCharType="begin"/>
        </w:r>
        <w:r>
          <w:instrText xml:space="preserve"> PAGEREF _Toc16975 \h </w:instrText>
        </w:r>
        <w:r>
          <w:fldChar w:fldCharType="separate"/>
        </w:r>
        <w:r>
          <w:t>9</w:t>
        </w:r>
        <w:r>
          <w:fldChar w:fldCharType="end"/>
        </w:r>
      </w:hyperlink>
    </w:p>
    <w:p>
      <w:pPr>
        <w:pStyle w:val="TOC2"/>
        <w:tabs>
          <w:tab w:val="right" w:leader="dot" w:pos="8306"/>
        </w:tabs>
      </w:pPr>
      <w:hyperlink w:anchor="_Toc32614" w:history="1">
        <w:r>
          <w:rPr>
            <w:rFonts w:ascii="仿宋" w:eastAsia="仿宋" w:hAnsi="仿宋" w:cs="仿宋" w:hint="eastAsia"/>
            <w:lang w:eastAsia="zh-CN"/>
          </w:rPr>
          <w:t>(三)、建筑工程设计总体要求</w:t>
        </w:r>
        <w:r>
          <w:tab/>
        </w:r>
        <w:r>
          <w:fldChar w:fldCharType="begin"/>
        </w:r>
        <w:r>
          <w:instrText xml:space="preserve"> PAGEREF _Toc32614 \h </w:instrText>
        </w:r>
        <w:r>
          <w:fldChar w:fldCharType="separate"/>
        </w:r>
        <w:r>
          <w:t>11</w:t>
        </w:r>
        <w:r>
          <w:fldChar w:fldCharType="end"/>
        </w:r>
      </w:hyperlink>
    </w:p>
    <w:p>
      <w:pPr>
        <w:pStyle w:val="TOC2"/>
        <w:tabs>
          <w:tab w:val="right" w:leader="dot" w:pos="8306"/>
        </w:tabs>
      </w:pPr>
      <w:hyperlink w:anchor="_Toc16205" w:history="1">
        <w:r>
          <w:rPr>
            <w:rFonts w:ascii="仿宋" w:eastAsia="仿宋" w:hAnsi="仿宋" w:cs="仿宋" w:hint="eastAsia"/>
            <w:lang w:eastAsia="zh-CN"/>
          </w:rPr>
          <w:t>(四)、土建工程建设指标</w:t>
        </w:r>
        <w:r>
          <w:tab/>
        </w:r>
        <w:r>
          <w:fldChar w:fldCharType="begin"/>
        </w:r>
        <w:r>
          <w:instrText xml:space="preserve"> PAGEREF _Toc16205 \h </w:instrText>
        </w:r>
        <w:r>
          <w:fldChar w:fldCharType="separate"/>
        </w:r>
        <w:r>
          <w:t>11</w:t>
        </w:r>
        <w:r>
          <w:fldChar w:fldCharType="end"/>
        </w:r>
      </w:hyperlink>
    </w:p>
    <w:p>
      <w:pPr>
        <w:pStyle w:val="TOC1"/>
        <w:tabs>
          <w:tab w:val="right" w:leader="dot" w:pos="8306"/>
        </w:tabs>
      </w:pPr>
      <w:hyperlink w:anchor="_Toc32382" w:history="1">
        <w:r>
          <w:rPr>
            <w:rFonts w:ascii="仿宋" w:eastAsia="仿宋" w:hAnsi="仿宋" w:cs="仿宋" w:hint="eastAsia"/>
            <w:lang w:eastAsia="zh-CN"/>
          </w:rPr>
          <w:t>三、民营银行项目文档管理</w:t>
        </w:r>
        <w:r>
          <w:tab/>
        </w:r>
        <w:r>
          <w:fldChar w:fldCharType="begin"/>
        </w:r>
        <w:r>
          <w:instrText xml:space="preserve"> PAGEREF _Toc32382 \h </w:instrText>
        </w:r>
        <w:r>
          <w:fldChar w:fldCharType="separate"/>
        </w:r>
        <w:r>
          <w:t>11</w:t>
        </w:r>
        <w:r>
          <w:fldChar w:fldCharType="end"/>
        </w:r>
      </w:hyperlink>
    </w:p>
    <w:p>
      <w:pPr>
        <w:pStyle w:val="TOC2"/>
        <w:tabs>
          <w:tab w:val="right" w:leader="dot" w:pos="8306"/>
        </w:tabs>
      </w:pPr>
      <w:hyperlink w:anchor="_Toc22253" w:history="1">
        <w:r>
          <w:rPr>
            <w:rFonts w:ascii="仿宋" w:eastAsia="仿宋" w:hAnsi="仿宋" w:cs="仿宋" w:hint="eastAsia"/>
            <w:lang w:eastAsia="zh-CN"/>
          </w:rPr>
          <w:t>(一)、文档编制与审查</w:t>
        </w:r>
        <w:r>
          <w:tab/>
        </w:r>
        <w:r>
          <w:fldChar w:fldCharType="begin"/>
        </w:r>
        <w:r>
          <w:instrText xml:space="preserve"> PAGEREF _Toc22253 \h </w:instrText>
        </w:r>
        <w:r>
          <w:fldChar w:fldCharType="separate"/>
        </w:r>
        <w:r>
          <w:t>11</w:t>
        </w:r>
        <w:r>
          <w:fldChar w:fldCharType="end"/>
        </w:r>
      </w:hyperlink>
    </w:p>
    <w:p>
      <w:pPr>
        <w:pStyle w:val="TOC2"/>
        <w:tabs>
          <w:tab w:val="right" w:leader="dot" w:pos="8306"/>
        </w:tabs>
      </w:pPr>
      <w:hyperlink w:anchor="_Toc5004" w:history="1">
        <w:r>
          <w:rPr>
            <w:rFonts w:ascii="仿宋" w:eastAsia="仿宋" w:hAnsi="仿宋" w:cs="仿宋" w:hint="eastAsia"/>
            <w:lang w:eastAsia="zh-CN"/>
          </w:rPr>
          <w:t>(二)、文档发布与分发</w:t>
        </w:r>
        <w:r>
          <w:tab/>
        </w:r>
        <w:r>
          <w:fldChar w:fldCharType="begin"/>
        </w:r>
        <w:r>
          <w:instrText xml:space="preserve"> PAGEREF _Toc5004 \h </w:instrText>
        </w:r>
        <w:r>
          <w:fldChar w:fldCharType="separate"/>
        </w:r>
        <w:r>
          <w:t>13</w:t>
        </w:r>
        <w:r>
          <w:fldChar w:fldCharType="end"/>
        </w:r>
      </w:hyperlink>
    </w:p>
    <w:p>
      <w:pPr>
        <w:pStyle w:val="TOC2"/>
        <w:tabs>
          <w:tab w:val="right" w:leader="dot" w:pos="8306"/>
        </w:tabs>
      </w:pPr>
      <w:hyperlink w:anchor="_Toc13338" w:history="1">
        <w:r>
          <w:rPr>
            <w:rFonts w:ascii="仿宋" w:eastAsia="仿宋" w:hAnsi="仿宋" w:cs="仿宋" w:hint="eastAsia"/>
            <w:lang w:eastAsia="zh-CN"/>
          </w:rPr>
          <w:t>(三)、文档存档与归档</w:t>
        </w:r>
        <w:r>
          <w:tab/>
        </w:r>
        <w:r>
          <w:fldChar w:fldCharType="begin"/>
        </w:r>
        <w:r>
          <w:instrText xml:space="preserve"> PAGEREF _Toc13338 \h </w:instrText>
        </w:r>
        <w:r>
          <w:fldChar w:fldCharType="separate"/>
        </w:r>
        <w:r>
          <w:t>14</w:t>
        </w:r>
        <w:r>
          <w:fldChar w:fldCharType="end"/>
        </w:r>
      </w:hyperlink>
    </w:p>
    <w:p>
      <w:pPr>
        <w:pStyle w:val="TOC1"/>
        <w:tabs>
          <w:tab w:val="right" w:leader="dot" w:pos="8306"/>
        </w:tabs>
      </w:pPr>
      <w:hyperlink w:anchor="_Toc5791" w:history="1">
        <w:r>
          <w:rPr>
            <w:rFonts w:ascii="仿宋" w:eastAsia="仿宋" w:hAnsi="仿宋" w:cs="仿宋" w:hint="eastAsia"/>
            <w:lang w:eastAsia="zh-CN"/>
          </w:rPr>
          <w:t>四、民营银行项目概论</w:t>
        </w:r>
        <w:r>
          <w:tab/>
        </w:r>
        <w:r>
          <w:fldChar w:fldCharType="begin"/>
        </w:r>
        <w:r>
          <w:instrText xml:space="preserve"> PAGEREF _Toc5791 \h </w:instrText>
        </w:r>
        <w:r>
          <w:fldChar w:fldCharType="separate"/>
        </w:r>
        <w:r>
          <w:t>15</w:t>
        </w:r>
        <w:r>
          <w:fldChar w:fldCharType="end"/>
        </w:r>
      </w:hyperlink>
    </w:p>
    <w:p>
      <w:pPr>
        <w:pStyle w:val="TOC2"/>
        <w:tabs>
          <w:tab w:val="right" w:leader="dot" w:pos="8306"/>
        </w:tabs>
      </w:pPr>
      <w:hyperlink w:anchor="_Toc3125" w:history="1">
        <w:r>
          <w:rPr>
            <w:rFonts w:ascii="仿宋" w:eastAsia="仿宋" w:hAnsi="仿宋" w:cs="仿宋" w:hint="eastAsia"/>
            <w:lang w:eastAsia="zh-CN"/>
          </w:rPr>
          <w:t>(一)、民营银行项目概况</w:t>
        </w:r>
        <w:r>
          <w:tab/>
        </w:r>
        <w:r>
          <w:fldChar w:fldCharType="begin"/>
        </w:r>
        <w:r>
          <w:instrText xml:space="preserve"> PAGEREF _Toc3125 \h </w:instrText>
        </w:r>
        <w:r>
          <w:fldChar w:fldCharType="separate"/>
        </w:r>
        <w:r>
          <w:t>15</w:t>
        </w:r>
        <w:r>
          <w:fldChar w:fldCharType="end"/>
        </w:r>
      </w:hyperlink>
    </w:p>
    <w:p>
      <w:pPr>
        <w:pStyle w:val="TOC2"/>
        <w:tabs>
          <w:tab w:val="right" w:leader="dot" w:pos="8306"/>
        </w:tabs>
      </w:pPr>
      <w:hyperlink w:anchor="_Toc22263" w:history="1">
        <w:r>
          <w:rPr>
            <w:rFonts w:ascii="仿宋" w:eastAsia="仿宋" w:hAnsi="仿宋" w:cs="仿宋" w:hint="eastAsia"/>
            <w:lang w:eastAsia="zh-CN"/>
          </w:rPr>
          <w:t>(二)、民营银行项目目标</w:t>
        </w:r>
        <w:r>
          <w:tab/>
        </w:r>
        <w:r>
          <w:fldChar w:fldCharType="begin"/>
        </w:r>
        <w:r>
          <w:instrText xml:space="preserve"> PAGEREF _Toc22263 \h </w:instrText>
        </w:r>
        <w:r>
          <w:fldChar w:fldCharType="separate"/>
        </w:r>
        <w:r>
          <w:t>17</w:t>
        </w:r>
        <w:r>
          <w:fldChar w:fldCharType="end"/>
        </w:r>
      </w:hyperlink>
    </w:p>
    <w:p>
      <w:pPr>
        <w:pStyle w:val="TOC2"/>
        <w:tabs>
          <w:tab w:val="right" w:leader="dot" w:pos="8306"/>
        </w:tabs>
      </w:pPr>
      <w:hyperlink w:anchor="_Toc11093" w:history="1">
        <w:r>
          <w:rPr>
            <w:rFonts w:ascii="仿宋" w:eastAsia="仿宋" w:hAnsi="仿宋" w:cs="仿宋" w:hint="eastAsia"/>
            <w:lang w:eastAsia="zh-CN"/>
          </w:rPr>
          <w:t>(三)、民营银行项目提出的理由</w:t>
        </w:r>
        <w:r>
          <w:tab/>
        </w:r>
        <w:r>
          <w:fldChar w:fldCharType="begin"/>
        </w:r>
        <w:r>
          <w:instrText xml:space="preserve"> PAGEREF _Toc11093 \h </w:instrText>
        </w:r>
        <w:r>
          <w:fldChar w:fldCharType="separate"/>
        </w:r>
        <w:r>
          <w:t>18</w:t>
        </w:r>
        <w:r>
          <w:fldChar w:fldCharType="end"/>
        </w:r>
      </w:hyperlink>
    </w:p>
    <w:p>
      <w:pPr>
        <w:pStyle w:val="TOC2"/>
        <w:tabs>
          <w:tab w:val="right" w:leader="dot" w:pos="8306"/>
        </w:tabs>
      </w:pPr>
      <w:hyperlink w:anchor="_Toc10942" w:history="1">
        <w:r>
          <w:rPr>
            <w:rFonts w:ascii="仿宋" w:eastAsia="仿宋" w:hAnsi="仿宋" w:cs="仿宋" w:hint="eastAsia"/>
            <w:lang w:eastAsia="zh-CN"/>
          </w:rPr>
          <w:t>(四)、民营银行项目意义</w:t>
        </w:r>
        <w:r>
          <w:tab/>
        </w:r>
        <w:r>
          <w:fldChar w:fldCharType="begin"/>
        </w:r>
        <w:r>
          <w:instrText xml:space="preserve"> PAGEREF _Toc10942 \h </w:instrText>
        </w:r>
        <w:r>
          <w:fldChar w:fldCharType="separate"/>
        </w:r>
        <w:r>
          <w:t>20</w:t>
        </w:r>
        <w:r>
          <w:fldChar w:fldCharType="end"/>
        </w:r>
      </w:hyperlink>
    </w:p>
    <w:p>
      <w:pPr>
        <w:pStyle w:val="TOC2"/>
        <w:tabs>
          <w:tab w:val="right" w:leader="dot" w:pos="8306"/>
        </w:tabs>
      </w:pPr>
      <w:hyperlink w:anchor="_Toc10151" w:history="1">
        <w:r>
          <w:rPr>
            <w:rFonts w:ascii="仿宋" w:eastAsia="仿宋" w:hAnsi="仿宋" w:cs="仿宋" w:hint="eastAsia"/>
            <w:lang w:eastAsia="zh-CN"/>
          </w:rPr>
          <w:t>(五)、民营银行项目背景</w:t>
        </w:r>
        <w:r>
          <w:tab/>
        </w:r>
        <w:r>
          <w:fldChar w:fldCharType="begin"/>
        </w:r>
        <w:r>
          <w:instrText xml:space="preserve"> PAGEREF _Toc10151 \h </w:instrText>
        </w:r>
        <w:r>
          <w:fldChar w:fldCharType="separate"/>
        </w:r>
        <w:r>
          <w:t>20</w:t>
        </w:r>
        <w:r>
          <w:fldChar w:fldCharType="end"/>
        </w:r>
      </w:hyperlink>
    </w:p>
    <w:p>
      <w:pPr>
        <w:pStyle w:val="TOC1"/>
        <w:tabs>
          <w:tab w:val="right" w:leader="dot" w:pos="8306"/>
        </w:tabs>
      </w:pPr>
      <w:hyperlink w:anchor="_Toc11635" w:history="1">
        <w:r>
          <w:rPr>
            <w:rFonts w:ascii="仿宋" w:eastAsia="仿宋" w:hAnsi="仿宋" w:cs="仿宋" w:hint="eastAsia"/>
            <w:lang w:eastAsia="zh-CN"/>
          </w:rPr>
          <w:t>五、市场分析、调研</w:t>
        </w:r>
        <w:r>
          <w:tab/>
        </w:r>
        <w:r>
          <w:fldChar w:fldCharType="begin"/>
        </w:r>
        <w:r>
          <w:instrText xml:space="preserve"> PAGEREF _Toc11635 \h </w:instrText>
        </w:r>
        <w:r>
          <w:fldChar w:fldCharType="separate"/>
        </w:r>
        <w:r>
          <w:t>21</w:t>
        </w:r>
        <w:r>
          <w:fldChar w:fldCharType="end"/>
        </w:r>
      </w:hyperlink>
    </w:p>
    <w:p>
      <w:pPr>
        <w:pStyle w:val="TOC2"/>
        <w:tabs>
          <w:tab w:val="right" w:leader="dot" w:pos="8306"/>
        </w:tabs>
      </w:pPr>
      <w:hyperlink w:anchor="_Toc7334" w:history="1">
        <w:r>
          <w:rPr>
            <w:rFonts w:ascii="仿宋" w:eastAsia="仿宋" w:hAnsi="仿宋" w:cs="仿宋" w:hint="eastAsia"/>
            <w:lang w:eastAsia="zh-CN"/>
          </w:rPr>
          <w:t>(一)、民营银行行业分析</w:t>
        </w:r>
        <w:r>
          <w:tab/>
        </w:r>
        <w:r>
          <w:fldChar w:fldCharType="begin"/>
        </w:r>
        <w:r>
          <w:instrText xml:space="preserve"> PAGEREF _Toc7334 \h </w:instrText>
        </w:r>
        <w:r>
          <w:fldChar w:fldCharType="separate"/>
        </w:r>
        <w:r>
          <w:t>21</w:t>
        </w:r>
        <w:r>
          <w:fldChar w:fldCharType="end"/>
        </w:r>
      </w:hyperlink>
    </w:p>
    <w:p>
      <w:pPr>
        <w:pStyle w:val="TOC2"/>
        <w:tabs>
          <w:tab w:val="right" w:leader="dot" w:pos="8306"/>
        </w:tabs>
      </w:pPr>
      <w:hyperlink w:anchor="_Toc10933" w:history="1">
        <w:r>
          <w:rPr>
            <w:rFonts w:ascii="仿宋" w:eastAsia="仿宋" w:hAnsi="仿宋" w:cs="仿宋" w:hint="eastAsia"/>
            <w:lang w:eastAsia="zh-CN"/>
          </w:rPr>
          <w:t>(二)、民营银行市场分析预测</w:t>
        </w:r>
        <w:r>
          <w:tab/>
        </w:r>
        <w:r>
          <w:fldChar w:fldCharType="begin"/>
        </w:r>
        <w:r>
          <w:instrText xml:space="preserve"> PAGEREF _Toc10933 \h </w:instrText>
        </w:r>
        <w:r>
          <w:fldChar w:fldCharType="separate"/>
        </w:r>
        <w:r>
          <w:t>22</w:t>
        </w:r>
        <w:r>
          <w:fldChar w:fldCharType="end"/>
        </w:r>
      </w:hyperlink>
    </w:p>
    <w:p>
      <w:pPr>
        <w:pStyle w:val="TOC1"/>
        <w:tabs>
          <w:tab w:val="right" w:leader="dot" w:pos="8306"/>
        </w:tabs>
      </w:pPr>
      <w:hyperlink w:anchor="_Toc5446" w:history="1">
        <w:r>
          <w:rPr>
            <w:rFonts w:ascii="仿宋" w:eastAsia="仿宋" w:hAnsi="仿宋" w:cs="仿宋" w:hint="eastAsia"/>
            <w:lang w:eastAsia="zh-CN"/>
          </w:rPr>
          <w:t>六、民营银行项目建设单位说明</w:t>
        </w:r>
        <w:r>
          <w:tab/>
        </w:r>
        <w:r>
          <w:fldChar w:fldCharType="begin"/>
        </w:r>
        <w:r>
          <w:instrText xml:space="preserve"> PAGEREF _Toc5446 \h </w:instrText>
        </w:r>
        <w:r>
          <w:fldChar w:fldCharType="separate"/>
        </w:r>
        <w:r>
          <w:t>23</w:t>
        </w:r>
        <w:r>
          <w:fldChar w:fldCharType="end"/>
        </w:r>
      </w:hyperlink>
    </w:p>
    <w:p>
      <w:pPr>
        <w:pStyle w:val="TOC2"/>
        <w:tabs>
          <w:tab w:val="right" w:leader="dot" w:pos="8306"/>
        </w:tabs>
      </w:pPr>
      <w:hyperlink w:anchor="_Toc24650" w:history="1">
        <w:r>
          <w:rPr>
            <w:rFonts w:ascii="仿宋" w:eastAsia="仿宋" w:hAnsi="仿宋" w:cs="仿宋" w:hint="eastAsia"/>
            <w:lang w:eastAsia="zh-CN"/>
          </w:rPr>
          <w:t>(一)、民营银行项目承办单位基本情况</w:t>
        </w:r>
        <w:r>
          <w:tab/>
        </w:r>
        <w:r>
          <w:fldChar w:fldCharType="begin"/>
        </w:r>
        <w:r>
          <w:instrText xml:space="preserve"> PAGEREF _Toc24650 \h </w:instrText>
        </w:r>
        <w:r>
          <w:fldChar w:fldCharType="separate"/>
        </w:r>
        <w:r>
          <w:t>23</w:t>
        </w:r>
        <w:r>
          <w:fldChar w:fldCharType="end"/>
        </w:r>
      </w:hyperlink>
    </w:p>
    <w:p>
      <w:pPr>
        <w:pStyle w:val="TOC2"/>
        <w:tabs>
          <w:tab w:val="right" w:leader="dot" w:pos="8306"/>
        </w:tabs>
      </w:pPr>
      <w:hyperlink w:anchor="_Toc17480" w:history="1">
        <w:r>
          <w:rPr>
            <w:rFonts w:ascii="仿宋" w:eastAsia="仿宋" w:hAnsi="仿宋" w:cs="仿宋" w:hint="eastAsia"/>
            <w:lang w:eastAsia="zh-CN"/>
          </w:rPr>
          <w:t>(二)、公司经济效益分析</w:t>
        </w:r>
        <w:r>
          <w:tab/>
        </w:r>
        <w:r>
          <w:fldChar w:fldCharType="begin"/>
        </w:r>
        <w:r>
          <w:instrText xml:space="preserve"> PAGEREF _Toc17480 \h </w:instrText>
        </w:r>
        <w:r>
          <w:fldChar w:fldCharType="separate"/>
        </w:r>
        <w:r>
          <w:t>23</w:t>
        </w:r>
        <w:r>
          <w:fldChar w:fldCharType="end"/>
        </w:r>
      </w:hyperlink>
    </w:p>
    <w:p>
      <w:pPr>
        <w:pStyle w:val="TOC1"/>
        <w:tabs>
          <w:tab w:val="right" w:leader="dot" w:pos="8306"/>
        </w:tabs>
      </w:pPr>
      <w:hyperlink w:anchor="_Toc22944" w:history="1">
        <w:r>
          <w:rPr>
            <w:rFonts w:ascii="仿宋" w:eastAsia="仿宋" w:hAnsi="仿宋" w:cs="仿宋" w:hint="eastAsia"/>
            <w:lang w:eastAsia="zh-CN"/>
          </w:rPr>
          <w:t>七、民营银行项目风险管理</w:t>
        </w:r>
        <w:r>
          <w:tab/>
        </w:r>
        <w:r>
          <w:fldChar w:fldCharType="begin"/>
        </w:r>
        <w:r>
          <w:instrText xml:space="preserve"> PAGEREF _Toc22944 \h </w:instrText>
        </w:r>
        <w:r>
          <w:fldChar w:fldCharType="separate"/>
        </w:r>
        <w:r>
          <w:t>24</w:t>
        </w:r>
        <w:r>
          <w:fldChar w:fldCharType="end"/>
        </w:r>
      </w:hyperlink>
    </w:p>
    <w:p>
      <w:pPr>
        <w:pStyle w:val="TOC2"/>
        <w:tabs>
          <w:tab w:val="right" w:leader="dot" w:pos="8306"/>
        </w:tabs>
      </w:pPr>
      <w:hyperlink w:anchor="_Toc25676" w:history="1">
        <w:r>
          <w:rPr>
            <w:rFonts w:ascii="仿宋" w:eastAsia="仿宋" w:hAnsi="仿宋" w:cs="仿宋" w:hint="eastAsia"/>
            <w:lang w:eastAsia="zh-CN"/>
          </w:rPr>
          <w:t>(一)、风险识别与评估</w:t>
        </w:r>
        <w:r>
          <w:tab/>
        </w:r>
        <w:r>
          <w:fldChar w:fldCharType="begin"/>
        </w:r>
        <w:r>
          <w:instrText xml:space="preserve"> PAGEREF _Toc25676 \h </w:instrText>
        </w:r>
        <w:r>
          <w:fldChar w:fldCharType="separate"/>
        </w:r>
        <w:r>
          <w:t>24</w:t>
        </w:r>
        <w:r>
          <w:fldChar w:fldCharType="end"/>
        </w:r>
      </w:hyperlink>
    </w:p>
    <w:p>
      <w:pPr>
        <w:pStyle w:val="TOC2"/>
        <w:tabs>
          <w:tab w:val="right" w:leader="dot" w:pos="8306"/>
        </w:tabs>
      </w:pPr>
      <w:hyperlink w:anchor="_Toc30749" w:history="1">
        <w:r>
          <w:rPr>
            <w:rFonts w:ascii="仿宋" w:eastAsia="仿宋" w:hAnsi="仿宋" w:cs="仿宋" w:hint="eastAsia"/>
            <w:lang w:eastAsia="zh-CN"/>
          </w:rPr>
          <w:t>(二)、风险应对策略</w:t>
        </w:r>
        <w:r>
          <w:tab/>
        </w:r>
        <w:r>
          <w:fldChar w:fldCharType="begin"/>
        </w:r>
        <w:r>
          <w:instrText xml:space="preserve"> PAGEREF _Toc30749 \h </w:instrText>
        </w:r>
        <w:r>
          <w:fldChar w:fldCharType="separate"/>
        </w:r>
        <w:r>
          <w:t>26</w:t>
        </w:r>
        <w:r>
          <w:fldChar w:fldCharType="end"/>
        </w:r>
      </w:hyperlink>
    </w:p>
    <w:p>
      <w:pPr>
        <w:pStyle w:val="TOC2"/>
        <w:tabs>
          <w:tab w:val="right" w:leader="dot" w:pos="8306"/>
        </w:tabs>
      </w:pPr>
      <w:hyperlink w:anchor="_Toc9568" w:history="1">
        <w:r>
          <w:rPr>
            <w:rFonts w:ascii="仿宋" w:eastAsia="仿宋" w:hAnsi="仿宋" w:cs="仿宋" w:hint="eastAsia"/>
            <w:lang w:eastAsia="zh-CN"/>
          </w:rPr>
          <w:t>(三)、风险监控与控制</w:t>
        </w:r>
        <w:r>
          <w:tab/>
        </w:r>
        <w:r>
          <w:fldChar w:fldCharType="begin"/>
        </w:r>
        <w:r>
          <w:instrText xml:space="preserve"> PAGEREF _Toc9568 \h </w:instrText>
        </w:r>
        <w:r>
          <w:fldChar w:fldCharType="separate"/>
        </w:r>
        <w:r>
          <w:t>27</w:t>
        </w:r>
        <w:r>
          <w:fldChar w:fldCharType="end"/>
        </w:r>
      </w:hyperlink>
    </w:p>
    <w:p>
      <w:pPr>
        <w:pStyle w:val="TOC1"/>
        <w:tabs>
          <w:tab w:val="right" w:leader="dot" w:pos="8306"/>
        </w:tabs>
      </w:pPr>
      <w:hyperlink w:anchor="_Toc5861" w:history="1">
        <w:r>
          <w:rPr>
            <w:rFonts w:ascii="仿宋" w:eastAsia="仿宋" w:hAnsi="仿宋" w:cs="仿宋" w:hint="eastAsia"/>
            <w:lang w:eastAsia="zh-CN"/>
          </w:rPr>
          <w:t>八、民营银行项目计划安排</w:t>
        </w:r>
        <w:r>
          <w:tab/>
        </w:r>
        <w:r>
          <w:fldChar w:fldCharType="begin"/>
        </w:r>
        <w:r>
          <w:instrText xml:space="preserve"> PAGEREF _Toc5861 \h </w:instrText>
        </w:r>
        <w:r>
          <w:fldChar w:fldCharType="separate"/>
        </w:r>
        <w:r>
          <w:t>28</w:t>
        </w:r>
        <w:r>
          <w:fldChar w:fldCharType="end"/>
        </w:r>
      </w:hyperlink>
    </w:p>
    <w:p>
      <w:pPr>
        <w:pStyle w:val="TOC2"/>
        <w:tabs>
          <w:tab w:val="right" w:leader="dot" w:pos="8306"/>
        </w:tabs>
      </w:pPr>
      <w:hyperlink w:anchor="_Toc31772" w:history="1">
        <w:r>
          <w:rPr>
            <w:rFonts w:ascii="仿宋" w:eastAsia="仿宋" w:hAnsi="仿宋" w:cs="仿宋" w:hint="eastAsia"/>
            <w:lang w:eastAsia="zh-CN"/>
          </w:rPr>
          <w:t>(一)、建设周期</w:t>
        </w:r>
        <w:r>
          <w:tab/>
        </w:r>
        <w:r>
          <w:fldChar w:fldCharType="begin"/>
        </w:r>
        <w:r>
          <w:instrText xml:space="preserve"> PAGEREF _Toc31772 \h </w:instrText>
        </w:r>
        <w:r>
          <w:fldChar w:fldCharType="separate"/>
        </w:r>
        <w:r>
          <w:t>28</w:t>
        </w:r>
        <w:r>
          <w:fldChar w:fldCharType="end"/>
        </w:r>
      </w:hyperlink>
    </w:p>
    <w:p>
      <w:pPr>
        <w:pStyle w:val="TOC2"/>
        <w:tabs>
          <w:tab w:val="right" w:leader="dot" w:pos="8306"/>
        </w:tabs>
      </w:pPr>
      <w:hyperlink w:anchor="_Toc28179" w:history="1">
        <w:r>
          <w:rPr>
            <w:rFonts w:ascii="仿宋" w:eastAsia="仿宋" w:hAnsi="仿宋" w:cs="仿宋" w:hint="eastAsia"/>
            <w:lang w:eastAsia="zh-CN"/>
          </w:rPr>
          <w:t>(二)、建设进度</w:t>
        </w:r>
        <w:r>
          <w:tab/>
        </w:r>
        <w:r>
          <w:fldChar w:fldCharType="begin"/>
        </w:r>
        <w:r>
          <w:instrText xml:space="preserve"> PAGEREF _Toc28179 \h </w:instrText>
        </w:r>
        <w:r>
          <w:fldChar w:fldCharType="separate"/>
        </w:r>
        <w:r>
          <w:t>29</w:t>
        </w:r>
        <w:r>
          <w:fldChar w:fldCharType="end"/>
        </w:r>
      </w:hyperlink>
    </w:p>
    <w:p>
      <w:pPr>
        <w:pStyle w:val="TOC2"/>
        <w:tabs>
          <w:tab w:val="right" w:leader="dot" w:pos="8306"/>
        </w:tabs>
      </w:pPr>
      <w:hyperlink w:anchor="_Toc1677" w:history="1">
        <w:r>
          <w:rPr>
            <w:rFonts w:ascii="仿宋" w:eastAsia="仿宋" w:hAnsi="仿宋" w:cs="仿宋" w:hint="eastAsia"/>
            <w:lang w:eastAsia="zh-CN"/>
          </w:rPr>
          <w:t>(三)、进度安排注意事项</w:t>
        </w:r>
        <w:r>
          <w:tab/>
        </w:r>
        <w:r>
          <w:fldChar w:fldCharType="begin"/>
        </w:r>
        <w:r>
          <w:instrText xml:space="preserve"> PAGEREF _Toc1677 \h </w:instrText>
        </w:r>
        <w:r>
          <w:fldChar w:fldCharType="separate"/>
        </w:r>
        <w:r>
          <w:t>30</w:t>
        </w:r>
        <w:r>
          <w:fldChar w:fldCharType="end"/>
        </w:r>
      </w:hyperlink>
    </w:p>
    <w:p>
      <w:pPr>
        <w:pStyle w:val="TOC2"/>
        <w:tabs>
          <w:tab w:val="right" w:leader="dot" w:pos="8306"/>
        </w:tabs>
      </w:pPr>
      <w:hyperlink w:anchor="_Toc14450" w:history="1">
        <w:r>
          <w:rPr>
            <w:rFonts w:ascii="仿宋" w:eastAsia="仿宋" w:hAnsi="仿宋" w:cs="仿宋" w:hint="eastAsia"/>
            <w:lang w:eastAsia="zh-CN"/>
          </w:rPr>
          <w:t>(四)、人力资源配置</w:t>
        </w:r>
        <w:r>
          <w:tab/>
        </w:r>
        <w:r>
          <w:fldChar w:fldCharType="begin"/>
        </w:r>
        <w:r>
          <w:instrText xml:space="preserve"> PAGEREF _Toc14450 \h </w:instrText>
        </w:r>
        <w:r>
          <w:fldChar w:fldCharType="separate"/>
        </w:r>
        <w:r>
          <w:t>32</w:t>
        </w:r>
        <w:r>
          <w:fldChar w:fldCharType="end"/>
        </w:r>
      </w:hyperlink>
    </w:p>
    <w:p>
      <w:pPr>
        <w:pStyle w:val="TOC1"/>
        <w:tabs>
          <w:tab w:val="right" w:leader="dot" w:pos="8306"/>
        </w:tabs>
      </w:pPr>
      <w:hyperlink w:anchor="_Toc7544" w:history="1">
        <w:r>
          <w:rPr>
            <w:rFonts w:ascii="仿宋" w:eastAsia="仿宋" w:hAnsi="仿宋" w:cs="仿宋" w:hint="eastAsia"/>
            <w:lang w:eastAsia="zh-CN"/>
          </w:rPr>
          <w:t>九、民营银行项目人力资源管理</w:t>
        </w:r>
        <w:r>
          <w:tab/>
        </w:r>
        <w:r>
          <w:fldChar w:fldCharType="begin"/>
        </w:r>
        <w:r>
          <w:instrText xml:space="preserve"> PAGEREF _Toc7544 \h </w:instrText>
        </w:r>
        <w:r>
          <w:fldChar w:fldCharType="separate"/>
        </w:r>
        <w:r>
          <w:t>32</w:t>
        </w:r>
        <w:r>
          <w:fldChar w:fldCharType="end"/>
        </w:r>
      </w:hyperlink>
    </w:p>
    <w:p>
      <w:pPr>
        <w:pStyle w:val="TOC2"/>
        <w:tabs>
          <w:tab w:val="right" w:leader="dot" w:pos="8306"/>
        </w:tabs>
      </w:pPr>
      <w:hyperlink w:anchor="_Toc30774" w:history="1">
        <w:r>
          <w:rPr>
            <w:rFonts w:ascii="仿宋" w:eastAsia="仿宋" w:hAnsi="仿宋" w:cs="仿宋" w:hint="eastAsia"/>
            <w:lang w:eastAsia="zh-CN"/>
          </w:rPr>
          <w:t>(一)、建立健全的预算管理制度</w:t>
        </w:r>
        <w:r>
          <w:tab/>
        </w:r>
        <w:r>
          <w:fldChar w:fldCharType="begin"/>
        </w:r>
        <w:r>
          <w:instrText xml:space="preserve"> PAGEREF _Toc30774 \h </w:instrText>
        </w:r>
        <w:r>
          <w:fldChar w:fldCharType="separate"/>
        </w:r>
        <w:r>
          <w:t>32</w:t>
        </w:r>
        <w:r>
          <w:fldChar w:fldCharType="end"/>
        </w:r>
      </w:hyperlink>
    </w:p>
    <w:p>
      <w:pPr>
        <w:pStyle w:val="TOC2"/>
        <w:tabs>
          <w:tab w:val="right" w:leader="dot" w:pos="8306"/>
        </w:tabs>
      </w:pPr>
      <w:hyperlink w:anchor="_Toc7360" w:history="1">
        <w:r>
          <w:rPr>
            <w:rFonts w:ascii="仿宋" w:eastAsia="仿宋" w:hAnsi="仿宋" w:cs="仿宋" w:hint="eastAsia"/>
            <w:lang w:eastAsia="zh-CN"/>
          </w:rPr>
          <w:t>(二)、加强资金流动监控</w:t>
        </w:r>
        <w:r>
          <w:tab/>
        </w:r>
        <w:r>
          <w:fldChar w:fldCharType="begin"/>
        </w:r>
        <w:r>
          <w:instrText xml:space="preserve"> PAGEREF _Toc7360 \h </w:instrText>
        </w:r>
        <w:r>
          <w:fldChar w:fldCharType="separate"/>
        </w:r>
        <w:r>
          <w:t>34</w:t>
        </w:r>
        <w:r>
          <w:fldChar w:fldCharType="end"/>
        </w:r>
      </w:hyperlink>
    </w:p>
    <w:p>
      <w:pPr>
        <w:pStyle w:val="TOC2"/>
        <w:tabs>
          <w:tab w:val="right" w:leader="dot" w:pos="8306"/>
        </w:tabs>
      </w:pPr>
      <w:hyperlink w:anchor="_Toc23110" w:history="1">
        <w:r>
          <w:rPr>
            <w:rFonts w:ascii="仿宋" w:eastAsia="仿宋" w:hAnsi="仿宋" w:cs="仿宋" w:hint="eastAsia"/>
            <w:lang w:eastAsia="zh-CN"/>
          </w:rPr>
          <w:t>(三)、制定完善的风险控制机制</w:t>
        </w:r>
        <w:r>
          <w:tab/>
        </w:r>
        <w:r>
          <w:fldChar w:fldCharType="begin"/>
        </w:r>
        <w:r>
          <w:instrText xml:space="preserve"> PAGEREF _Toc23110 \h </w:instrText>
        </w:r>
        <w:r>
          <w:fldChar w:fldCharType="separate"/>
        </w:r>
        <w:r>
          <w:t>35</w:t>
        </w:r>
        <w:r>
          <w:fldChar w:fldCharType="end"/>
        </w:r>
      </w:hyperlink>
    </w:p>
    <w:p>
      <w:pPr>
        <w:pStyle w:val="TOC2"/>
        <w:tabs>
          <w:tab w:val="right" w:leader="dot" w:pos="8306"/>
        </w:tabs>
        <w:sectPr>
          <w:headerReference w:type="default" r:id="rId6"/>
          <w:footerReference w:type="default" r:id="rId7"/>
          <w:type w:val="nextPage"/>
          <w:pgSz w:w="11906" w:h="16838"/>
          <w:pgMar w:top="1440" w:right="1800" w:bottom="1440" w:left="1800" w:header="851" w:footer="992" w:gutter="0"/>
          <w:pgNumType w:start="2"/>
          <w:cols w:num="1" w:space="425"/>
          <w:titlePg w:val="0"/>
          <w:docGrid w:type="lines" w:linePitch="312" w:charSpace="0"/>
        </w:sectPr>
      </w:pPr>
      <w:hyperlink w:anchor="_Toc1012" w:history="1">
        <w:r>
          <w:rPr>
            <w:rFonts w:ascii="仿宋" w:eastAsia="仿宋" w:hAnsi="仿宋" w:cs="仿宋" w:hint="eastAsia"/>
            <w:lang w:eastAsia="zh-CN"/>
          </w:rPr>
          <w:t>(四)、优化成本管理</w:t>
        </w:r>
        <w:r>
          <w:tab/>
        </w:r>
        <w:r>
          <w:fldChar w:fldCharType="begin"/>
        </w:r>
        <w:r>
          <w:instrText xml:space="preserve"> PAGEREF _Toc1012 \h </w:instrText>
        </w:r>
        <w:r>
          <w:fldChar w:fldCharType="separate"/>
        </w:r>
        <w:r>
          <w:t>37</w:t>
        </w:r>
        <w:r>
          <w:fldChar w:fldCharType="end"/>
        </w:r>
      </w:hyperlink>
    </w:p>
    <w:p>
      <w:pPr>
        <w:pStyle w:val="TOC1"/>
        <w:tabs>
          <w:tab w:val="right" w:leader="dot" w:pos="8306"/>
        </w:tabs>
      </w:pPr>
      <w:hyperlink w:anchor="_Toc29977" w:history="1">
        <w:r>
          <w:rPr>
            <w:rFonts w:ascii="仿宋" w:eastAsia="仿宋" w:hAnsi="仿宋" w:cs="仿宋" w:hint="eastAsia"/>
            <w:lang w:eastAsia="zh-CN"/>
          </w:rPr>
          <w:t>十、生产安全保护</w:t>
        </w:r>
        <w:r>
          <w:tab/>
        </w:r>
        <w:r>
          <w:fldChar w:fldCharType="begin"/>
        </w:r>
        <w:r>
          <w:instrText xml:space="preserve"> PAGEREF _Toc29977 \h </w:instrText>
        </w:r>
        <w:r>
          <w:fldChar w:fldCharType="separate"/>
        </w:r>
        <w:r>
          <w:t>38</w:t>
        </w:r>
        <w:r>
          <w:fldChar w:fldCharType="end"/>
        </w:r>
      </w:hyperlink>
    </w:p>
    <w:p>
      <w:pPr>
        <w:pStyle w:val="TOC2"/>
        <w:tabs>
          <w:tab w:val="right" w:leader="dot" w:pos="8306"/>
        </w:tabs>
      </w:pPr>
      <w:hyperlink w:anchor="_Toc22606" w:history="1">
        <w:r>
          <w:rPr>
            <w:rFonts w:ascii="仿宋" w:eastAsia="仿宋" w:hAnsi="仿宋" w:cs="仿宋" w:hint="eastAsia"/>
            <w:lang w:eastAsia="zh-CN"/>
          </w:rPr>
          <w:t>(一)、消防安全</w:t>
        </w:r>
        <w:r>
          <w:tab/>
        </w:r>
        <w:r>
          <w:fldChar w:fldCharType="begin"/>
        </w:r>
        <w:r>
          <w:instrText xml:space="preserve"> PAGEREF _Toc22606 \h </w:instrText>
        </w:r>
        <w:r>
          <w:fldChar w:fldCharType="separate"/>
        </w:r>
        <w:r>
          <w:t>38</w:t>
        </w:r>
        <w:r>
          <w:fldChar w:fldCharType="end"/>
        </w:r>
      </w:hyperlink>
    </w:p>
    <w:p>
      <w:pPr>
        <w:pStyle w:val="TOC2"/>
        <w:tabs>
          <w:tab w:val="right" w:leader="dot" w:pos="8306"/>
        </w:tabs>
      </w:pPr>
      <w:hyperlink w:anchor="_Toc18227" w:history="1">
        <w:r>
          <w:rPr>
            <w:rFonts w:ascii="仿宋" w:eastAsia="仿宋" w:hAnsi="仿宋" w:cs="仿宋" w:hint="eastAsia"/>
            <w:lang w:eastAsia="zh-CN"/>
          </w:rPr>
          <w:t>(二)、防火防爆总图布置措施</w:t>
        </w:r>
        <w:r>
          <w:tab/>
        </w:r>
        <w:r>
          <w:fldChar w:fldCharType="begin"/>
        </w:r>
        <w:r>
          <w:instrText xml:space="preserve"> PAGEREF _Toc18227 \h </w:instrText>
        </w:r>
        <w:r>
          <w:fldChar w:fldCharType="separate"/>
        </w:r>
        <w:r>
          <w:t>39</w:t>
        </w:r>
        <w:r>
          <w:fldChar w:fldCharType="end"/>
        </w:r>
      </w:hyperlink>
    </w:p>
    <w:p>
      <w:pPr>
        <w:pStyle w:val="TOC2"/>
        <w:tabs>
          <w:tab w:val="right" w:leader="dot" w:pos="8306"/>
        </w:tabs>
      </w:pPr>
      <w:hyperlink w:anchor="_Toc15274" w:history="1">
        <w:r>
          <w:rPr>
            <w:rFonts w:ascii="仿宋" w:eastAsia="仿宋" w:hAnsi="仿宋" w:cs="仿宋" w:hint="eastAsia"/>
            <w:lang w:eastAsia="zh-CN"/>
          </w:rPr>
          <w:t>(三)、自然灾害防范措施</w:t>
        </w:r>
        <w:r>
          <w:tab/>
        </w:r>
        <w:r>
          <w:fldChar w:fldCharType="begin"/>
        </w:r>
        <w:r>
          <w:instrText xml:space="preserve"> PAGEREF _Toc15274 \h </w:instrText>
        </w:r>
        <w:r>
          <w:fldChar w:fldCharType="separate"/>
        </w:r>
        <w:r>
          <w:t>40</w:t>
        </w:r>
        <w:r>
          <w:fldChar w:fldCharType="end"/>
        </w:r>
      </w:hyperlink>
    </w:p>
    <w:p>
      <w:pPr>
        <w:pStyle w:val="TOC2"/>
        <w:tabs>
          <w:tab w:val="right" w:leader="dot" w:pos="8306"/>
        </w:tabs>
      </w:pPr>
      <w:hyperlink w:anchor="_Toc15038" w:history="1">
        <w:r>
          <w:rPr>
            <w:rFonts w:ascii="仿宋" w:eastAsia="仿宋" w:hAnsi="仿宋" w:cs="仿宋" w:hint="eastAsia"/>
            <w:lang w:eastAsia="zh-CN"/>
          </w:rPr>
          <w:t>(四)、安全色及安全标志使用要求</w:t>
        </w:r>
        <w:r>
          <w:tab/>
        </w:r>
        <w:r>
          <w:fldChar w:fldCharType="begin"/>
        </w:r>
        <w:r>
          <w:instrText xml:space="preserve"> PAGEREF _Toc15038 \h </w:instrText>
        </w:r>
        <w:r>
          <w:fldChar w:fldCharType="separate"/>
        </w:r>
        <w:r>
          <w:t>41</w:t>
        </w:r>
        <w:r>
          <w:fldChar w:fldCharType="end"/>
        </w:r>
      </w:hyperlink>
    </w:p>
    <w:p>
      <w:pPr>
        <w:pStyle w:val="TOC2"/>
        <w:tabs>
          <w:tab w:val="right" w:leader="dot" w:pos="8306"/>
        </w:tabs>
      </w:pPr>
      <w:hyperlink w:anchor="_Toc2115" w:history="1">
        <w:r>
          <w:rPr>
            <w:rFonts w:ascii="仿宋" w:eastAsia="仿宋" w:hAnsi="仿宋" w:cs="仿宋" w:hint="eastAsia"/>
            <w:lang w:eastAsia="zh-CN"/>
          </w:rPr>
          <w:t>(五)、防尘防毒措施</w:t>
        </w:r>
        <w:r>
          <w:tab/>
        </w:r>
        <w:r>
          <w:fldChar w:fldCharType="begin"/>
        </w:r>
        <w:r>
          <w:instrText xml:space="preserve"> PAGEREF _Toc2115 \h </w:instrText>
        </w:r>
        <w:r>
          <w:fldChar w:fldCharType="separate"/>
        </w:r>
        <w:r>
          <w:t>42</w:t>
        </w:r>
        <w:r>
          <w:fldChar w:fldCharType="end"/>
        </w:r>
      </w:hyperlink>
    </w:p>
    <w:p>
      <w:pPr>
        <w:pStyle w:val="TOC2"/>
        <w:tabs>
          <w:tab w:val="right" w:leader="dot" w:pos="8306"/>
        </w:tabs>
      </w:pPr>
      <w:hyperlink w:anchor="_Toc24290" w:history="1">
        <w:r>
          <w:rPr>
            <w:rFonts w:ascii="仿宋" w:eastAsia="仿宋" w:hAnsi="仿宋" w:cs="仿宋" w:hint="eastAsia"/>
            <w:lang w:eastAsia="zh-CN"/>
          </w:rPr>
          <w:t>(六)、防静电、触电防护及防雷措施</w:t>
        </w:r>
        <w:r>
          <w:tab/>
        </w:r>
        <w:r>
          <w:fldChar w:fldCharType="begin"/>
        </w:r>
        <w:r>
          <w:instrText xml:space="preserve"> PAGEREF _Toc24290 \h </w:instrText>
        </w:r>
        <w:r>
          <w:fldChar w:fldCharType="separate"/>
        </w:r>
        <w:r>
          <w:t>43</w:t>
        </w:r>
        <w:r>
          <w:fldChar w:fldCharType="end"/>
        </w:r>
      </w:hyperlink>
    </w:p>
    <w:p>
      <w:pPr>
        <w:pStyle w:val="TOC2"/>
        <w:tabs>
          <w:tab w:val="right" w:leader="dot" w:pos="8306"/>
        </w:tabs>
      </w:pPr>
      <w:hyperlink w:anchor="_Toc32560" w:history="1">
        <w:r>
          <w:rPr>
            <w:rFonts w:ascii="仿宋" w:eastAsia="仿宋" w:hAnsi="仿宋" w:cs="仿宋" w:hint="eastAsia"/>
            <w:lang w:eastAsia="zh-CN"/>
          </w:rPr>
          <w:t>(七)、机械设备安全保障措施</w:t>
        </w:r>
        <w:r>
          <w:tab/>
        </w:r>
        <w:r>
          <w:fldChar w:fldCharType="begin"/>
        </w:r>
        <w:r>
          <w:instrText xml:space="preserve"> PAGEREF _Toc32560 \h </w:instrText>
        </w:r>
        <w:r>
          <w:fldChar w:fldCharType="separate"/>
        </w:r>
        <w:r>
          <w:t>44</w:t>
        </w:r>
        <w:r>
          <w:fldChar w:fldCharType="end"/>
        </w:r>
      </w:hyperlink>
    </w:p>
    <w:p>
      <w:pPr>
        <w:pStyle w:val="TOC1"/>
        <w:tabs>
          <w:tab w:val="right" w:leader="dot" w:pos="8306"/>
        </w:tabs>
      </w:pPr>
      <w:hyperlink w:anchor="_Toc19640" w:history="1">
        <w:r>
          <w:rPr>
            <w:rFonts w:ascii="仿宋" w:eastAsia="仿宋" w:hAnsi="仿宋" w:cs="仿宋" w:hint="eastAsia"/>
            <w:lang w:eastAsia="zh-CN"/>
          </w:rPr>
          <w:t>十一、民营银行项目人力资源培养与发展</w:t>
        </w:r>
        <w:r>
          <w:tab/>
        </w:r>
        <w:r>
          <w:fldChar w:fldCharType="begin"/>
        </w:r>
        <w:r>
          <w:instrText xml:space="preserve"> PAGEREF _Toc19640 \h </w:instrText>
        </w:r>
        <w:r>
          <w:fldChar w:fldCharType="separate"/>
        </w:r>
        <w:r>
          <w:t>46</w:t>
        </w:r>
        <w:r>
          <w:fldChar w:fldCharType="end"/>
        </w:r>
      </w:hyperlink>
    </w:p>
    <w:p>
      <w:pPr>
        <w:pStyle w:val="TOC2"/>
        <w:tabs>
          <w:tab w:val="right" w:leader="dot" w:pos="8306"/>
        </w:tabs>
      </w:pPr>
      <w:hyperlink w:anchor="_Toc18426" w:history="1">
        <w:r>
          <w:rPr>
            <w:rFonts w:ascii="仿宋" w:eastAsia="仿宋" w:hAnsi="仿宋" w:cs="仿宋" w:hint="eastAsia"/>
            <w:lang w:eastAsia="zh-CN"/>
          </w:rPr>
          <w:t>(一)、人才需求与规划</w:t>
        </w:r>
        <w:r>
          <w:tab/>
        </w:r>
        <w:r>
          <w:fldChar w:fldCharType="begin"/>
        </w:r>
        <w:r>
          <w:instrText xml:space="preserve"> PAGEREF _Toc18426 \h </w:instrText>
        </w:r>
        <w:r>
          <w:fldChar w:fldCharType="separate"/>
        </w:r>
        <w:r>
          <w:t>46</w:t>
        </w:r>
        <w:r>
          <w:fldChar w:fldCharType="end"/>
        </w:r>
      </w:hyperlink>
    </w:p>
    <w:p>
      <w:pPr>
        <w:pStyle w:val="TOC2"/>
        <w:tabs>
          <w:tab w:val="right" w:leader="dot" w:pos="8306"/>
        </w:tabs>
      </w:pPr>
      <w:hyperlink w:anchor="_Toc7447" w:history="1">
        <w:r>
          <w:rPr>
            <w:rFonts w:ascii="仿宋" w:eastAsia="仿宋" w:hAnsi="仿宋" w:cs="仿宋" w:hint="eastAsia"/>
            <w:lang w:eastAsia="zh-CN"/>
          </w:rPr>
          <w:t>(二)、培训与发展计划</w:t>
        </w:r>
        <w:r>
          <w:tab/>
        </w:r>
        <w:r>
          <w:fldChar w:fldCharType="begin"/>
        </w:r>
        <w:r>
          <w:instrText xml:space="preserve"> PAGEREF _Toc7447 \h </w:instrText>
        </w:r>
        <w:r>
          <w:fldChar w:fldCharType="separate"/>
        </w:r>
        <w:r>
          <w:t>46</w:t>
        </w:r>
        <w:r>
          <w:fldChar w:fldCharType="end"/>
        </w:r>
      </w:hyperlink>
    </w:p>
    <w:p>
      <w:pPr>
        <w:pStyle w:val="TOC1"/>
        <w:tabs>
          <w:tab w:val="right" w:leader="dot" w:pos="8306"/>
        </w:tabs>
      </w:pPr>
      <w:hyperlink w:anchor="_Toc12743" w:history="1">
        <w:r>
          <w:rPr>
            <w:rFonts w:ascii="仿宋" w:eastAsia="仿宋" w:hAnsi="仿宋" w:cs="仿宋" w:hint="eastAsia"/>
            <w:lang w:eastAsia="zh-CN"/>
          </w:rPr>
          <w:t>十二、民营银行项目社会影响</w:t>
        </w:r>
        <w:r>
          <w:tab/>
        </w:r>
        <w:r>
          <w:fldChar w:fldCharType="begin"/>
        </w:r>
        <w:r>
          <w:instrText xml:space="preserve"> PAGEREF _Toc12743 \h </w:instrText>
        </w:r>
        <w:r>
          <w:fldChar w:fldCharType="separate"/>
        </w:r>
        <w:r>
          <w:t>47</w:t>
        </w:r>
        <w:r>
          <w:fldChar w:fldCharType="end"/>
        </w:r>
      </w:hyperlink>
    </w:p>
    <w:p>
      <w:pPr>
        <w:pStyle w:val="TOC2"/>
        <w:tabs>
          <w:tab w:val="right" w:leader="dot" w:pos="8306"/>
        </w:tabs>
      </w:pPr>
      <w:hyperlink w:anchor="_Toc15757" w:history="1">
        <w:r>
          <w:rPr>
            <w:rFonts w:ascii="仿宋" w:eastAsia="仿宋" w:hAnsi="仿宋" w:cs="仿宋" w:hint="eastAsia"/>
            <w:lang w:eastAsia="zh-CN"/>
          </w:rPr>
          <w:t>(一)、社会责任与义务</w:t>
        </w:r>
        <w:r>
          <w:tab/>
        </w:r>
        <w:r>
          <w:fldChar w:fldCharType="begin"/>
        </w:r>
        <w:r>
          <w:instrText xml:space="preserve"> PAGEREF _Toc15757 \h </w:instrText>
        </w:r>
        <w:r>
          <w:fldChar w:fldCharType="separate"/>
        </w:r>
        <w:r>
          <w:t>47</w:t>
        </w:r>
        <w:r>
          <w:fldChar w:fldCharType="end"/>
        </w:r>
      </w:hyperlink>
    </w:p>
    <w:p>
      <w:pPr>
        <w:pStyle w:val="TOC2"/>
        <w:tabs>
          <w:tab w:val="right" w:leader="dot" w:pos="8306"/>
        </w:tabs>
      </w:pPr>
      <w:hyperlink w:anchor="_Toc27370" w:history="1">
        <w:r>
          <w:rPr>
            <w:rFonts w:ascii="仿宋" w:eastAsia="仿宋" w:hAnsi="仿宋" w:cs="仿宋" w:hint="eastAsia"/>
            <w:lang w:eastAsia="zh-CN"/>
          </w:rPr>
          <w:t>(二)、社会参与与沟通</w:t>
        </w:r>
        <w:r>
          <w:tab/>
        </w:r>
        <w:r>
          <w:fldChar w:fldCharType="begin"/>
        </w:r>
        <w:r>
          <w:instrText xml:space="preserve"> PAGEREF _Toc27370 \h </w:instrText>
        </w:r>
        <w:r>
          <w:fldChar w:fldCharType="separate"/>
        </w:r>
        <w:r>
          <w:t>47</w:t>
        </w:r>
        <w:r>
          <w:fldChar w:fldCharType="end"/>
        </w:r>
      </w:hyperlink>
    </w:p>
    <w:p>
      <w:pPr>
        <w:pStyle w:val="TOC1"/>
        <w:tabs>
          <w:tab w:val="right" w:leader="dot" w:pos="8306"/>
        </w:tabs>
      </w:pPr>
      <w:hyperlink w:anchor="_Toc9782" w:history="1">
        <w:r>
          <w:rPr>
            <w:rFonts w:ascii="仿宋" w:eastAsia="仿宋" w:hAnsi="仿宋" w:cs="仿宋" w:hint="eastAsia"/>
            <w:lang w:eastAsia="zh-CN"/>
          </w:rPr>
          <w:t>十三、民营银行项目治理与监督</w:t>
        </w:r>
        <w:r>
          <w:tab/>
        </w:r>
        <w:r>
          <w:fldChar w:fldCharType="begin"/>
        </w:r>
        <w:r>
          <w:instrText xml:space="preserve"> PAGEREF _Toc9782 \h </w:instrText>
        </w:r>
        <w:r>
          <w:fldChar w:fldCharType="separate"/>
        </w:r>
        <w:r>
          <w:t>48</w:t>
        </w:r>
        <w:r>
          <w:fldChar w:fldCharType="end"/>
        </w:r>
      </w:hyperlink>
    </w:p>
    <w:p>
      <w:pPr>
        <w:pStyle w:val="TOC2"/>
        <w:tabs>
          <w:tab w:val="right" w:leader="dot" w:pos="8306"/>
        </w:tabs>
      </w:pPr>
      <w:hyperlink w:anchor="_Toc18901" w:history="1">
        <w:r>
          <w:rPr>
            <w:rFonts w:ascii="仿宋" w:eastAsia="仿宋" w:hAnsi="仿宋" w:cs="仿宋" w:hint="eastAsia"/>
            <w:lang w:eastAsia="zh-CN"/>
          </w:rPr>
          <w:t>(一)、民营银行项目治理结构</w:t>
        </w:r>
        <w:r>
          <w:tab/>
        </w:r>
        <w:r>
          <w:fldChar w:fldCharType="begin"/>
        </w:r>
        <w:r>
          <w:instrText xml:space="preserve"> PAGEREF _Toc18901 \h </w:instrText>
        </w:r>
        <w:r>
          <w:fldChar w:fldCharType="separate"/>
        </w:r>
        <w:r>
          <w:t>48</w:t>
        </w:r>
        <w:r>
          <w:fldChar w:fldCharType="end"/>
        </w:r>
      </w:hyperlink>
    </w:p>
    <w:p>
      <w:pPr>
        <w:pStyle w:val="TOC2"/>
        <w:tabs>
          <w:tab w:val="right" w:leader="dot" w:pos="8306"/>
        </w:tabs>
      </w:pPr>
      <w:hyperlink w:anchor="_Toc16222" w:history="1">
        <w:r>
          <w:rPr>
            <w:rFonts w:ascii="仿宋" w:eastAsia="仿宋" w:hAnsi="仿宋" w:cs="仿宋" w:hint="eastAsia"/>
            <w:lang w:eastAsia="zh-CN"/>
          </w:rPr>
          <w:t>(二)、监督与审计</w:t>
        </w:r>
        <w:r>
          <w:tab/>
        </w:r>
        <w:r>
          <w:fldChar w:fldCharType="begin"/>
        </w:r>
        <w:r>
          <w:instrText xml:space="preserve"> PAGEREF _Toc16222 \h </w:instrText>
        </w:r>
        <w:r>
          <w:fldChar w:fldCharType="separate"/>
        </w:r>
        <w:r>
          <w:t>50</w:t>
        </w:r>
        <w:r>
          <w:fldChar w:fldCharType="end"/>
        </w:r>
      </w:hyperlink>
    </w:p>
    <w:p>
      <w:pPr>
        <w:pStyle w:val="TOC1"/>
        <w:tabs>
          <w:tab w:val="right" w:leader="dot" w:pos="8306"/>
        </w:tabs>
      </w:pPr>
      <w:hyperlink w:anchor="_Toc23235" w:history="1">
        <w:r>
          <w:rPr>
            <w:rFonts w:ascii="仿宋" w:eastAsia="仿宋" w:hAnsi="仿宋" w:cs="仿宋" w:hint="eastAsia"/>
            <w:lang w:eastAsia="zh-CN"/>
          </w:rPr>
          <w:t>十四、民营银行项目变更管理</w:t>
        </w:r>
        <w:r>
          <w:tab/>
        </w:r>
        <w:r>
          <w:fldChar w:fldCharType="begin"/>
        </w:r>
        <w:r>
          <w:instrText xml:space="preserve"> PAGEREF _Toc23235 \h </w:instrText>
        </w:r>
        <w:r>
          <w:fldChar w:fldCharType="separate"/>
        </w:r>
        <w:r>
          <w:t>51</w:t>
        </w:r>
        <w:r>
          <w:fldChar w:fldCharType="end"/>
        </w:r>
      </w:hyperlink>
    </w:p>
    <w:p>
      <w:pPr>
        <w:pStyle w:val="TOC2"/>
        <w:tabs>
          <w:tab w:val="right" w:leader="dot" w:pos="8306"/>
        </w:tabs>
      </w:pPr>
      <w:hyperlink w:anchor="_Toc32007" w:history="1">
        <w:r>
          <w:rPr>
            <w:rFonts w:ascii="仿宋" w:eastAsia="仿宋" w:hAnsi="仿宋" w:cs="仿宋" w:hint="eastAsia"/>
            <w:lang w:eastAsia="zh-CN"/>
          </w:rPr>
          <w:t>(一)、变更申请与评估</w:t>
        </w:r>
        <w:r>
          <w:tab/>
        </w:r>
        <w:r>
          <w:fldChar w:fldCharType="begin"/>
        </w:r>
        <w:r>
          <w:instrText xml:space="preserve"> PAGEREF _Toc32007 \h </w:instrText>
        </w:r>
        <w:r>
          <w:fldChar w:fldCharType="separate"/>
        </w:r>
        <w:r>
          <w:t>51</w:t>
        </w:r>
        <w:r>
          <w:fldChar w:fldCharType="end"/>
        </w:r>
      </w:hyperlink>
    </w:p>
    <w:p>
      <w:pPr>
        <w:pStyle w:val="TOC2"/>
        <w:tabs>
          <w:tab w:val="right" w:leader="dot" w:pos="8306"/>
        </w:tabs>
      </w:pPr>
      <w:hyperlink w:anchor="_Toc16278" w:history="1">
        <w:r>
          <w:rPr>
            <w:rFonts w:ascii="仿宋" w:eastAsia="仿宋" w:hAnsi="仿宋" w:cs="仿宋" w:hint="eastAsia"/>
            <w:lang w:eastAsia="zh-CN"/>
          </w:rPr>
          <w:t>(二)、变更实施与控制</w:t>
        </w:r>
        <w:r>
          <w:tab/>
        </w:r>
        <w:r>
          <w:fldChar w:fldCharType="begin"/>
        </w:r>
        <w:r>
          <w:instrText xml:space="preserve"> PAGEREF _Toc16278 \h </w:instrText>
        </w:r>
        <w:r>
          <w:fldChar w:fldCharType="separate"/>
        </w:r>
        <w:r>
          <w:t>52</w:t>
        </w:r>
        <w:r>
          <w:fldChar w:fldCharType="end"/>
        </w:r>
      </w:hyperlink>
    </w:p>
    <w:p>
      <w:pPr>
        <w:pStyle w:val="TOC1"/>
        <w:tabs>
          <w:tab w:val="right" w:leader="dot" w:pos="8306"/>
        </w:tabs>
      </w:pPr>
      <w:hyperlink w:anchor="_Toc10186" w:history="1">
        <w:r>
          <w:rPr>
            <w:rFonts w:ascii="仿宋" w:eastAsia="仿宋" w:hAnsi="仿宋" w:cs="仿宋" w:hint="eastAsia"/>
            <w:lang w:eastAsia="zh-CN"/>
          </w:rPr>
          <w:t>十五、民营银行项目工程方案分析</w:t>
        </w:r>
        <w:r>
          <w:tab/>
        </w:r>
        <w:r>
          <w:fldChar w:fldCharType="begin"/>
        </w:r>
        <w:r>
          <w:instrText xml:space="preserve"> PAGEREF _Toc10186 \h </w:instrText>
        </w:r>
        <w:r>
          <w:fldChar w:fldCharType="separate"/>
        </w:r>
        <w:r>
          <w:t>52</w:t>
        </w:r>
        <w:r>
          <w:fldChar w:fldCharType="end"/>
        </w:r>
      </w:hyperlink>
    </w:p>
    <w:p>
      <w:pPr>
        <w:pStyle w:val="TOC2"/>
        <w:tabs>
          <w:tab w:val="right" w:leader="dot" w:pos="8306"/>
        </w:tabs>
      </w:pPr>
      <w:hyperlink w:anchor="_Toc7098" w:history="1">
        <w:r>
          <w:rPr>
            <w:rFonts w:ascii="仿宋" w:eastAsia="仿宋" w:hAnsi="仿宋" w:cs="仿宋" w:hint="eastAsia"/>
            <w:lang w:eastAsia="zh-CN"/>
          </w:rPr>
          <w:t>(一)、建筑工程设计原则</w:t>
        </w:r>
        <w:r>
          <w:tab/>
        </w:r>
        <w:r>
          <w:fldChar w:fldCharType="begin"/>
        </w:r>
        <w:r>
          <w:instrText xml:space="preserve"> PAGEREF _Toc7098 \h </w:instrText>
        </w:r>
        <w:r>
          <w:fldChar w:fldCharType="separate"/>
        </w:r>
        <w:r>
          <w:t>52</w:t>
        </w:r>
        <w:r>
          <w:fldChar w:fldCharType="end"/>
        </w:r>
      </w:hyperlink>
    </w:p>
    <w:p>
      <w:pPr>
        <w:pStyle w:val="TOC2"/>
        <w:tabs>
          <w:tab w:val="right" w:leader="dot" w:pos="8306"/>
        </w:tabs>
      </w:pPr>
      <w:hyperlink w:anchor="_Toc17846" w:history="1">
        <w:r>
          <w:rPr>
            <w:rFonts w:ascii="仿宋" w:eastAsia="仿宋" w:hAnsi="仿宋" w:cs="仿宋" w:hint="eastAsia"/>
            <w:lang w:eastAsia="zh-CN"/>
          </w:rPr>
          <w:t>(二)、土建工程建设指标</w:t>
        </w:r>
        <w:r>
          <w:tab/>
        </w:r>
        <w:r>
          <w:fldChar w:fldCharType="begin"/>
        </w:r>
        <w:r>
          <w:instrText xml:space="preserve"> PAGEREF _Toc17846 \h </w:instrText>
        </w:r>
        <w:r>
          <w:fldChar w:fldCharType="separate"/>
        </w:r>
        <w:r>
          <w:t>56</w:t>
        </w:r>
        <w:r>
          <w:fldChar w:fldCharType="end"/>
        </w:r>
      </w:hyperlink>
    </w:p>
    <w:p>
      <w:pPr>
        <w:pStyle w:val="TOC1"/>
        <w:tabs>
          <w:tab w:val="right" w:leader="dot" w:pos="8306"/>
        </w:tabs>
      </w:pPr>
      <w:hyperlink w:anchor="_Toc21518" w:history="1">
        <w:r>
          <w:rPr>
            <w:rFonts w:ascii="仿宋" w:eastAsia="仿宋" w:hAnsi="仿宋" w:cs="仿宋" w:hint="eastAsia"/>
            <w:lang w:eastAsia="zh-CN"/>
          </w:rPr>
          <w:t>十六、民营银行项目实施保障措施</w:t>
        </w:r>
        <w:r>
          <w:tab/>
        </w:r>
        <w:r>
          <w:fldChar w:fldCharType="begin"/>
        </w:r>
        <w:r>
          <w:instrText xml:space="preserve"> PAGEREF _Toc21518 \h </w:instrText>
        </w:r>
        <w:r>
          <w:fldChar w:fldCharType="separate"/>
        </w:r>
        <w:r>
          <w:t>57</w:t>
        </w:r>
        <w:r>
          <w:fldChar w:fldCharType="end"/>
        </w:r>
      </w:hyperlink>
    </w:p>
    <w:p>
      <w:pPr>
        <w:pStyle w:val="TOC2"/>
        <w:tabs>
          <w:tab w:val="right" w:leader="dot" w:pos="8306"/>
        </w:tabs>
      </w:pPr>
      <w:hyperlink w:anchor="_Toc27407" w:history="1">
        <w:r>
          <w:rPr>
            <w:rFonts w:ascii="仿宋" w:eastAsia="仿宋" w:hAnsi="仿宋" w:cs="仿宋" w:hint="eastAsia"/>
            <w:lang w:eastAsia="zh-CN"/>
          </w:rPr>
          <w:t>(一)、民营银行项目实施保障机制</w:t>
        </w:r>
        <w:r>
          <w:tab/>
        </w:r>
        <w:r>
          <w:fldChar w:fldCharType="begin"/>
        </w:r>
        <w:r>
          <w:instrText xml:space="preserve"> PAGEREF _Toc27407 \h </w:instrText>
        </w:r>
        <w:r>
          <w:fldChar w:fldCharType="separate"/>
        </w:r>
        <w:r>
          <w:t>57</w:t>
        </w:r>
        <w:r>
          <w:fldChar w:fldCharType="end"/>
        </w:r>
      </w:hyperlink>
    </w:p>
    <w:p>
      <w:pPr>
        <w:pStyle w:val="TOC2"/>
        <w:tabs>
          <w:tab w:val="right" w:leader="dot" w:pos="8306"/>
        </w:tabs>
      </w:pPr>
      <w:hyperlink w:anchor="_Toc27424" w:history="1">
        <w:r>
          <w:rPr>
            <w:rFonts w:ascii="仿宋" w:eastAsia="仿宋" w:hAnsi="仿宋" w:cs="仿宋" w:hint="eastAsia"/>
            <w:lang w:eastAsia="zh-CN"/>
          </w:rPr>
          <w:t>(二)、民营银行项目法律合规要求</w:t>
        </w:r>
        <w:r>
          <w:tab/>
        </w:r>
        <w:r>
          <w:fldChar w:fldCharType="begin"/>
        </w:r>
        <w:r>
          <w:instrText xml:space="preserve"> PAGEREF _Toc27424 \h </w:instrText>
        </w:r>
        <w:r>
          <w:fldChar w:fldCharType="separate"/>
        </w:r>
        <w:r>
          <w:t>61</w:t>
        </w:r>
        <w:r>
          <w:fldChar w:fldCharType="end"/>
        </w:r>
      </w:hyperlink>
    </w:p>
    <w:p>
      <w:pPr>
        <w:pStyle w:val="TOC2"/>
        <w:tabs>
          <w:tab w:val="right" w:leader="dot" w:pos="8306"/>
        </w:tabs>
      </w:pPr>
      <w:hyperlink w:anchor="_Toc14878" w:history="1">
        <w:r>
          <w:rPr>
            <w:rFonts w:ascii="仿宋" w:eastAsia="仿宋" w:hAnsi="仿宋" w:cs="仿宋" w:hint="eastAsia"/>
            <w:lang w:eastAsia="zh-CN"/>
          </w:rPr>
          <w:t>(三)、民营银行项目合同管理与法律事务</w:t>
        </w:r>
        <w:r>
          <w:tab/>
        </w:r>
        <w:r>
          <w:fldChar w:fldCharType="begin"/>
        </w:r>
        <w:r>
          <w:instrText xml:space="preserve"> PAGEREF _Toc14878 \h </w:instrText>
        </w:r>
        <w:r>
          <w:fldChar w:fldCharType="separate"/>
        </w:r>
        <w:r>
          <w:t>65</w:t>
        </w:r>
        <w:r>
          <w:fldChar w:fldCharType="end"/>
        </w:r>
      </w:hyperlink>
    </w:p>
    <w:p>
      <w:pPr>
        <w:pStyle w:val="TOC2"/>
        <w:tabs>
          <w:tab w:val="right" w:leader="dot" w:pos="8306"/>
        </w:tabs>
      </w:pPr>
      <w:hyperlink w:anchor="_Toc17474" w:history="1">
        <w:r>
          <w:rPr>
            <w:rFonts w:ascii="仿宋" w:eastAsia="仿宋" w:hAnsi="仿宋" w:cs="仿宋" w:hint="eastAsia"/>
            <w:lang w:eastAsia="zh-CN"/>
          </w:rPr>
          <w:t>(四)、民营银行项目知识产权保护策略</w:t>
        </w:r>
        <w:r>
          <w:tab/>
        </w:r>
        <w:r>
          <w:fldChar w:fldCharType="begin"/>
        </w:r>
        <w:r>
          <w:instrText xml:space="preserve"> PAGEREF _Toc17474 \h </w:instrText>
        </w:r>
        <w:r>
          <w:fldChar w:fldCharType="separate"/>
        </w:r>
        <w:r>
          <w:t>71</w:t>
        </w:r>
        <w:r>
          <w:fldChar w:fldCharType="end"/>
        </w:r>
      </w:hyperlink>
    </w:p>
    <w:p>
      <w:pPr>
        <w:pStyle w:val="TOC1"/>
        <w:tabs>
          <w:tab w:val="right" w:leader="dot" w:pos="8306"/>
        </w:tabs>
      </w:pPr>
      <w:hyperlink w:anchor="_Toc21106" w:history="1">
        <w:r>
          <w:rPr>
            <w:rFonts w:ascii="仿宋" w:eastAsia="仿宋" w:hAnsi="仿宋" w:cs="仿宋" w:hint="eastAsia"/>
            <w:lang w:eastAsia="zh-CN"/>
          </w:rPr>
          <w:t>十七、利益相关者分析与沟通计划</w:t>
        </w:r>
        <w:r>
          <w:tab/>
        </w:r>
        <w:r>
          <w:fldChar w:fldCharType="begin"/>
        </w:r>
        <w:r>
          <w:instrText xml:space="preserve"> PAGEREF _Toc21106 \h </w:instrText>
        </w:r>
        <w:r>
          <w:fldChar w:fldCharType="separate"/>
        </w:r>
        <w:r>
          <w:t>74</w:t>
        </w:r>
        <w:r>
          <w:fldChar w:fldCharType="end"/>
        </w:r>
      </w:hyperlink>
    </w:p>
    <w:p>
      <w:pPr>
        <w:pStyle w:val="TOC2"/>
        <w:tabs>
          <w:tab w:val="right" w:leader="dot" w:pos="8306"/>
        </w:tabs>
      </w:pPr>
      <w:hyperlink w:anchor="_Toc11322" w:history="1">
        <w:r>
          <w:rPr>
            <w:rFonts w:ascii="仿宋" w:eastAsia="仿宋" w:hAnsi="仿宋" w:cs="仿宋" w:hint="eastAsia"/>
            <w:lang w:eastAsia="zh-CN"/>
          </w:rPr>
          <w:t>(一)、利益相关者分析</w:t>
        </w:r>
        <w:r>
          <w:tab/>
        </w:r>
        <w:r>
          <w:fldChar w:fldCharType="begin"/>
        </w:r>
        <w:r>
          <w:instrText xml:space="preserve"> PAGEREF _Toc11322 \h </w:instrText>
        </w:r>
        <w:r>
          <w:fldChar w:fldCharType="separate"/>
        </w:r>
        <w:r>
          <w:t>74</w:t>
        </w:r>
        <w:r>
          <w:fldChar w:fldCharType="end"/>
        </w:r>
      </w:hyperlink>
    </w:p>
    <w:p>
      <w:pPr>
        <w:pStyle w:val="TOC2"/>
        <w:tabs>
          <w:tab w:val="right" w:leader="dot" w:pos="8306"/>
        </w:tabs>
      </w:pPr>
      <w:hyperlink w:anchor="_Toc13126" w:history="1">
        <w:r>
          <w:rPr>
            <w:rFonts w:ascii="仿宋" w:eastAsia="仿宋" w:hAnsi="仿宋" w:cs="仿宋" w:hint="eastAsia"/>
            <w:lang w:eastAsia="zh-CN"/>
          </w:rPr>
          <w:t>(二)、沟通计划</w:t>
        </w:r>
        <w:r>
          <w:tab/>
        </w:r>
        <w:r>
          <w:fldChar w:fldCharType="begin"/>
        </w:r>
        <w:r>
          <w:instrText xml:space="preserve"> PAGEREF _Toc13126 \h </w:instrText>
        </w:r>
        <w:r>
          <w:fldChar w:fldCharType="separate"/>
        </w:r>
        <w:r>
          <w:t>75</w:t>
        </w:r>
        <w:r>
          <w:fldChar w:fldCharType="end"/>
        </w:r>
      </w:hyperlink>
    </w:p>
    <w:p>
      <w:pPr>
        <w:sectPr>
          <w:headerReference w:type="default" r:id="rId8"/>
          <w:footerReference w:type="default" r:id="rId9"/>
          <w:type w:val="nextPage"/>
          <w:pgSz w:w="11906" w:h="16838"/>
          <w:pgMar w:top="1440" w:right="1800" w:bottom="1440" w:left="1800" w:header="851" w:footer="992" w:gutter="0"/>
          <w:pgNumType w:start="3"/>
          <w:cols w:num="1" w:space="425"/>
          <w:titlePg w:val="0"/>
          <w:docGrid w:type="lines" w:linePitch="312" w:charSpace="0"/>
        </w:sectPr>
      </w:pPr>
      <w:r>
        <w:fldChar w:fldCharType="end"/>
      </w:r>
      <w:bookmarkStart w:id="0" w:name="_GoBack"/>
      <w:bookmarkEnd w:id="0"/>
    </w:p>
    <w:p>
      <w:pPr>
        <w:pStyle w:val="Heading1"/>
        <w:jc w:val="center"/>
        <w:rPr>
          <w:rFonts w:ascii="仿宋" w:eastAsia="仿宋" w:hAnsi="仿宋" w:cs="仿宋" w:hint="eastAsia"/>
          <w:lang w:eastAsia="zh-CN"/>
        </w:rPr>
      </w:pPr>
      <w:bookmarkStart w:id="1" w:name="_Toc13870"/>
      <w:r>
        <w:rPr>
          <w:rFonts w:ascii="仿宋" w:eastAsia="仿宋" w:hAnsi="仿宋" w:cs="仿宋" w:hint="eastAsia"/>
          <w:lang w:eastAsia="zh-CN"/>
        </w:rPr>
        <w:t>序言</w:t>
      </w:r>
      <w:bookmarkEnd w:id="1"/>
    </w:p>
    <w:p>
      <w:pPr>
        <w:ind w:firstLine="560" w:firstLineChars="200"/>
        <w:rPr>
          <w:rFonts w:ascii="仿宋" w:eastAsia="仿宋" w:hAnsi="仿宋" w:cs="仿宋" w:hint="eastAsia"/>
          <w:sz w:val="28"/>
        </w:rPr>
      </w:pPr>
      <w:r>
        <w:rPr>
          <w:rFonts w:ascii="仿宋" w:eastAsia="仿宋" w:hAnsi="仿宋" w:cs="仿宋" w:hint="eastAsia"/>
          <w:sz w:val="28"/>
          <w:lang w:eastAsia="zh-CN"/>
        </w:rPr>
        <w:t>本项目规划设计方案旨在为项目的顺利开展提供指导和参考，确保项目进展符合规范标准。在此，特别声明本方案的不可做为商业用途，仅限于学习交流之目的。通过合理的项目规划和设计，我们将为项目的实施提供详尽的计划和策略，以期达成预期的目标。</w:t>
      </w:r>
    </w:p>
    <w:p>
      <w:pPr>
        <w:pStyle w:val="Heading1"/>
        <w:ind w:firstLine="560" w:firstLineChars="200"/>
        <w:rPr>
          <w:rFonts w:ascii="仿宋" w:eastAsia="仿宋" w:hAnsi="仿宋" w:cs="仿宋" w:hint="eastAsia"/>
          <w:sz w:val="28"/>
          <w:lang w:eastAsia="zh-CN"/>
        </w:rPr>
      </w:pPr>
      <w:bookmarkStart w:id="2" w:name="_Toc25374"/>
      <w:r>
        <w:rPr>
          <w:rFonts w:ascii="仿宋" w:eastAsia="仿宋" w:hAnsi="仿宋" w:cs="仿宋" w:hint="eastAsia"/>
          <w:sz w:val="28"/>
          <w:lang w:eastAsia="zh-CN"/>
        </w:rPr>
        <w:t>一、民营银行项目选址可行性分析</w:t>
      </w:r>
      <w:bookmarkEnd w:id="2"/>
    </w:p>
    <w:p>
      <w:pPr>
        <w:pStyle w:val="Heading2"/>
        <w:rPr>
          <w:rFonts w:ascii="仿宋" w:eastAsia="仿宋" w:hAnsi="仿宋" w:cs="仿宋" w:hint="eastAsia"/>
          <w:lang w:eastAsia="zh-CN"/>
        </w:rPr>
      </w:pPr>
      <w:bookmarkStart w:id="3" w:name="_Toc14458"/>
      <w:r>
        <w:rPr>
          <w:rFonts w:ascii="仿宋" w:eastAsia="仿宋" w:hAnsi="仿宋" w:cs="仿宋" w:hint="eastAsia"/>
          <w:lang w:eastAsia="zh-CN"/>
        </w:rPr>
        <w:t>(一)、民营银行项目选址</w:t>
      </w:r>
      <w:bookmarkEnd w:id="3"/>
    </w:p>
    <w:p>
      <w:pPr>
        <w:ind w:firstLine="560" w:firstLineChars="200"/>
        <w:rPr>
          <w:rFonts w:ascii="仿宋" w:eastAsia="仿宋" w:hAnsi="仿宋" w:cs="仿宋" w:hint="eastAsia"/>
          <w:sz w:val="28"/>
        </w:rPr>
      </w:pPr>
      <w:r>
        <w:rPr>
          <w:rFonts w:ascii="仿宋" w:eastAsia="仿宋" w:hAnsi="仿宋" w:cs="仿宋" w:hint="eastAsia"/>
          <w:sz w:val="28"/>
          <w:lang w:eastAsia="zh-CN"/>
        </w:rPr>
        <w:t>该民营银行项目选址位于XX省XX市XX区XXX街道</w:t>
      </w:r>
    </w:p>
    <w:p>
      <w:pPr>
        <w:pStyle w:val="Heading2"/>
        <w:ind w:firstLine="560" w:firstLineChars="200"/>
        <w:rPr>
          <w:rFonts w:ascii="仿宋" w:eastAsia="仿宋" w:hAnsi="仿宋" w:cs="仿宋" w:hint="eastAsia"/>
          <w:sz w:val="28"/>
          <w:lang w:eastAsia="zh-CN"/>
        </w:rPr>
      </w:pPr>
      <w:bookmarkStart w:id="4" w:name="_Toc16142"/>
      <w:r>
        <w:rPr>
          <w:rFonts w:ascii="仿宋" w:eastAsia="仿宋" w:hAnsi="仿宋" w:cs="仿宋" w:hint="eastAsia"/>
          <w:sz w:val="28"/>
          <w:lang w:eastAsia="zh-CN"/>
        </w:rPr>
        <w:t>(二)、用地控制指标</w:t>
      </w:r>
      <w:bookmarkEnd w:id="4"/>
    </w:p>
    <w:p>
      <w:pPr>
        <w:ind w:firstLine="560" w:firstLineChars="200"/>
        <w:rPr>
          <w:rFonts w:ascii="仿宋" w:eastAsia="仿宋" w:hAnsi="仿宋" w:cs="仿宋" w:hint="eastAsia"/>
          <w:sz w:val="28"/>
        </w:rPr>
      </w:pPr>
      <w:r>
        <w:rPr>
          <w:rFonts w:ascii="仿宋" w:eastAsia="仿宋" w:hAnsi="仿宋" w:cs="仿宋" w:hint="eastAsia"/>
          <w:sz w:val="28"/>
          <w:lang w:eastAsia="zh-CN"/>
        </w:rPr>
        <w:t>1. 征地面积： 民营银行项目的征地面积将根据民营银行项目的实际规模和需求进行精确规划。具体面积XXX平方米，旨在确保民营银行项目不仅能够满足当前的发展需求，还能够预留空间以适应未来的扩展。</w:t>
      </w:r>
    </w:p>
    <w:p>
      <w:pPr>
        <w:ind w:firstLine="560" w:firstLineChars="200"/>
        <w:rPr>
          <w:rFonts w:ascii="仿宋" w:eastAsia="仿宋" w:hAnsi="仿宋" w:cs="仿宋" w:hint="eastAsia"/>
          <w:sz w:val="28"/>
        </w:rPr>
      </w:pPr>
      <w:r>
        <w:rPr>
          <w:rFonts w:ascii="仿宋" w:eastAsia="仿宋" w:hAnsi="仿宋" w:cs="仿宋" w:hint="eastAsia"/>
          <w:sz w:val="28"/>
          <w:lang w:eastAsia="zh-CN"/>
        </w:rPr>
        <w:t>2. 净用地面积： 净用地面积是在征地面积基础上去除不可利用面积后的实际可开发用地。具体面积XXX平方米，考虑到环保、交通、安全等多方面因素，以确保民营银行项目在整体利用效率上达到最优。</w:t>
      </w:r>
    </w:p>
    <w:p>
      <w:pPr>
        <w:ind w:firstLine="560" w:firstLineChars="200"/>
        <w:rPr>
          <w:rFonts w:ascii="仿宋" w:eastAsia="仿宋" w:hAnsi="仿宋" w:cs="仿宋" w:hint="eastAsia"/>
          <w:sz w:val="28"/>
        </w:rPr>
        <w:sectPr>
          <w:headerReference w:type="default" r:id="rId10"/>
          <w:footerReference w:type="default" r:id="rId11"/>
          <w:type w:val="nextPage"/>
          <w:pgSz w:w="11906" w:h="16838"/>
          <w:pgMar w:top="1440" w:right="1800" w:bottom="1440" w:left="1800" w:header="851" w:footer="992" w:gutter="0"/>
          <w:pgNumType w:start="4"/>
          <w:cols w:num="1" w:space="425"/>
          <w:titlePg w:val="0"/>
          <w:docGrid w:type="lines" w:linePitch="312" w:charSpace="0"/>
        </w:sectPr>
      </w:pPr>
      <w:r>
        <w:rPr>
          <w:rFonts w:ascii="仿宋" w:eastAsia="仿宋" w:hAnsi="仿宋" w:cs="仿宋" w:hint="eastAsia"/>
          <w:sz w:val="28"/>
          <w:lang w:eastAsia="zh-CN"/>
        </w:rPr>
        <w:t>3. 建筑面积： 民营银行项目计划建设的建筑总规模具体面积XXX平方米。这一规模的确定综合考虑了民营银行项目的性质、规模，以及城市规划的相关要求，确保建筑布局与周边环境协调一致。</w:t>
      </w:r>
    </w:p>
    <w:p>
      <w:pPr>
        <w:ind w:firstLine="560" w:firstLineChars="200"/>
        <w:rPr>
          <w:rFonts w:ascii="仿宋" w:eastAsia="仿宋" w:hAnsi="仿宋" w:cs="仿宋" w:hint="eastAsia"/>
          <w:sz w:val="28"/>
        </w:rPr>
      </w:pPr>
      <w:r>
        <w:rPr>
          <w:rFonts w:ascii="仿宋" w:eastAsia="仿宋" w:hAnsi="仿宋" w:cs="仿宋" w:hint="eastAsia"/>
          <w:sz w:val="28"/>
          <w:lang w:eastAsia="zh-CN"/>
        </w:rPr>
        <w:t>4. 绿地率： 绿地率是民营银行项目用地中被规划为绿地的比例。具体面积XXX平方米，旨在通过合理规划绿地，改善民营银行项目周边环境，提升居民生活质量，并符合城市整体绿化规划。</w:t>
      </w:r>
    </w:p>
    <w:p>
      <w:pPr>
        <w:ind w:firstLine="560" w:firstLineChars="200"/>
        <w:rPr>
          <w:rFonts w:ascii="仿宋" w:eastAsia="仿宋" w:hAnsi="仿宋" w:cs="仿宋" w:hint="eastAsia"/>
          <w:sz w:val="28"/>
        </w:rPr>
      </w:pPr>
      <w:r>
        <w:rPr>
          <w:rFonts w:ascii="仿宋" w:eastAsia="仿宋" w:hAnsi="仿宋" w:cs="仿宋" w:hint="eastAsia"/>
          <w:sz w:val="28"/>
          <w:lang w:eastAsia="zh-CN"/>
        </w:rPr>
        <w:t>5.容积率： 容积率是用地上可以建设的建筑总体积与用地面积之比。具体面积XXX，通过合理的容积率规划，确保民营银行项目建筑规模与周边环境和谐共生。</w:t>
      </w:r>
    </w:p>
    <w:p>
      <w:pPr>
        <w:ind w:firstLine="560" w:firstLineChars="200"/>
        <w:rPr>
          <w:rFonts w:ascii="仿宋" w:eastAsia="仿宋" w:hAnsi="仿宋" w:cs="仿宋" w:hint="eastAsia"/>
          <w:sz w:val="28"/>
        </w:rPr>
      </w:pPr>
      <w:r>
        <w:rPr>
          <w:rFonts w:ascii="仿宋" w:eastAsia="仿宋" w:hAnsi="仿宋" w:cs="仿宋" w:hint="eastAsia"/>
          <w:sz w:val="28"/>
          <w:lang w:eastAsia="zh-CN"/>
        </w:rPr>
        <w:t>6. 城市规划一致性： 确保民营银行项目选址与当地城市规划相一致，具体面积XXX平方米。通过与城市规划部门深入沟通，确保民营银行项目不仅符合城市的整体发展方向，还能够融入城市的发展布局，为城市的长远发展贡献力量。</w:t>
      </w:r>
    </w:p>
    <w:p>
      <w:pPr>
        <w:ind w:firstLine="560" w:firstLineChars="200"/>
        <w:rPr>
          <w:rFonts w:ascii="仿宋" w:eastAsia="仿宋" w:hAnsi="仿宋" w:cs="仿宋" w:hint="eastAsia"/>
          <w:sz w:val="28"/>
        </w:rPr>
      </w:pPr>
      <w:r>
        <w:rPr>
          <w:rFonts w:ascii="仿宋" w:eastAsia="仿宋" w:hAnsi="仿宋" w:cs="仿宋" w:hint="eastAsia"/>
          <w:sz w:val="28"/>
          <w:lang w:eastAsia="zh-CN"/>
        </w:rPr>
        <w:t>7. 产业政策符合性： 充分了解并确保民营银行项目选址符合当地产业政策，具体面积XXX平方米。这包括民营银行项目对当地经济的促进作用，以及对相关产业的带动效应，确保民营银行项目与地方政府的产业政策保持一致，促进共赢合作。</w:t>
      </w:r>
    </w:p>
    <w:p>
      <w:pPr>
        <w:ind w:firstLine="560" w:firstLineChars="200"/>
        <w:rPr>
          <w:rFonts w:ascii="仿宋" w:eastAsia="仿宋" w:hAnsi="仿宋" w:cs="仿宋" w:hint="eastAsia"/>
          <w:sz w:val="28"/>
        </w:rPr>
      </w:pPr>
      <w:r>
        <w:rPr>
          <w:rFonts w:ascii="仿宋" w:eastAsia="仿宋" w:hAnsi="仿宋" w:cs="仿宋" w:hint="eastAsia"/>
          <w:sz w:val="28"/>
          <w:lang w:eastAsia="zh-CN"/>
        </w:rPr>
        <w:t>8. 环保和可持续性： 用地总体要求必须符合环保和可持续发展的原则，具体面积XXX平方米。通过采用绿色建筑设计、节能减排等措施，确保民营银行项目在建设和运营过程中对环境的影响最小化，达到可持续发展的要求。</w:t>
      </w:r>
    </w:p>
    <w:p>
      <w:pPr>
        <w:ind w:firstLine="560" w:firstLineChars="200"/>
        <w:rPr>
          <w:rFonts w:ascii="仿宋" w:eastAsia="仿宋" w:hAnsi="仿宋" w:cs="仿宋" w:hint="eastAsia"/>
          <w:sz w:val="28"/>
        </w:rPr>
      </w:pPr>
      <w:r>
        <w:rPr>
          <w:rFonts w:ascii="仿宋" w:eastAsia="仿宋" w:hAnsi="仿宋" w:cs="仿宋" w:hint="eastAsia"/>
          <w:sz w:val="28"/>
          <w:lang w:eastAsia="zh-CN"/>
        </w:rPr>
        <w:t>9. 公共设施配套： 确保民营银行项目选址具备必要的公共设施配套，具体面积XXX平方米。这包括交通便利性、教育、医疗等基础设施，以提高居民生活品质，使得民营银行项目选址更具吸引力。</w:t>
      </w:r>
    </w:p>
    <w:p>
      <w:pPr>
        <w:ind w:firstLine="560" w:firstLineChars="200"/>
        <w:rPr>
          <w:rFonts w:ascii="仿宋" w:eastAsia="仿宋" w:hAnsi="仿宋" w:cs="仿宋" w:hint="eastAsia"/>
          <w:sz w:val="28"/>
        </w:rPr>
        <w:sectPr>
          <w:headerReference w:type="default" r:id="rId12"/>
          <w:footerReference w:type="default" r:id="rId13"/>
          <w:type w:val="nextPage"/>
          <w:pgSz w:w="11906" w:h="16838"/>
          <w:pgMar w:top="1440" w:right="1800" w:bottom="1440" w:left="1800" w:header="851" w:footer="992" w:gutter="0"/>
          <w:pgNumType w:start="5"/>
          <w:cols w:num="1" w:space="425"/>
          <w:titlePg w:val="0"/>
          <w:docGrid w:type="lines" w:linePitch="312" w:charSpace="0"/>
        </w:sectPr>
      </w:pPr>
      <w:r>
        <w:rPr>
          <w:rFonts w:ascii="仿宋" w:eastAsia="仿宋" w:hAnsi="仿宋" w:cs="仿宋" w:hint="eastAsia"/>
          <w:sz w:val="28"/>
          <w:lang w:eastAsia="zh-CN"/>
        </w:rPr>
        <w:t>10.</w:t>
      </w:r>
      <w:r>
        <w:rPr>
          <w:rFonts w:ascii="仿宋" w:eastAsia="仿宋" w:hAnsi="仿宋" w:cs="仿宋" w:hint="eastAsia"/>
          <w:sz w:val="28"/>
          <w:lang w:eastAsia="zh-CN"/>
        </w:rPr>
        <w:t xml:space="preserve"> 社会稳定性：</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考虑用地总体要求对当地社会稳定性的影响，具体面积XXX平方米。通过深入了解当地社区反馈，确保民营银行项目的选址和建设过程对当地社会和谐稳定产生积极作用。</w:t>
      </w:r>
    </w:p>
    <w:p>
      <w:pPr>
        <w:ind w:firstLine="560" w:firstLineChars="200"/>
        <w:rPr>
          <w:rFonts w:ascii="仿宋" w:eastAsia="仿宋" w:hAnsi="仿宋" w:cs="仿宋" w:hint="eastAsia"/>
          <w:sz w:val="28"/>
        </w:rPr>
      </w:pPr>
      <w:r>
        <w:rPr>
          <w:rFonts w:ascii="仿宋" w:eastAsia="仿宋" w:hAnsi="仿宋" w:cs="仿宋" w:hint="eastAsia"/>
          <w:sz w:val="28"/>
          <w:lang w:eastAsia="zh-CN"/>
        </w:rPr>
        <w:t>通过对这些用地总体要求的详细规划，我们将确保民营银行项目选址不仅符合法规和规划，还在实际操作中具有可行性。这一全面规划将为民营银行项目的成功实施提供坚实的基础，确保民营银行项目选址阶段就能够奠定良好的发展基础。</w:t>
      </w:r>
    </w:p>
    <w:p>
      <w:pPr>
        <w:pStyle w:val="Heading2"/>
        <w:ind w:firstLine="560" w:firstLineChars="200"/>
        <w:rPr>
          <w:rFonts w:ascii="仿宋" w:eastAsia="仿宋" w:hAnsi="仿宋" w:cs="仿宋" w:hint="eastAsia"/>
          <w:sz w:val="28"/>
          <w:lang w:eastAsia="zh-CN"/>
        </w:rPr>
      </w:pPr>
      <w:bookmarkStart w:id="5" w:name="_Toc1481"/>
      <w:r>
        <w:rPr>
          <w:rFonts w:ascii="仿宋" w:eastAsia="仿宋" w:hAnsi="仿宋" w:cs="仿宋" w:hint="eastAsia"/>
          <w:sz w:val="28"/>
          <w:lang w:eastAsia="zh-CN"/>
        </w:rPr>
        <w:t>(三)、节约用地措施</w:t>
      </w:r>
      <w:bookmarkEnd w:id="5"/>
    </w:p>
    <w:p>
      <w:pPr>
        <w:ind w:firstLine="560" w:firstLineChars="200"/>
        <w:rPr>
          <w:rFonts w:ascii="仿宋" w:eastAsia="仿宋" w:hAnsi="仿宋" w:cs="仿宋" w:hint="eastAsia"/>
          <w:sz w:val="28"/>
        </w:rPr>
      </w:pPr>
      <w:r>
        <w:rPr>
          <w:rFonts w:ascii="仿宋" w:eastAsia="仿宋" w:hAnsi="仿宋" w:cs="仿宋" w:hint="eastAsia"/>
          <w:sz w:val="28"/>
          <w:lang w:eastAsia="zh-CN"/>
        </w:rPr>
        <w:t>智能化建筑设计与最优空间利用</w:t>
      </w:r>
    </w:p>
    <w:p>
      <w:pPr>
        <w:ind w:firstLine="560" w:firstLineChars="200"/>
        <w:rPr>
          <w:rFonts w:ascii="仿宋" w:eastAsia="仿宋" w:hAnsi="仿宋" w:cs="仿宋" w:hint="eastAsia"/>
          <w:sz w:val="28"/>
        </w:rPr>
      </w:pPr>
      <w:r>
        <w:rPr>
          <w:rFonts w:ascii="仿宋" w:eastAsia="仿宋" w:hAnsi="仿宋" w:cs="仿宋" w:hint="eastAsia"/>
          <w:sz w:val="28"/>
          <w:lang w:eastAsia="zh-CN"/>
        </w:rPr>
        <w:t>在民营银行项目的选址和规划过程中，我们高度重视如何最大程度地节约用地、提高用地利用效率。首先，我们将采用智能化建筑设计的创新手段，以确保建筑结构和布局能够实现最佳的空间利用效果。通过引入智能化空调系统、光照调节系统等先进技术，我们能够精准地控制室内环境，同时避免了传统设计中可能存在的冗余空间。这一智能设计理念将使得每平方米的建筑空间都能够被最充分地利用，实现能耗的最小化。</w:t>
      </w:r>
    </w:p>
    <w:p>
      <w:pPr>
        <w:ind w:firstLine="560" w:firstLineChars="200"/>
        <w:rPr>
          <w:rFonts w:ascii="仿宋" w:eastAsia="仿宋" w:hAnsi="仿宋" w:cs="仿宋" w:hint="eastAsia"/>
          <w:sz w:val="28"/>
        </w:rPr>
      </w:pPr>
      <w:r>
        <w:rPr>
          <w:rFonts w:ascii="仿宋" w:eastAsia="仿宋" w:hAnsi="仿宋" w:cs="仿宋" w:hint="eastAsia"/>
          <w:sz w:val="28"/>
          <w:lang w:eastAsia="zh-CN"/>
        </w:rPr>
        <w:t>灵活设备布局与多功能空间设计</w:t>
      </w:r>
    </w:p>
    <w:p>
      <w:pPr>
        <w:ind w:firstLine="560" w:firstLineChars="200"/>
        <w:rPr>
          <w:rFonts w:ascii="仿宋" w:eastAsia="仿宋" w:hAnsi="仿宋" w:cs="仿宋" w:hint="eastAsia"/>
          <w:sz w:val="28"/>
        </w:rPr>
        <w:sectPr>
          <w:headerReference w:type="default" r:id="rId14"/>
          <w:footerReference w:type="default" r:id="rId15"/>
          <w:type w:val="nextPage"/>
          <w:pgSz w:w="11906" w:h="16838"/>
          <w:pgMar w:top="1440" w:right="1800" w:bottom="1440" w:left="1800" w:header="851" w:footer="992" w:gutter="0"/>
          <w:pgNumType w:start="6"/>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其次，在民营银行项目的设备规划和空间设计中，我们将采取灵活设备布局的措施。设备布局将根据实际需求进行灵活设计，避免不必要的浪费。通过合理规划设备摆放位置，我们将提高设备的利用率，减少设备间距，以确保民营银行项目的生产效率和能源利用效率得到最大程度的提升。同时，我们将引入多功能空间设计理念，使得建筑内部空间具备多种功能。这样的设计能够减少不同功能区域之间的空间浪费，进而提高整体空间利用效率。</w:t>
      </w:r>
    </w:p>
    <w:p>
      <w:pPr>
        <w:ind w:firstLine="560" w:firstLineChars="200"/>
        <w:rPr>
          <w:rFonts w:ascii="仿宋" w:eastAsia="仿宋" w:hAnsi="仿宋" w:cs="仿宋" w:hint="eastAsia"/>
          <w:sz w:val="28"/>
        </w:rPr>
      </w:pPr>
      <w:r>
        <w:rPr>
          <w:rFonts w:ascii="仿宋" w:eastAsia="仿宋" w:hAnsi="仿宋" w:cs="仿宋" w:hint="eastAsia"/>
          <w:sz w:val="28"/>
          <w:lang w:eastAsia="zh-CN"/>
        </w:rPr>
        <w:t>共享设施与垂直建筑设计的创新应用</w:t>
      </w:r>
    </w:p>
    <w:p>
      <w:pPr>
        <w:ind w:firstLine="560" w:firstLineChars="200"/>
        <w:rPr>
          <w:rFonts w:ascii="仿宋" w:eastAsia="仿宋" w:hAnsi="仿宋" w:cs="仿宋" w:hint="eastAsia"/>
          <w:sz w:val="28"/>
        </w:rPr>
      </w:pPr>
      <w:r>
        <w:rPr>
          <w:rFonts w:ascii="仿宋" w:eastAsia="仿宋" w:hAnsi="仿宋" w:cs="仿宋" w:hint="eastAsia"/>
          <w:sz w:val="28"/>
          <w:lang w:eastAsia="zh-CN"/>
        </w:rPr>
        <w:t>进一步，我们计划在民营银行项目内部引入共享设施的概念，例如共享会议室、办公区等。通过这种方式，我们可以减少对资源的重复建设，提高资源共享效率，从而减小民营银行项目整体用地需求。此外，我们将采用垂直建筑设计的创新应用，特别是在空间受限的情况下。通过提高建筑的垂直高度，我们能够在有限的占地面积内实现更大程度上的用地节约，有效降低对土地资源的压力。</w:t>
      </w:r>
    </w:p>
    <w:p>
      <w:pPr>
        <w:pStyle w:val="Heading2"/>
        <w:ind w:firstLine="560" w:firstLineChars="200"/>
        <w:rPr>
          <w:rFonts w:ascii="仿宋" w:eastAsia="仿宋" w:hAnsi="仿宋" w:cs="仿宋" w:hint="eastAsia"/>
          <w:sz w:val="28"/>
          <w:lang w:eastAsia="zh-CN"/>
        </w:rPr>
      </w:pPr>
      <w:bookmarkStart w:id="6" w:name="_Toc5863"/>
      <w:r>
        <w:rPr>
          <w:rFonts w:ascii="仿宋" w:eastAsia="仿宋" w:hAnsi="仿宋" w:cs="仿宋" w:hint="eastAsia"/>
          <w:sz w:val="28"/>
          <w:lang w:eastAsia="zh-CN"/>
        </w:rPr>
        <w:t>(四)、总图布置方案</w:t>
      </w:r>
      <w:bookmarkEnd w:id="6"/>
    </w:p>
    <w:p>
      <w:pPr>
        <w:ind w:firstLine="560" w:firstLineChars="200"/>
        <w:rPr>
          <w:rFonts w:ascii="仿宋" w:eastAsia="仿宋" w:hAnsi="仿宋" w:cs="仿宋" w:hint="eastAsia"/>
          <w:sz w:val="28"/>
        </w:rPr>
      </w:pPr>
      <w:r>
        <w:rPr>
          <w:rFonts w:ascii="仿宋" w:eastAsia="仿宋" w:hAnsi="仿宋" w:cs="仿宋" w:hint="eastAsia"/>
          <w:sz w:val="28"/>
          <w:lang w:eastAsia="zh-CN"/>
        </w:rPr>
        <w:t>功能分区规划： 在民营银行项目的总图布置中，我们将不同功能区域进行明确的规划，以最大程度满足民营银行项目的多元需求。生产区将被合理布置，确保生产线的顺畅运作；办公区域将被设计成开放、灵活的办公空间，促进团队协作；休闲区域将被设置为员工放松休息的场所，提高员工工作舒适度。</w:t>
      </w:r>
    </w:p>
    <w:p>
      <w:pPr>
        <w:ind w:firstLine="560" w:firstLineChars="200"/>
        <w:rPr>
          <w:rFonts w:ascii="仿宋" w:eastAsia="仿宋" w:hAnsi="仿宋" w:cs="仿宋" w:hint="eastAsia"/>
          <w:sz w:val="28"/>
        </w:rPr>
      </w:pPr>
      <w:r>
        <w:rPr>
          <w:rFonts w:ascii="仿宋" w:eastAsia="仿宋" w:hAnsi="仿宋" w:cs="仿宋" w:hint="eastAsia"/>
          <w:sz w:val="28"/>
          <w:lang w:eastAsia="zh-CN"/>
        </w:rPr>
        <w:t>交通与通道设计： 我们将精心设计交通与通道系统，确保不同功能区域之间的交通畅通无阻。主要通道将被宽敞设计，以容纳员工和物流的流动；次要通道将连接各个功能区，确保便捷的移动路径。这样的设计有助于提高整体运营效率，降低工作中的阻力。</w:t>
      </w:r>
    </w:p>
    <w:p>
      <w:pPr>
        <w:ind w:firstLine="560" w:firstLineChars="200"/>
        <w:rPr>
          <w:rFonts w:ascii="仿宋" w:eastAsia="仿宋" w:hAnsi="仿宋" w:cs="仿宋" w:hint="eastAsia"/>
          <w:sz w:val="28"/>
        </w:rPr>
        <w:sectPr>
          <w:headerReference w:type="default" r:id="rId16"/>
          <w:footerReference w:type="default" r:id="rId17"/>
          <w:type w:val="nextPage"/>
          <w:pgSz w:w="11906" w:h="16838"/>
          <w:pgMar w:top="1440" w:right="1800" w:bottom="1440" w:left="1800" w:header="851" w:footer="992" w:gutter="0"/>
          <w:pgNumType w:start="7"/>
          <w:cols w:num="1" w:space="425"/>
          <w:titlePg w:val="0"/>
          <w:docGrid w:type="lines" w:linePitch="312" w:charSpace="0"/>
        </w:sectPr>
      </w:pPr>
      <w:r>
        <w:rPr>
          <w:rFonts w:ascii="仿宋" w:eastAsia="仿宋" w:hAnsi="仿宋" w:cs="仿宋" w:hint="eastAsia"/>
          <w:sz w:val="28"/>
          <w:lang w:eastAsia="zh-CN"/>
        </w:rPr>
        <w:t>建筑空间组织：</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在总图布置方案中，我们将注重建筑空间的组织，确保建筑之间的布局和高度相互协调。高度差异将被合理利用，形成动态的建筑群体。通过巧妙的建筑组织，我们旨在提高空间利用效率，同时创造一个宜人、舒适的工作环境。</w:t>
      </w:r>
    </w:p>
    <w:p>
      <w:pPr>
        <w:ind w:firstLine="560" w:firstLineChars="200"/>
        <w:rPr>
          <w:rFonts w:ascii="仿宋" w:eastAsia="仿宋" w:hAnsi="仿宋" w:cs="仿宋" w:hint="eastAsia"/>
          <w:sz w:val="28"/>
        </w:rPr>
      </w:pPr>
      <w:r>
        <w:rPr>
          <w:rFonts w:ascii="仿宋" w:eastAsia="仿宋" w:hAnsi="仿宋" w:cs="仿宋" w:hint="eastAsia"/>
          <w:sz w:val="28"/>
          <w:lang w:eastAsia="zh-CN"/>
        </w:rPr>
        <w:t>绿化与景观设计： 我们将在总图中融入绿化与景观设计，以打造宜人的工作环境。绿化带将被合理设置，增添自然元素；景观点将点缀在办公区域，提升员工的工作满意度。通过这些设计元素，我们旨在创造一个宜人、绿意盎然的工作场所，激发员工的创造力和活力。</w:t>
      </w:r>
    </w:p>
    <w:p>
      <w:pPr>
        <w:ind w:firstLine="560" w:firstLineChars="200"/>
        <w:rPr>
          <w:rFonts w:ascii="仿宋" w:eastAsia="仿宋" w:hAnsi="仿宋" w:cs="仿宋" w:hint="eastAsia"/>
          <w:sz w:val="28"/>
        </w:rPr>
      </w:pPr>
      <w:r>
        <w:rPr>
          <w:rFonts w:ascii="仿宋" w:eastAsia="仿宋" w:hAnsi="仿宋" w:cs="仿宋" w:hint="eastAsia"/>
          <w:sz w:val="28"/>
          <w:lang w:eastAsia="zh-CN"/>
        </w:rPr>
        <w:t>紧急疏散通道： 安全是总图布置中的首要考虑因素。我们将合理规划紧急疏散通道，确保在紧急情况下员工能够快速安全地疏散。紧急通道将被明确标识，并与灭火器材等安全设备相配合，以最大程度减少潜在的安全风险。</w:t>
      </w:r>
    </w:p>
    <w:p>
      <w:pPr>
        <w:pStyle w:val="Heading2"/>
        <w:ind w:firstLine="560" w:firstLineChars="200"/>
        <w:rPr>
          <w:rFonts w:ascii="仿宋" w:eastAsia="仿宋" w:hAnsi="仿宋" w:cs="仿宋" w:hint="eastAsia"/>
          <w:sz w:val="28"/>
          <w:lang w:eastAsia="zh-CN"/>
        </w:rPr>
      </w:pPr>
      <w:bookmarkStart w:id="7" w:name="_Toc5518"/>
      <w:r>
        <w:rPr>
          <w:rFonts w:ascii="仿宋" w:eastAsia="仿宋" w:hAnsi="仿宋" w:cs="仿宋" w:hint="eastAsia"/>
          <w:sz w:val="28"/>
          <w:lang w:eastAsia="zh-CN"/>
        </w:rPr>
        <w:t>(五)、选址综合评价</w:t>
      </w:r>
      <w:bookmarkEnd w:id="7"/>
    </w:p>
    <w:p>
      <w:pPr>
        <w:ind w:firstLine="560" w:firstLineChars="200"/>
        <w:rPr>
          <w:rFonts w:ascii="仿宋" w:eastAsia="仿宋" w:hAnsi="仿宋" w:cs="仿宋" w:hint="eastAsia"/>
          <w:sz w:val="28"/>
        </w:rPr>
      </w:pPr>
      <w:r>
        <w:rPr>
          <w:rFonts w:ascii="仿宋" w:eastAsia="仿宋" w:hAnsi="仿宋" w:cs="仿宋" w:hint="eastAsia"/>
          <w:sz w:val="28"/>
          <w:lang w:eastAsia="zh-CN"/>
        </w:rPr>
        <w:t>市场因素： 我们首先关注市场因素，包括潜在客户分布、竞争对手位置、市场需求等。通过深入的市场调研，我们能够更准确地评估选址对于市场开拓和产品销售的影响，确保民营银行项目能够在有利的市场环境中蓬勃发展。</w:t>
      </w:r>
    </w:p>
    <w:p>
      <w:pPr>
        <w:ind w:firstLine="560" w:firstLineChars="200"/>
        <w:rPr>
          <w:rFonts w:ascii="仿宋" w:eastAsia="仿宋" w:hAnsi="仿宋" w:cs="仿宋" w:hint="eastAsia"/>
          <w:sz w:val="28"/>
        </w:rPr>
      </w:pPr>
      <w:r>
        <w:rPr>
          <w:rFonts w:ascii="仿宋" w:eastAsia="仿宋" w:hAnsi="仿宋" w:cs="仿宋" w:hint="eastAsia"/>
          <w:sz w:val="28"/>
          <w:lang w:eastAsia="zh-CN"/>
        </w:rPr>
        <w:t>交通便利性： 选址的交通便利性直接关系到物流运输和员工的出行。我们将评估选址周边的交通网络，包括高速公路、铁路、港口等，以确保原材料和成品的流通畅通，并为员工提供便捷的通勤条件。</w:t>
      </w:r>
    </w:p>
    <w:p>
      <w:pPr>
        <w:ind w:firstLine="560" w:firstLineChars="200"/>
        <w:rPr>
          <w:rFonts w:ascii="仿宋" w:eastAsia="仿宋" w:hAnsi="仿宋" w:cs="仿宋" w:hint="eastAsia"/>
          <w:sz w:val="28"/>
        </w:rPr>
        <w:sectPr>
          <w:headerReference w:type="default" r:id="rId18"/>
          <w:footerReference w:type="default" r:id="rId19"/>
          <w:type w:val="nextPage"/>
          <w:pgSz w:w="11906" w:h="16838"/>
          <w:pgMar w:top="1440" w:right="1800" w:bottom="1440" w:left="1800" w:header="851" w:footer="992" w:gutter="0"/>
          <w:pgNumType w:start="8"/>
          <w:cols w:num="1" w:space="425"/>
          <w:titlePg w:val="0"/>
          <w:docGrid w:type="lines" w:linePitch="312" w:charSpace="0"/>
        </w:sectPr>
      </w:pPr>
      <w:r>
        <w:rPr>
          <w:rFonts w:ascii="仿宋" w:eastAsia="仿宋" w:hAnsi="仿宋" w:cs="仿宋" w:hint="eastAsia"/>
          <w:sz w:val="28"/>
          <w:lang w:eastAsia="zh-CN"/>
        </w:rPr>
        <w:t>环保影响：</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民营银行项目对环境的影响是综合评价的重要因素之一。我们将详细考虑选址周边的自然环境、生态保护区、水源地等情况，确保民营银行项目的建设和运营对环境影响最小化，并符合当地的环保法规标准。</w:t>
      </w:r>
    </w:p>
    <w:p>
      <w:pPr>
        <w:ind w:firstLine="560" w:firstLineChars="200"/>
        <w:rPr>
          <w:rFonts w:ascii="仿宋" w:eastAsia="仿宋" w:hAnsi="仿宋" w:cs="仿宋" w:hint="eastAsia"/>
          <w:sz w:val="28"/>
        </w:rPr>
      </w:pPr>
      <w:r>
        <w:rPr>
          <w:rFonts w:ascii="仿宋" w:eastAsia="仿宋" w:hAnsi="仿宋" w:cs="仿宋" w:hint="eastAsia"/>
          <w:sz w:val="28"/>
          <w:lang w:eastAsia="zh-CN"/>
        </w:rPr>
        <w:t>政策法规： 对选址的评价还需充分考虑当地政府的产业政策和法规。我们将详细了解民营银行项目所在地的相关政策，确保民营银行项目的规划和运营与当地法规相符，降低不必要的法律风险。</w:t>
      </w:r>
    </w:p>
    <w:p>
      <w:pPr>
        <w:ind w:firstLine="560" w:firstLineChars="200"/>
        <w:rPr>
          <w:rFonts w:ascii="仿宋" w:eastAsia="仿宋" w:hAnsi="仿宋" w:cs="仿宋" w:hint="eastAsia"/>
          <w:sz w:val="28"/>
        </w:rPr>
      </w:pPr>
      <w:r>
        <w:rPr>
          <w:rFonts w:ascii="仿宋" w:eastAsia="仿宋" w:hAnsi="仿宋" w:cs="仿宋" w:hint="eastAsia"/>
          <w:sz w:val="28"/>
          <w:lang w:eastAsia="zh-CN"/>
        </w:rPr>
        <w:t>社会稳定性： 考虑到社会稳定性对企业运营的重要性，我们将评估选址地区的社会安全情况、劳工关系、社区反馈等方面，以确保民营银行项目的建设和运营不会受到社会稳定性的负面影响。</w:t>
      </w:r>
    </w:p>
    <w:p>
      <w:pPr>
        <w:ind w:firstLine="560" w:firstLineChars="200"/>
        <w:rPr>
          <w:rFonts w:ascii="仿宋" w:eastAsia="仿宋" w:hAnsi="仿宋" w:cs="仿宋" w:hint="eastAsia"/>
          <w:sz w:val="28"/>
        </w:rPr>
      </w:pPr>
      <w:r>
        <w:rPr>
          <w:rFonts w:ascii="仿宋" w:eastAsia="仿宋" w:hAnsi="仿宋" w:cs="仿宋" w:hint="eastAsia"/>
          <w:sz w:val="28"/>
          <w:lang w:eastAsia="zh-CN"/>
        </w:rPr>
        <w:t>用地成本： 最后，我们将综合考虑用地成本，包括土地购置费用、土地开发成本等。通过对用地成本的详细评估，我们能够做出更为精确的经济效益分析，为民营银行项目的投资决策提供有力支持。</w:t>
      </w:r>
    </w:p>
    <w:p>
      <w:pPr>
        <w:pStyle w:val="Heading1"/>
        <w:ind w:firstLine="560" w:firstLineChars="200"/>
        <w:rPr>
          <w:rFonts w:ascii="仿宋" w:eastAsia="仿宋" w:hAnsi="仿宋" w:cs="仿宋" w:hint="eastAsia"/>
          <w:sz w:val="28"/>
          <w:lang w:eastAsia="zh-CN"/>
        </w:rPr>
      </w:pPr>
      <w:bookmarkStart w:id="8" w:name="_Toc7623"/>
      <w:r>
        <w:rPr>
          <w:rFonts w:ascii="仿宋" w:eastAsia="仿宋" w:hAnsi="仿宋" w:cs="仿宋" w:hint="eastAsia"/>
          <w:sz w:val="28"/>
          <w:lang w:eastAsia="zh-CN"/>
        </w:rPr>
        <w:t>二、民营银行项目土建工程</w:t>
      </w:r>
      <w:bookmarkEnd w:id="8"/>
    </w:p>
    <w:p>
      <w:pPr>
        <w:pStyle w:val="Heading2"/>
        <w:rPr>
          <w:rFonts w:ascii="仿宋" w:eastAsia="仿宋" w:hAnsi="仿宋" w:cs="仿宋" w:hint="eastAsia"/>
          <w:lang w:eastAsia="zh-CN"/>
        </w:rPr>
      </w:pPr>
      <w:bookmarkStart w:id="9" w:name="_Toc27137"/>
      <w:r>
        <w:rPr>
          <w:rFonts w:ascii="仿宋" w:eastAsia="仿宋" w:hAnsi="仿宋" w:cs="仿宋" w:hint="eastAsia"/>
          <w:lang w:eastAsia="zh-CN"/>
        </w:rPr>
        <w:t>(一)、建筑工程设计原则</w:t>
      </w:r>
      <w:bookmarkEnd w:id="9"/>
    </w:p>
    <w:p>
      <w:pPr>
        <w:ind w:firstLine="560" w:firstLineChars="200"/>
        <w:rPr>
          <w:rFonts w:ascii="仿宋" w:eastAsia="仿宋" w:hAnsi="仿宋" w:cs="仿宋" w:hint="eastAsia"/>
          <w:sz w:val="28"/>
        </w:rPr>
      </w:pPr>
      <w:r>
        <w:rPr>
          <w:rFonts w:ascii="仿宋" w:eastAsia="仿宋" w:hAnsi="仿宋" w:cs="仿宋" w:hint="eastAsia"/>
          <w:sz w:val="28"/>
          <w:lang w:eastAsia="zh-CN"/>
        </w:rPr>
        <w:t>在民营银行项目的建筑工程设计中，我们将秉承一系列重要的设计原则，以确保民营银行项目建筑在功能、美观、可持续性等方面达到最佳效果。</w:t>
      </w:r>
    </w:p>
    <w:p>
      <w:pPr>
        <w:ind w:firstLine="560" w:firstLineChars="200"/>
        <w:rPr>
          <w:rFonts w:ascii="仿宋" w:eastAsia="仿宋" w:hAnsi="仿宋" w:cs="仿宋" w:hint="eastAsia"/>
          <w:sz w:val="28"/>
        </w:rPr>
      </w:pPr>
      <w:r>
        <w:rPr>
          <w:rFonts w:ascii="仿宋" w:eastAsia="仿宋" w:hAnsi="仿宋" w:cs="仿宋" w:hint="eastAsia"/>
          <w:sz w:val="28"/>
          <w:lang w:eastAsia="zh-CN"/>
        </w:rPr>
        <w:t>1. 功能性优先： 首要原则是确保建筑的功能性得到最大化的发挥。我们将充分理解民营银行项目的实际需求，合理布局各个功能区域，保证建筑在满足业务需求的同时，提供高效的工作环境。</w:t>
      </w:r>
    </w:p>
    <w:p>
      <w:pPr>
        <w:ind w:firstLine="560" w:firstLineChars="200"/>
        <w:rPr>
          <w:rFonts w:ascii="仿宋" w:eastAsia="仿宋" w:hAnsi="仿宋" w:cs="仿宋" w:hint="eastAsia"/>
          <w:sz w:val="28"/>
        </w:rPr>
        <w:sectPr>
          <w:headerReference w:type="default" r:id="rId20"/>
          <w:footerReference w:type="default" r:id="rId21"/>
          <w:type w:val="nextPage"/>
          <w:pgSz w:w="11906" w:h="16838"/>
          <w:pgMar w:top="1440" w:right="1800" w:bottom="1440" w:left="1800" w:header="851" w:footer="992" w:gutter="0"/>
          <w:pgNumType w:start="9"/>
          <w:cols w:num="1" w:space="425"/>
          <w:titlePg w:val="0"/>
          <w:docGrid w:type="lines" w:linePitch="312" w:charSpace="0"/>
        </w:sectPr>
      </w:pPr>
      <w:r>
        <w:rPr>
          <w:rFonts w:ascii="仿宋" w:eastAsia="仿宋" w:hAnsi="仿宋" w:cs="仿宋" w:hint="eastAsia"/>
          <w:sz w:val="28"/>
          <w:lang w:eastAsia="zh-CN"/>
        </w:rPr>
        <w:t>2.</w:t>
      </w:r>
      <w:r>
        <w:rPr>
          <w:rFonts w:ascii="仿宋" w:eastAsia="仿宋" w:hAnsi="仿宋" w:cs="仿宋" w:hint="eastAsia"/>
          <w:sz w:val="28"/>
          <w:lang w:eastAsia="zh-CN"/>
        </w:rPr>
        <w:t xml:space="preserve"> 人性化设计：</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考虑到员工的工作体验，我们将采用人性化设计原则。通过舒适的办公空间、合理的照明设计、良好的通风系统等，提高员工的工作满意度，促进团队协作。</w:t>
      </w:r>
    </w:p>
    <w:p>
      <w:pPr>
        <w:ind w:firstLine="560" w:firstLineChars="200"/>
        <w:rPr>
          <w:rFonts w:ascii="仿宋" w:eastAsia="仿宋" w:hAnsi="仿宋" w:cs="仿宋" w:hint="eastAsia"/>
          <w:sz w:val="28"/>
        </w:rPr>
      </w:pPr>
      <w:r>
        <w:rPr>
          <w:rFonts w:ascii="仿宋" w:eastAsia="仿宋" w:hAnsi="仿宋" w:cs="仿宋" w:hint="eastAsia"/>
          <w:sz w:val="28"/>
          <w:lang w:eastAsia="zh-CN"/>
        </w:rPr>
        <w:t>3. 可持续性与环保： 我们将注重可持续性设计，包括使用环保材料、优化能源利用、引入可再生能源等。通过最先进的技术和设计手段，确保建筑在整个生命周期内对环境的影响最小化。</w:t>
      </w:r>
    </w:p>
    <w:p>
      <w:pPr>
        <w:ind w:firstLine="560" w:firstLineChars="200"/>
        <w:rPr>
          <w:rFonts w:ascii="仿宋" w:eastAsia="仿宋" w:hAnsi="仿宋" w:cs="仿宋" w:hint="eastAsia"/>
          <w:sz w:val="28"/>
        </w:rPr>
      </w:pPr>
      <w:r>
        <w:rPr>
          <w:rFonts w:ascii="仿宋" w:eastAsia="仿宋" w:hAnsi="仿宋" w:cs="仿宋" w:hint="eastAsia"/>
          <w:sz w:val="28"/>
          <w:lang w:eastAsia="zh-CN"/>
        </w:rPr>
        <w:t>4. 安全性考虑： 安全是建筑设计中的首要因素之一。我们将采用先进的安全设计原则，确保建筑结构的稳固性，设置合理的疏散通道和安全出口，并引入智能化安防系统，提高建筑的整体安全性。</w:t>
      </w:r>
    </w:p>
    <w:p>
      <w:pPr>
        <w:ind w:firstLine="560" w:firstLineChars="200"/>
        <w:rPr>
          <w:rFonts w:ascii="仿宋" w:eastAsia="仿宋" w:hAnsi="仿宋" w:cs="仿宋" w:hint="eastAsia"/>
          <w:sz w:val="28"/>
        </w:rPr>
      </w:pPr>
      <w:r>
        <w:rPr>
          <w:rFonts w:ascii="仿宋" w:eastAsia="仿宋" w:hAnsi="仿宋" w:cs="仿宋" w:hint="eastAsia"/>
          <w:sz w:val="28"/>
          <w:lang w:eastAsia="zh-CN"/>
        </w:rPr>
        <w:t>5. 美学与文化融合： 我们将注重建筑的美学设计，使其与当地文化和环境相融合。通过精心选择建筑外观、色彩搭配、艺术元素等，打造具有独特魅力的建筑形象。</w:t>
      </w:r>
    </w:p>
    <w:p>
      <w:pPr>
        <w:ind w:firstLine="560" w:firstLineChars="200"/>
        <w:rPr>
          <w:rFonts w:ascii="仿宋" w:eastAsia="仿宋" w:hAnsi="仿宋" w:cs="仿宋" w:hint="eastAsia"/>
          <w:sz w:val="28"/>
        </w:rPr>
      </w:pPr>
      <w:r>
        <w:rPr>
          <w:rFonts w:ascii="仿宋" w:eastAsia="仿宋" w:hAnsi="仿宋" w:cs="仿宋" w:hint="eastAsia"/>
          <w:sz w:val="28"/>
          <w:lang w:eastAsia="zh-CN"/>
        </w:rPr>
        <w:t>6. 灵活性与可扩展性： 考虑到未来业务发展的不确定性，我们将在设计中注入灵活性和可扩展性的原则。建筑结构和布局将允许未来的扩建和改造，以适应不同阶段的业务需求。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7. 经济效益： 在建筑设计中，我们将综合考虑建设和运营成本。通过精细的经济效益分析，确保设计方案在高效利用资源的同时，对民营银行项目的长期盈利能力有积极的贡献。</w:t>
      </w:r>
    </w:p>
    <w:p>
      <w:pPr>
        <w:pStyle w:val="Heading2"/>
        <w:ind w:firstLine="560" w:firstLineChars="200"/>
        <w:rPr>
          <w:rFonts w:ascii="仿宋" w:eastAsia="仿宋" w:hAnsi="仿宋" w:cs="仿宋" w:hint="eastAsia"/>
          <w:sz w:val="28"/>
          <w:lang w:eastAsia="zh-CN"/>
        </w:rPr>
      </w:pPr>
      <w:bookmarkStart w:id="10" w:name="_Toc16975"/>
      <w:r>
        <w:rPr>
          <w:rFonts w:ascii="仿宋" w:eastAsia="仿宋" w:hAnsi="仿宋" w:cs="仿宋" w:hint="eastAsia"/>
          <w:sz w:val="28"/>
          <w:lang w:eastAsia="zh-CN"/>
        </w:rPr>
        <w:t>(二)、土建工程设计年限及安全等级</w:t>
      </w:r>
      <w:bookmarkEnd w:id="10"/>
    </w:p>
    <w:p>
      <w:pPr>
        <w:ind w:firstLine="560" w:firstLineChars="200"/>
        <w:rPr>
          <w:rFonts w:ascii="仿宋" w:eastAsia="仿宋" w:hAnsi="仿宋" w:cs="仿宋" w:hint="eastAsia"/>
          <w:sz w:val="28"/>
        </w:rPr>
      </w:pPr>
      <w:r>
        <w:rPr>
          <w:rFonts w:ascii="仿宋" w:eastAsia="仿宋" w:hAnsi="仿宋" w:cs="仿宋" w:hint="eastAsia"/>
          <w:sz w:val="28"/>
          <w:lang w:eastAsia="zh-CN"/>
        </w:rPr>
        <w:t>设计年限制定：</w:t>
      </w:r>
    </w:p>
    <w:p>
      <w:pPr>
        <w:ind w:firstLine="560" w:firstLineChars="200"/>
        <w:rPr>
          <w:rFonts w:ascii="仿宋" w:eastAsia="仿宋" w:hAnsi="仿宋" w:cs="仿宋" w:hint="eastAsia"/>
          <w:sz w:val="28"/>
        </w:rPr>
        <w:sectPr>
          <w:headerReference w:type="default" r:id="rId22"/>
          <w:footerReference w:type="default" r:id="rId23"/>
          <w:type w:val="nextPage"/>
          <w:pgSz w:w="11906" w:h="16838"/>
          <w:pgMar w:top="1440" w:right="1800" w:bottom="1440" w:left="1800" w:header="851" w:footer="992" w:gutter="0"/>
          <w:pgNumType w:start="10"/>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在民营银行项目的土建工程设计中，我们将精准设定设计年限，结合民营银行项目的性质和规模进行详细规划。为了适应科技和业务的快速演进，设计年限将灵活设置，通常在20至50年之间。通过采用尖端的建筑材料和工艺，我们致力于确保建筑结构在整个设计年限内能够保持卓越的使用状态。</w:t>
      </w:r>
    </w:p>
    <w:p>
      <w:pPr>
        <w:ind w:firstLine="560" w:firstLineChars="200"/>
        <w:rPr>
          <w:rFonts w:ascii="仿宋" w:eastAsia="仿宋" w:hAnsi="仿宋" w:cs="仿宋" w:hint="eastAsia"/>
          <w:sz w:val="28"/>
        </w:rPr>
      </w:pPr>
      <w:r>
        <w:rPr>
          <w:rFonts w:ascii="仿宋" w:eastAsia="仿宋" w:hAnsi="仿宋" w:cs="仿宋" w:hint="eastAsia"/>
          <w:sz w:val="28"/>
          <w:lang w:eastAsia="zh-CN"/>
        </w:rPr>
        <w:t>安全等级确立：</w:t>
      </w:r>
    </w:p>
    <w:p>
      <w:pPr>
        <w:ind w:firstLine="560" w:firstLineChars="200"/>
        <w:rPr>
          <w:rFonts w:ascii="仿宋" w:eastAsia="仿宋" w:hAnsi="仿宋" w:cs="仿宋" w:hint="eastAsia"/>
          <w:sz w:val="28"/>
        </w:rPr>
      </w:pPr>
      <w:r>
        <w:rPr>
          <w:rFonts w:ascii="仿宋" w:eastAsia="仿宋" w:hAnsi="仿宋" w:cs="仿宋" w:hint="eastAsia"/>
          <w:sz w:val="28"/>
          <w:lang w:eastAsia="zh-CN"/>
        </w:rPr>
        <w:t>安全是土建工程设计的首要考虑因素。我们将根据建筑用途、地理位置等因素，明确适当的安全等级。为不同区域和楼层采用相应的安全设计标准，以确保建筑能够在自然灾害、火灾等紧急事件中提供充足的保护和疏散通道。</w:t>
      </w:r>
    </w:p>
    <w:p>
      <w:pPr>
        <w:ind w:firstLine="560" w:firstLineChars="200"/>
        <w:rPr>
          <w:rFonts w:ascii="仿宋" w:eastAsia="仿宋" w:hAnsi="仿宋" w:cs="仿宋" w:hint="eastAsia"/>
          <w:sz w:val="28"/>
        </w:rPr>
      </w:pPr>
      <w:r>
        <w:rPr>
          <w:rFonts w:ascii="仿宋" w:eastAsia="仿宋" w:hAnsi="仿宋" w:cs="仿宋" w:hint="eastAsia"/>
          <w:sz w:val="28"/>
          <w:lang w:eastAsia="zh-CN"/>
        </w:rPr>
        <w:t>地质条件全面考虑：</w:t>
      </w:r>
    </w:p>
    <w:p>
      <w:pPr>
        <w:ind w:firstLine="560" w:firstLineChars="200"/>
        <w:rPr>
          <w:rFonts w:ascii="仿宋" w:eastAsia="仿宋" w:hAnsi="仿宋" w:cs="仿宋" w:hint="eastAsia"/>
          <w:sz w:val="28"/>
        </w:rPr>
      </w:pPr>
      <w:r>
        <w:rPr>
          <w:rFonts w:ascii="仿宋" w:eastAsia="仿宋" w:hAnsi="仿宋" w:cs="仿宋" w:hint="eastAsia"/>
          <w:sz w:val="28"/>
          <w:lang w:eastAsia="zh-CN"/>
        </w:rPr>
        <w:t>为了迎合土建工程的特殊性，我们将展开全面的地质勘察，深入了解地下地质条件。根据地质调查成果，我们将采取相应的土建工程设计策略，以应对可能发生的地基沉降、地震等地质风险。</w:t>
      </w:r>
    </w:p>
    <w:p>
      <w:pPr>
        <w:ind w:firstLine="560" w:firstLineChars="200"/>
        <w:rPr>
          <w:rFonts w:ascii="仿宋" w:eastAsia="仿宋" w:hAnsi="仿宋" w:cs="仿宋" w:hint="eastAsia"/>
          <w:sz w:val="28"/>
        </w:rPr>
      </w:pPr>
      <w:r>
        <w:rPr>
          <w:rFonts w:ascii="仿宋" w:eastAsia="仿宋" w:hAnsi="仿宋" w:cs="仿宋" w:hint="eastAsia"/>
          <w:sz w:val="28"/>
          <w:lang w:eastAsia="zh-CN"/>
        </w:rPr>
        <w:t>耐久性策划：</w:t>
      </w:r>
    </w:p>
    <w:p>
      <w:pPr>
        <w:ind w:firstLine="560" w:firstLineChars="200"/>
        <w:rPr>
          <w:rFonts w:ascii="仿宋" w:eastAsia="仿宋" w:hAnsi="仿宋" w:cs="仿宋" w:hint="eastAsia"/>
          <w:sz w:val="28"/>
        </w:rPr>
      </w:pPr>
      <w:r>
        <w:rPr>
          <w:rFonts w:ascii="仿宋" w:eastAsia="仿宋" w:hAnsi="仿宋" w:cs="仿宋" w:hint="eastAsia"/>
          <w:sz w:val="28"/>
          <w:lang w:eastAsia="zh-CN"/>
        </w:rPr>
        <w:t>我们将注重土建工程的耐久性设计，选择高品质、抗腐蚀、抗风化的建筑材料。通过科学的结构设计和施工工艺，确保建筑结构在长期使用中不受到严重磨损，延长使用寿命。</w:t>
      </w:r>
    </w:p>
    <w:p>
      <w:pPr>
        <w:ind w:firstLine="560" w:firstLineChars="200"/>
        <w:rPr>
          <w:rFonts w:ascii="仿宋" w:eastAsia="仿宋" w:hAnsi="仿宋" w:cs="仿宋" w:hint="eastAsia"/>
          <w:sz w:val="28"/>
        </w:rPr>
      </w:pPr>
      <w:r>
        <w:rPr>
          <w:rFonts w:ascii="仿宋" w:eastAsia="仿宋" w:hAnsi="仿宋" w:cs="仿宋" w:hint="eastAsia"/>
          <w:sz w:val="28"/>
          <w:lang w:eastAsia="zh-CN"/>
        </w:rPr>
        <w:t>可维护性规划：</w:t>
      </w:r>
    </w:p>
    <w:p>
      <w:pPr>
        <w:ind w:firstLine="560" w:firstLineChars="200"/>
        <w:rPr>
          <w:rFonts w:ascii="仿宋" w:eastAsia="仿宋" w:hAnsi="仿宋" w:cs="仿宋" w:hint="eastAsia"/>
          <w:sz w:val="28"/>
        </w:rPr>
        <w:sectPr>
          <w:headerReference w:type="default" r:id="rId24"/>
          <w:footerReference w:type="default" r:id="rId25"/>
          <w:type w:val="nextPage"/>
          <w:pgSz w:w="11906" w:h="16838"/>
          <w:pgMar w:top="1440" w:right="1800" w:bottom="1440" w:left="1800" w:header="851" w:footer="992" w:gutter="0"/>
          <w:pgNumType w:start="11"/>
          <w:cols w:num="1" w:space="425"/>
          <w:titlePg w:val="0"/>
          <w:docGrid w:type="lines" w:linePitch="312" w:charSpace="0"/>
        </w:sectPr>
      </w:pPr>
      <w:r>
        <w:rPr>
          <w:rFonts w:ascii="仿宋" w:eastAsia="仿宋" w:hAnsi="仿宋" w:cs="仿宋" w:hint="eastAsia"/>
          <w:sz w:val="28"/>
          <w:lang w:eastAsia="zh-CN"/>
        </w:rPr>
        <w:t>为了方便后期维护，我们将注重可维护性的设计。建筑结构和设备的布局将合理规划，以方便日常维护。通过提供维护手册和培训，确保运营团队能够有效管理和维护建筑。通过这些全面的设计原则，我们旨在为民营银行项目打造一个具备长期稳定性和安全性的土建工程。</w:t>
      </w:r>
    </w:p>
    <w:p>
      <w:pPr>
        <w:pStyle w:val="Heading2"/>
        <w:ind w:firstLine="560" w:firstLineChars="200"/>
        <w:rPr>
          <w:rFonts w:ascii="仿宋" w:eastAsia="仿宋" w:hAnsi="仿宋" w:cs="仿宋" w:hint="eastAsia"/>
          <w:sz w:val="28"/>
          <w:lang w:eastAsia="zh-CN"/>
        </w:rPr>
      </w:pPr>
      <w:bookmarkStart w:id="11" w:name="_Toc32614"/>
      <w:r>
        <w:rPr>
          <w:rFonts w:ascii="仿宋" w:eastAsia="仿宋" w:hAnsi="仿宋" w:cs="仿宋" w:hint="eastAsia"/>
          <w:sz w:val="28"/>
          <w:lang w:eastAsia="zh-CN"/>
        </w:rPr>
        <w:t>(三)、建筑工程设计总体要求</w:t>
      </w:r>
      <w:bookmarkEnd w:id="11"/>
    </w:p>
    <w:p>
      <w:pPr>
        <w:ind w:firstLine="560" w:firstLineChars="200"/>
        <w:rPr>
          <w:rFonts w:ascii="仿宋" w:eastAsia="仿宋" w:hAnsi="仿宋" w:cs="仿宋" w:hint="eastAsia"/>
          <w:sz w:val="28"/>
        </w:rPr>
      </w:pPr>
      <w:r>
        <w:rPr>
          <w:rFonts w:ascii="仿宋" w:eastAsia="仿宋" w:hAnsi="仿宋" w:cs="仿宋" w:hint="eastAsia"/>
          <w:sz w:val="28"/>
          <w:lang w:eastAsia="zh-CN"/>
        </w:rPr>
        <w:t>该民营银行项目的建筑设计及结构设计遵循着切实满足生产工艺要求的原则，同时在设计理念上积极贯彻工业厂房联合化、露天化、结构轻型化等原则，充分考虑因地制宜的特殊性。在整个设计过程中，特别注重采光通风、保温隔热、防火、防腐、抗震等方面，严格按照国家现行规范、规程和规定的标准执行，确保民营银行项目的设计在符合法规的同时，达到最高的安全标准。</w:t>
      </w:r>
    </w:p>
    <w:p>
      <w:pPr>
        <w:ind w:firstLine="560" w:firstLineChars="200"/>
        <w:rPr>
          <w:rFonts w:ascii="仿宋" w:eastAsia="仿宋" w:hAnsi="仿宋" w:cs="仿宋" w:hint="eastAsia"/>
          <w:sz w:val="28"/>
        </w:rPr>
      </w:pPr>
      <w:r>
        <w:rPr>
          <w:rFonts w:ascii="仿宋" w:eastAsia="仿宋" w:hAnsi="仿宋" w:cs="仿宋" w:hint="eastAsia"/>
          <w:sz w:val="28"/>
          <w:lang w:eastAsia="zh-CN"/>
        </w:rPr>
        <w:t>设计团队致力于打造既安全可靠、技术先进、经济合理，又在外观上美观适用的场房。为实现这一目标，民营银行项目的建筑设计将充分考虑施工、安装和维修的方便性，以提高整体工程的实用性和可维护性。这种设计理念旨在使场房不仅在技术上达到最高水平，同时在使用和维护方面也能够更加便捷高效。</w:t>
      </w:r>
    </w:p>
    <w:p>
      <w:pPr>
        <w:pStyle w:val="Heading2"/>
        <w:ind w:firstLine="560" w:firstLineChars="200"/>
        <w:rPr>
          <w:rFonts w:ascii="仿宋" w:eastAsia="仿宋" w:hAnsi="仿宋" w:cs="仿宋" w:hint="eastAsia"/>
          <w:sz w:val="28"/>
          <w:lang w:eastAsia="zh-CN"/>
        </w:rPr>
      </w:pPr>
      <w:bookmarkStart w:id="12" w:name="_Toc16205"/>
      <w:r>
        <w:rPr>
          <w:rFonts w:ascii="仿宋" w:eastAsia="仿宋" w:hAnsi="仿宋" w:cs="仿宋" w:hint="eastAsia"/>
          <w:sz w:val="28"/>
          <w:lang w:eastAsia="zh-CN"/>
        </w:rPr>
        <w:t>(四)、土建工程建设指标</w:t>
      </w:r>
      <w:bookmarkEnd w:id="12"/>
    </w:p>
    <w:p>
      <w:pPr>
        <w:ind w:firstLine="560" w:firstLineChars="200"/>
        <w:rPr>
          <w:rFonts w:ascii="仿宋" w:eastAsia="仿宋" w:hAnsi="仿宋" w:cs="仿宋" w:hint="eastAsia"/>
          <w:sz w:val="28"/>
        </w:rPr>
      </w:pPr>
      <w:r>
        <w:rPr>
          <w:rFonts w:ascii="仿宋" w:eastAsia="仿宋" w:hAnsi="仿宋" w:cs="仿宋" w:hint="eastAsia"/>
          <w:sz w:val="28"/>
          <w:lang w:eastAsia="zh-CN"/>
        </w:rPr>
        <w:t>本期工程民营银行项目预计总建筑面积XXX平方米，其中：计容建筑面积XXX平方米，计划建筑工程投资XX万元，占民营银行项目总投资的XX%。</w:t>
      </w:r>
    </w:p>
    <w:p>
      <w:pPr>
        <w:pStyle w:val="Heading1"/>
        <w:ind w:firstLine="560" w:firstLineChars="200"/>
        <w:rPr>
          <w:rFonts w:ascii="仿宋" w:eastAsia="仿宋" w:hAnsi="仿宋" w:cs="仿宋" w:hint="eastAsia"/>
          <w:sz w:val="28"/>
          <w:lang w:eastAsia="zh-CN"/>
        </w:rPr>
      </w:pPr>
      <w:bookmarkStart w:id="13" w:name="_Toc32382"/>
      <w:r>
        <w:rPr>
          <w:rFonts w:ascii="仿宋" w:eastAsia="仿宋" w:hAnsi="仿宋" w:cs="仿宋" w:hint="eastAsia"/>
          <w:sz w:val="28"/>
          <w:lang w:eastAsia="zh-CN"/>
        </w:rPr>
        <w:t>三、民营银行项目文档管理</w:t>
      </w:r>
      <w:bookmarkEnd w:id="13"/>
    </w:p>
    <w:p>
      <w:pPr>
        <w:pStyle w:val="Heading2"/>
        <w:rPr>
          <w:rFonts w:ascii="仿宋" w:eastAsia="仿宋" w:hAnsi="仿宋" w:cs="仿宋" w:hint="eastAsia"/>
          <w:lang w:eastAsia="zh-CN"/>
        </w:rPr>
      </w:pPr>
      <w:bookmarkStart w:id="14" w:name="_Toc22253"/>
      <w:r>
        <w:rPr>
          <w:rFonts w:ascii="仿宋" w:eastAsia="仿宋" w:hAnsi="仿宋" w:cs="仿宋" w:hint="eastAsia"/>
          <w:lang w:eastAsia="zh-CN"/>
        </w:rPr>
        <w:t>(一)、文档编制与审查</w:t>
      </w:r>
      <w:bookmarkEnd w:id="14"/>
    </w:p>
    <w:p>
      <w:pPr>
        <w:ind w:firstLine="560" w:firstLineChars="200"/>
        <w:rPr>
          <w:rFonts w:ascii="仿宋" w:eastAsia="仿宋" w:hAnsi="仿宋" w:cs="仿宋" w:hint="eastAsia"/>
          <w:sz w:val="28"/>
        </w:rPr>
        <w:sectPr>
          <w:headerReference w:type="default" r:id="rId26"/>
          <w:footerReference w:type="default" r:id="rId27"/>
          <w:type w:val="nextPage"/>
          <w:pgSz w:w="11906" w:h="16838"/>
          <w:pgMar w:top="1440" w:right="1800" w:bottom="1440" w:left="1800" w:header="851" w:footer="992" w:gutter="0"/>
          <w:pgNumType w:start="12"/>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民营银行项目高度重视文档的质量和准确性，以支持民营银行项目的各项活动和决策。</w:t>
      </w:r>
    </w:p>
    <w:p>
      <w:pPr>
        <w:ind w:firstLine="560" w:firstLineChars="200"/>
        <w:rPr>
          <w:rFonts w:ascii="仿宋" w:eastAsia="仿宋" w:hAnsi="仿宋" w:cs="仿宋" w:hint="eastAsia"/>
          <w:sz w:val="28"/>
        </w:rPr>
      </w:pPr>
      <w:r>
        <w:rPr>
          <w:rFonts w:ascii="仿宋" w:eastAsia="仿宋" w:hAnsi="仿宋" w:cs="仿宋" w:hint="eastAsia"/>
          <w:sz w:val="28"/>
          <w:lang w:eastAsia="zh-CN"/>
        </w:rPr>
        <w:t>1 文档编制</w:t>
      </w:r>
    </w:p>
    <w:p>
      <w:pPr>
        <w:ind w:firstLine="560" w:firstLineChars="200"/>
        <w:rPr>
          <w:rFonts w:ascii="仿宋" w:eastAsia="仿宋" w:hAnsi="仿宋" w:cs="仿宋" w:hint="eastAsia"/>
          <w:sz w:val="28"/>
        </w:rPr>
      </w:pPr>
      <w:r>
        <w:rPr>
          <w:rFonts w:ascii="仿宋" w:eastAsia="仿宋" w:hAnsi="仿宋" w:cs="仿宋" w:hint="eastAsia"/>
          <w:sz w:val="28"/>
          <w:lang w:eastAsia="zh-CN"/>
        </w:rPr>
        <w:t>民营银行项目文档的编制始于民营银行项目计划的初期，我们制定了详细的文档编制计划，明确了每个文档的内容、格式和编写责任人。在民营银行项目启动阶段，我们首先编制了民营银行项目章程，明确定义了民营银行项目的目标、范围、风险等关键要素。随后，民营银行项目团队根据计划陆续编制了需求文档、设计文档、测试文档等各类文档，确保民营银行项目的每个阶段都有清晰的文档支持。</w:t>
      </w:r>
    </w:p>
    <w:p>
      <w:pPr>
        <w:ind w:firstLine="560" w:firstLineChars="200"/>
        <w:rPr>
          <w:rFonts w:ascii="仿宋" w:eastAsia="仿宋" w:hAnsi="仿宋" w:cs="仿宋" w:hint="eastAsia"/>
          <w:sz w:val="28"/>
        </w:rPr>
      </w:pPr>
      <w:r>
        <w:rPr>
          <w:rFonts w:ascii="仿宋" w:eastAsia="仿宋" w:hAnsi="仿宋" w:cs="仿宋" w:hint="eastAsia"/>
          <w:sz w:val="28"/>
          <w:lang w:eastAsia="zh-CN"/>
        </w:rPr>
        <w:t>文档编制过程中，我们注重文档的一致性和规范性。通过建立统一的文档模板和规范，我们确保了不同文档之间的协调一致，提高了文档的可读性和可维护性。同时，编制过程中进行多轮的内部审查，保证了文档的质量和准确性。</w:t>
      </w:r>
    </w:p>
    <w:p>
      <w:pPr>
        <w:ind w:firstLine="560" w:firstLineChars="200"/>
        <w:rPr>
          <w:rFonts w:ascii="仿宋" w:eastAsia="仿宋" w:hAnsi="仿宋" w:cs="仿宋" w:hint="eastAsia"/>
          <w:sz w:val="28"/>
        </w:rPr>
      </w:pPr>
      <w:r>
        <w:rPr>
          <w:rFonts w:ascii="仿宋" w:eastAsia="仿宋" w:hAnsi="仿宋" w:cs="仿宋" w:hint="eastAsia"/>
          <w:sz w:val="28"/>
          <w:lang w:eastAsia="zh-CN"/>
        </w:rPr>
        <w:t>2 文档审查</w:t>
      </w:r>
    </w:p>
    <w:p>
      <w:pPr>
        <w:ind w:firstLine="560" w:firstLineChars="200"/>
        <w:rPr>
          <w:rFonts w:ascii="仿宋" w:eastAsia="仿宋" w:hAnsi="仿宋" w:cs="仿宋" w:hint="eastAsia"/>
          <w:sz w:val="28"/>
        </w:rPr>
      </w:pPr>
      <w:r>
        <w:rPr>
          <w:rFonts w:ascii="仿宋" w:eastAsia="仿宋" w:hAnsi="仿宋" w:cs="仿宋" w:hint="eastAsia"/>
          <w:sz w:val="28"/>
          <w:lang w:eastAsia="zh-CN"/>
        </w:rPr>
        <w:t>文档审查是民营银行项目管理中的重要环节，旨在确保民营银行项目文档符合质量标准和民营银行项目需求。在民营银行项目团队内部，我们实施了多层次的文档审查机制。首先，由文档编制者进行自审，确保文档的完整性和逻辑性。随后，进行同行审查，由团队其他成员进行评审，提出修改建议。</w:t>
      </w:r>
    </w:p>
    <w:p>
      <w:pPr>
        <w:ind w:firstLine="560" w:firstLineChars="200"/>
        <w:rPr>
          <w:rFonts w:ascii="仿宋" w:eastAsia="仿宋" w:hAnsi="仿宋" w:cs="仿宋" w:hint="eastAsia"/>
          <w:sz w:val="28"/>
        </w:rPr>
        <w:sectPr>
          <w:headerReference w:type="default" r:id="rId28"/>
          <w:footerReference w:type="default" r:id="rId29"/>
          <w:type w:val="nextPage"/>
          <w:pgSz w:w="11906" w:h="16838"/>
          <w:pgMar w:top="1440" w:right="1800" w:bottom="1440" w:left="1800" w:header="851" w:footer="992" w:gutter="0"/>
          <w:pgNumType w:start="13"/>
          <w:cols w:num="1" w:space="425"/>
          <w:titlePg w:val="0"/>
          <w:docGrid w:type="lines" w:linePitch="312" w:charSpace="0"/>
        </w:sectPr>
      </w:pPr>
      <w:r>
        <w:rPr>
          <w:rFonts w:ascii="仿宋" w:eastAsia="仿宋" w:hAnsi="仿宋" w:cs="仿宋" w:hint="eastAsia"/>
          <w:sz w:val="28"/>
          <w:lang w:eastAsia="zh-CN"/>
        </w:rPr>
        <w:t>除了内部审查，我们还进行了外部审查，邀请民营银行项目相关利益方和专业领域的专家对文档进行独立审查。这有助于获取更全面、客观的反馈，确保民营银行项目文档不仅符合内部标准，也满足外部需求。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民营银行项目在文档编制与审查方面建立了严格的管理机制，通过规范的流程和多维度的审查，确保民营银行项目文档的质量、准确性和可靠性，为民营银行项目的顺利推进提供了有力支持。</w:t>
      </w:r>
    </w:p>
    <w:p>
      <w:pPr>
        <w:pStyle w:val="Heading2"/>
        <w:ind w:firstLine="560" w:firstLineChars="200"/>
        <w:rPr>
          <w:rFonts w:ascii="仿宋" w:eastAsia="仿宋" w:hAnsi="仿宋" w:cs="仿宋" w:hint="eastAsia"/>
          <w:sz w:val="28"/>
          <w:lang w:eastAsia="zh-CN"/>
        </w:rPr>
      </w:pPr>
      <w:bookmarkStart w:id="15" w:name="_Toc5004"/>
      <w:r>
        <w:rPr>
          <w:rFonts w:ascii="仿宋" w:eastAsia="仿宋" w:hAnsi="仿宋" w:cs="仿宋" w:hint="eastAsia"/>
          <w:sz w:val="28"/>
          <w:lang w:eastAsia="zh-CN"/>
        </w:rPr>
        <w:t>(二)、文档发布与分发</w:t>
      </w:r>
      <w:bookmarkEnd w:id="15"/>
    </w:p>
    <w:p>
      <w:pPr>
        <w:ind w:firstLine="560" w:firstLineChars="200"/>
        <w:rPr>
          <w:rFonts w:ascii="仿宋" w:eastAsia="仿宋" w:hAnsi="仿宋" w:cs="仿宋" w:hint="eastAsia"/>
          <w:sz w:val="28"/>
        </w:rPr>
      </w:pPr>
      <w:r>
        <w:rPr>
          <w:rFonts w:ascii="仿宋" w:eastAsia="仿宋" w:hAnsi="仿宋" w:cs="仿宋" w:hint="eastAsia"/>
          <w:sz w:val="28"/>
          <w:lang w:eastAsia="zh-CN"/>
        </w:rPr>
        <w:t>在民营银行项目中，我们致力于优化文档发布与分发过程，以确保信息的高效传递和团队间协作的顺畅进行。以下是我们采取的关键优化策略：</w:t>
      </w:r>
    </w:p>
    <w:p>
      <w:pPr>
        <w:ind w:firstLine="560" w:firstLineChars="200"/>
        <w:rPr>
          <w:rFonts w:ascii="仿宋" w:eastAsia="仿宋" w:hAnsi="仿宋" w:cs="仿宋" w:hint="eastAsia"/>
          <w:sz w:val="28"/>
        </w:rPr>
      </w:pPr>
      <w:r>
        <w:rPr>
          <w:rFonts w:ascii="仿宋" w:eastAsia="仿宋" w:hAnsi="仿宋" w:cs="仿宋" w:hint="eastAsia"/>
          <w:sz w:val="28"/>
          <w:lang w:eastAsia="zh-CN"/>
        </w:rPr>
        <w:t>1. 定期更新发布计划： 我们制定了定期的文档发布计划，明确了每个阶段需要发布的文档类型和内容。这有助于预先规划，保证了信息的有序传递。</w:t>
      </w:r>
    </w:p>
    <w:p>
      <w:pPr>
        <w:ind w:firstLine="560" w:firstLineChars="200"/>
        <w:rPr>
          <w:rFonts w:ascii="仿宋" w:eastAsia="仿宋" w:hAnsi="仿宋" w:cs="仿宋" w:hint="eastAsia"/>
          <w:sz w:val="28"/>
        </w:rPr>
      </w:pPr>
      <w:r>
        <w:rPr>
          <w:rFonts w:ascii="仿宋" w:eastAsia="仿宋" w:hAnsi="仿宋" w:cs="仿宋" w:hint="eastAsia"/>
          <w:sz w:val="28"/>
          <w:lang w:eastAsia="zh-CN"/>
        </w:rPr>
        <w:t>2. 多渠道发布： 我们通过多渠道发布文档，包括电子邮件、民营银行项目管理平台、内部网站等，以满足不同团队成员的偏好和需求。多渠道发布确保了信息的全面覆盖。</w:t>
      </w:r>
    </w:p>
    <w:p>
      <w:pPr>
        <w:ind w:firstLine="560" w:firstLineChars="200"/>
        <w:rPr>
          <w:rFonts w:ascii="仿宋" w:eastAsia="仿宋" w:hAnsi="仿宋" w:cs="仿宋" w:hint="eastAsia"/>
          <w:sz w:val="28"/>
        </w:rPr>
      </w:pPr>
      <w:r>
        <w:rPr>
          <w:rFonts w:ascii="仿宋" w:eastAsia="仿宋" w:hAnsi="仿宋" w:cs="仿宋" w:hint="eastAsia"/>
          <w:sz w:val="28"/>
          <w:lang w:eastAsia="zh-CN"/>
        </w:rPr>
        <w:t>3. 智能文档索引系统： 我们引入了智能文档索引系统，通过先进的分类和标签技术，使文档易于查找和管理。成员可以根据需要快速定位所需信息，提高了工作效率。</w:t>
      </w:r>
    </w:p>
    <w:p>
      <w:pPr>
        <w:ind w:firstLine="560" w:firstLineChars="200"/>
        <w:rPr>
          <w:rFonts w:ascii="仿宋" w:eastAsia="仿宋" w:hAnsi="仿宋" w:cs="仿宋" w:hint="eastAsia"/>
          <w:sz w:val="28"/>
        </w:rPr>
      </w:pPr>
      <w:r>
        <w:rPr>
          <w:rFonts w:ascii="仿宋" w:eastAsia="仿宋" w:hAnsi="仿宋" w:cs="仿宋" w:hint="eastAsia"/>
          <w:sz w:val="28"/>
          <w:lang w:eastAsia="zh-CN"/>
        </w:rPr>
        <w:t>4. 强化权限管理： 我们采用了精细的权限控制，确保只有授权人员可以访问敏感信息。这种安全措施保护了民营银行项目文档的机密性，防止了未经授权的信息泄露。</w:t>
      </w:r>
    </w:p>
    <w:p>
      <w:pPr>
        <w:ind w:firstLine="560" w:firstLineChars="200"/>
        <w:rPr>
          <w:rFonts w:ascii="仿宋" w:eastAsia="仿宋" w:hAnsi="仿宋" w:cs="仿宋" w:hint="eastAsia"/>
          <w:sz w:val="28"/>
        </w:rPr>
        <w:sectPr>
          <w:headerReference w:type="default" r:id="rId30"/>
          <w:footerReference w:type="default" r:id="rId31"/>
          <w:type w:val="nextPage"/>
          <w:pgSz w:w="11906" w:h="16838"/>
          <w:pgMar w:top="1440" w:right="1800" w:bottom="1440" w:left="1800" w:header="851" w:footer="992" w:gutter="0"/>
          <w:pgNumType w:start="14"/>
          <w:cols w:num="1" w:space="425"/>
          <w:titlePg w:val="0"/>
          <w:docGrid w:type="lines" w:linePitch="312" w:charSpace="0"/>
        </w:sectPr>
      </w:pPr>
      <w:r>
        <w:rPr>
          <w:rFonts w:ascii="仿宋" w:eastAsia="仿宋" w:hAnsi="仿宋" w:cs="仿宋" w:hint="eastAsia"/>
          <w:sz w:val="28"/>
          <w:lang w:eastAsia="zh-CN"/>
        </w:rPr>
        <w:t>5.</w:t>
      </w:r>
      <w:r>
        <w:rPr>
          <w:rFonts w:ascii="仿宋" w:eastAsia="仿宋" w:hAnsi="仿宋" w:cs="仿宋" w:hint="eastAsia"/>
          <w:sz w:val="28"/>
          <w:lang w:eastAsia="zh-CN"/>
        </w:rPr>
        <w:t xml:space="preserve"> 持续改进机制：</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我们设立了定期的文档发布评估机制，收集用户反馈和建议。通过不断优化发布与分发策略，我们确保了整个文档管理流程的持续改进。</w:t>
      </w:r>
    </w:p>
    <w:p>
      <w:pPr>
        <w:pStyle w:val="Heading2"/>
        <w:ind w:firstLine="560" w:firstLineChars="200"/>
        <w:rPr>
          <w:rFonts w:ascii="仿宋" w:eastAsia="仿宋" w:hAnsi="仿宋" w:cs="仿宋" w:hint="eastAsia"/>
          <w:sz w:val="28"/>
          <w:lang w:eastAsia="zh-CN"/>
        </w:rPr>
      </w:pPr>
      <w:bookmarkStart w:id="16" w:name="_Toc13338"/>
      <w:r>
        <w:rPr>
          <w:rFonts w:ascii="仿宋" w:eastAsia="仿宋" w:hAnsi="仿宋" w:cs="仿宋" w:hint="eastAsia"/>
          <w:sz w:val="28"/>
          <w:lang w:eastAsia="zh-CN"/>
        </w:rPr>
        <w:t>(三)、文档存档与归档</w:t>
      </w:r>
      <w:bookmarkEnd w:id="16"/>
    </w:p>
    <w:p>
      <w:pPr>
        <w:ind w:firstLine="560" w:firstLineChars="200"/>
        <w:rPr>
          <w:rFonts w:ascii="仿宋" w:eastAsia="仿宋" w:hAnsi="仿宋" w:cs="仿宋" w:hint="eastAsia"/>
          <w:sz w:val="28"/>
        </w:rPr>
      </w:pPr>
      <w:r>
        <w:rPr>
          <w:rFonts w:ascii="仿宋" w:eastAsia="仿宋" w:hAnsi="仿宋" w:cs="仿宋" w:hint="eastAsia"/>
          <w:sz w:val="28"/>
          <w:lang w:eastAsia="zh-CN"/>
        </w:rPr>
        <w:t>文档存档与归档是民营银行项目生命周期中一个至关重要的环节，直接关系到民营银行项目信息的长期保存和历史记录的完整性。在民营银行项目中，我们实施了一系列有效的文档存档与归档管理策略：</w:t>
      </w:r>
    </w:p>
    <w:p>
      <w:pPr>
        <w:ind w:firstLine="560" w:firstLineChars="200"/>
        <w:rPr>
          <w:rFonts w:ascii="仿宋" w:eastAsia="仿宋" w:hAnsi="仿宋" w:cs="仿宋" w:hint="eastAsia"/>
          <w:sz w:val="28"/>
        </w:rPr>
      </w:pPr>
      <w:r>
        <w:rPr>
          <w:rFonts w:ascii="仿宋" w:eastAsia="仿宋" w:hAnsi="仿宋" w:cs="仿宋" w:hint="eastAsia"/>
          <w:sz w:val="28"/>
          <w:lang w:eastAsia="zh-CN"/>
        </w:rPr>
        <w:t>1. 存档目标明确： 我们明确定义了文档存档的目标，包括但不限于法规合规要求、未来审计需求以及知识管理的需要。这确保了存档的目的明确、合理。</w:t>
      </w:r>
    </w:p>
    <w:p>
      <w:pPr>
        <w:ind w:firstLine="560" w:firstLineChars="200"/>
        <w:rPr>
          <w:rFonts w:ascii="仿宋" w:eastAsia="仿宋" w:hAnsi="仿宋" w:cs="仿宋" w:hint="eastAsia"/>
          <w:sz w:val="28"/>
        </w:rPr>
      </w:pPr>
      <w:r>
        <w:rPr>
          <w:rFonts w:ascii="仿宋" w:eastAsia="仿宋" w:hAnsi="仿宋" w:cs="仿宋" w:hint="eastAsia"/>
          <w:sz w:val="28"/>
          <w:lang w:eastAsia="zh-CN"/>
        </w:rPr>
        <w:t>2. 存档周期规划： 针对不同类型的文档，我们设立了合理的存档周期，根据文档的重要性和保留价值制定了详细的规划。这有助于避免信息过时和冗余。</w:t>
      </w:r>
    </w:p>
    <w:p>
      <w:pPr>
        <w:ind w:firstLine="560" w:firstLineChars="200"/>
        <w:rPr>
          <w:rFonts w:ascii="仿宋" w:eastAsia="仿宋" w:hAnsi="仿宋" w:cs="仿宋" w:hint="eastAsia"/>
          <w:sz w:val="28"/>
        </w:rPr>
      </w:pPr>
      <w:r>
        <w:rPr>
          <w:rFonts w:ascii="仿宋" w:eastAsia="仿宋" w:hAnsi="仿宋" w:cs="仿宋" w:hint="eastAsia"/>
          <w:sz w:val="28"/>
          <w:lang w:eastAsia="zh-CN"/>
        </w:rPr>
        <w:t>3. 存档标准制定： 我们建立了文档存档的标准，明确了归档文件的格式、命名规范和目录结构。标准化的存档过程有助于提高文件检索的效率。</w:t>
      </w:r>
    </w:p>
    <w:p>
      <w:pPr>
        <w:ind w:firstLine="560" w:firstLineChars="200"/>
        <w:rPr>
          <w:rFonts w:ascii="仿宋" w:eastAsia="仿宋" w:hAnsi="仿宋" w:cs="仿宋" w:hint="eastAsia"/>
          <w:sz w:val="28"/>
        </w:rPr>
      </w:pPr>
      <w:r>
        <w:rPr>
          <w:rFonts w:ascii="仿宋" w:eastAsia="仿宋" w:hAnsi="仿宋" w:cs="仿宋" w:hint="eastAsia"/>
          <w:sz w:val="28"/>
          <w:lang w:eastAsia="zh-CN"/>
        </w:rPr>
        <w:t>4. 智能存档系统应用： 引入了智能存档系统，采用先进的文档识别技术和元数据管理。这提高了存档效率，确保了文档的准确存储和检索。</w:t>
      </w:r>
    </w:p>
    <w:p>
      <w:pPr>
        <w:ind w:firstLine="560" w:firstLineChars="200"/>
        <w:rPr>
          <w:rFonts w:ascii="仿宋" w:eastAsia="仿宋" w:hAnsi="仿宋" w:cs="仿宋" w:hint="eastAsia"/>
          <w:sz w:val="28"/>
        </w:rPr>
        <w:sectPr>
          <w:headerReference w:type="default" r:id="rId32"/>
          <w:footerReference w:type="default" r:id="rId33"/>
          <w:type w:val="nextPage"/>
          <w:pgSz w:w="11906" w:h="16838"/>
          <w:pgMar w:top="1440" w:right="1800" w:bottom="1440" w:left="1800" w:header="851" w:footer="992" w:gutter="0"/>
          <w:pgNumType w:start="15"/>
          <w:cols w:num="1" w:space="425"/>
          <w:titlePg w:val="0"/>
          <w:docGrid w:type="lines" w:linePitch="312" w:charSpace="0"/>
        </w:sectPr>
      </w:pPr>
      <w:r>
        <w:rPr>
          <w:rFonts w:ascii="仿宋" w:eastAsia="仿宋" w:hAnsi="仿宋" w:cs="仿宋" w:hint="eastAsia"/>
          <w:sz w:val="28"/>
          <w:lang w:eastAsia="zh-CN"/>
        </w:rPr>
        <w:t>5. 合规与安全保障： 我们确保文档存档过程符合相关法规合规要求，特别关注信息安全和隐私保护。文档的存档和归档过程经过多层次的权限验证，确保了信息的机密性和完整性。</w:t>
      </w:r>
    </w:p>
    <w:p>
      <w:pPr>
        <w:ind w:firstLine="560" w:firstLineChars="200"/>
        <w:rPr>
          <w:rFonts w:ascii="仿宋" w:eastAsia="仿宋" w:hAnsi="仿宋" w:cs="仿宋" w:hint="eastAsia"/>
          <w:sz w:val="28"/>
        </w:rPr>
      </w:pPr>
      <w:r>
        <w:rPr>
          <w:rFonts w:ascii="仿宋" w:eastAsia="仿宋" w:hAnsi="仿宋" w:cs="仿宋" w:hint="eastAsia"/>
          <w:sz w:val="28"/>
          <w:lang w:eastAsia="zh-CN"/>
        </w:rPr>
        <w:t>6. 定期存档检查： 我们制定了定期的文档存档检查机制，以确保存档文件的完整性和一致性。对存档文件进行定期审查，发现并纠正潜在问题。</w:t>
      </w:r>
    </w:p>
    <w:p>
      <w:pPr>
        <w:pStyle w:val="Heading1"/>
        <w:ind w:firstLine="560" w:firstLineChars="200"/>
        <w:rPr>
          <w:rFonts w:ascii="仿宋" w:eastAsia="仿宋" w:hAnsi="仿宋" w:cs="仿宋" w:hint="eastAsia"/>
          <w:sz w:val="28"/>
          <w:lang w:eastAsia="zh-CN"/>
        </w:rPr>
      </w:pPr>
      <w:bookmarkStart w:id="17" w:name="_Toc5791"/>
      <w:r>
        <w:rPr>
          <w:rFonts w:ascii="仿宋" w:eastAsia="仿宋" w:hAnsi="仿宋" w:cs="仿宋" w:hint="eastAsia"/>
          <w:sz w:val="28"/>
          <w:lang w:eastAsia="zh-CN"/>
        </w:rPr>
        <w:t>四、民营银行项目概论</w:t>
      </w:r>
      <w:bookmarkEnd w:id="17"/>
    </w:p>
    <w:p>
      <w:pPr>
        <w:pStyle w:val="Heading2"/>
        <w:rPr>
          <w:rFonts w:ascii="仿宋" w:eastAsia="仿宋" w:hAnsi="仿宋" w:cs="仿宋" w:hint="eastAsia"/>
          <w:lang w:eastAsia="zh-CN"/>
        </w:rPr>
      </w:pPr>
      <w:bookmarkStart w:id="18" w:name="_Toc3125"/>
      <w:r>
        <w:rPr>
          <w:rFonts w:ascii="仿宋" w:eastAsia="仿宋" w:hAnsi="仿宋" w:cs="仿宋" w:hint="eastAsia"/>
          <w:lang w:eastAsia="zh-CN"/>
        </w:rPr>
        <w:t>(一)、民营银行项目概况</w:t>
      </w:r>
      <w:bookmarkEnd w:id="18"/>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1.1 背景</w:t>
      </w:r>
    </w:p>
    <w:p>
      <w:pPr>
        <w:ind w:firstLine="560" w:firstLineChars="200"/>
        <w:rPr>
          <w:rFonts w:ascii="仿宋" w:eastAsia="仿宋" w:hAnsi="仿宋" w:cs="仿宋" w:hint="eastAsia"/>
          <w:sz w:val="28"/>
        </w:rPr>
      </w:pPr>
      <w:r>
        <w:rPr>
          <w:rFonts w:ascii="仿宋" w:eastAsia="仿宋" w:hAnsi="仿宋" w:cs="仿宋" w:hint="eastAsia"/>
          <w:sz w:val="28"/>
          <w:lang w:eastAsia="zh-CN"/>
        </w:rPr>
        <w:t>民营银行项目的起源追溯至对市场的深入洞察。市场的不断演变与变革为民营银行项目提供了难得的机遇。当前市场存在的需求缺口和变革的大环境共同构成了民营银行项目的背景。这个民营银行项目旨在充分利用市场机遇，填补行业中尚未满足的需求，为客户提供全新的解决方案。市场的变革和需求的增长使得这个民营银行项目具备了巨大的发展潜力。</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1.2 民营银行项目名称</w:t>
      </w:r>
    </w:p>
    <w:p>
      <w:pPr>
        <w:ind w:firstLine="560" w:firstLineChars="200"/>
        <w:rPr>
          <w:rFonts w:ascii="仿宋" w:eastAsia="仿宋" w:hAnsi="仿宋" w:cs="仿宋" w:hint="eastAsia"/>
          <w:sz w:val="28"/>
        </w:rPr>
      </w:pPr>
      <w:r>
        <w:rPr>
          <w:rFonts w:ascii="仿宋" w:eastAsia="仿宋" w:hAnsi="仿宋" w:cs="仿宋" w:hint="eastAsia"/>
          <w:sz w:val="28"/>
          <w:lang w:eastAsia="zh-CN"/>
        </w:rPr>
        <w:t>民营银行项目正式命名为民营银行。这个名称不仅仅是一个标识，更代表了民营银行项目的核心理念和愿景。它蕴含着民营银行项目所要解决问题的关键字，具有强烈的表达和辨识度，为民营银行项目树立了鲜明的品牌形象。</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1.3 民营银行项目目标</w:t>
      </w:r>
    </w:p>
    <w:p>
      <w:pPr>
        <w:ind w:firstLine="560" w:firstLineChars="200"/>
        <w:rPr>
          <w:rFonts w:ascii="仿宋" w:eastAsia="仿宋" w:hAnsi="仿宋" w:cs="仿宋" w:hint="eastAsia"/>
          <w:sz w:val="28"/>
        </w:rPr>
        <w:sectPr>
          <w:headerReference w:type="default" r:id="rId34"/>
          <w:footerReference w:type="default" r:id="rId35"/>
          <w:type w:val="nextPage"/>
          <w:pgSz w:w="11906" w:h="16838"/>
          <w:pgMar w:top="1440" w:right="1800" w:bottom="1440" w:left="1800" w:header="851" w:footer="992" w:gutter="0"/>
          <w:pgNumType w:start="16"/>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民营银行项目的核心目标是提供一种全新、高效的解决方案，满足客户日益增长的需求。民营银行项目追求的不仅仅是满足市场需求，更是在市场中获得卓越的竞争优势。通过不断提升产品或服务的质量和创新水平，民营银行项目旨在成为行业中的领军者。</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1.4 民营银行项目范围</w:t>
      </w:r>
    </w:p>
    <w:p>
      <w:pPr>
        <w:ind w:firstLine="560" w:firstLineChars="200"/>
        <w:rPr>
          <w:rFonts w:ascii="仿宋" w:eastAsia="仿宋" w:hAnsi="仿宋" w:cs="仿宋" w:hint="eastAsia"/>
          <w:sz w:val="28"/>
        </w:rPr>
      </w:pPr>
      <w:r>
        <w:rPr>
          <w:rFonts w:ascii="仿宋" w:eastAsia="仿宋" w:hAnsi="仿宋" w:cs="仿宋" w:hint="eastAsia"/>
          <w:sz w:val="28"/>
          <w:lang w:eastAsia="zh-CN"/>
        </w:rPr>
        <w:t>民营银行项目全面涵盖了产品研发、制造、市场推广和售后服务，确保从产品设计到最终用户体验的全方位关注。这一全面的民营银行项目范围是为了确保民营银行项目能够在整个价值链中提供卓越的价值，从而满足客户的期望并赢得市场份额。</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1.5 民营银行项目时间表</w:t>
      </w:r>
    </w:p>
    <w:p>
      <w:pPr>
        <w:ind w:firstLine="560" w:firstLineChars="200"/>
        <w:rPr>
          <w:rFonts w:ascii="仿宋" w:eastAsia="仿宋" w:hAnsi="仿宋" w:cs="仿宋" w:hint="eastAsia"/>
          <w:sz w:val="28"/>
        </w:rPr>
      </w:pPr>
      <w:r>
        <w:rPr>
          <w:rFonts w:ascii="仿宋" w:eastAsia="仿宋" w:hAnsi="仿宋" w:cs="仿宋" w:hint="eastAsia"/>
          <w:sz w:val="28"/>
          <w:lang w:eastAsia="zh-CN"/>
        </w:rPr>
        <w:t>民营银行项目计划在未来18个月内完成，包括研发、测试、市场试点和正式推出等不同阶段。这个时间表的合理设计是为了确保民营银行项目各个阶段的顺利推进，以便按时交付高质量的成果。</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1.6 民营银行项目预算</w:t>
      </w:r>
    </w:p>
    <w:p>
      <w:pPr>
        <w:ind w:firstLine="560" w:firstLineChars="200"/>
        <w:rPr>
          <w:rFonts w:ascii="仿宋" w:eastAsia="仿宋" w:hAnsi="仿宋" w:cs="仿宋" w:hint="eastAsia"/>
          <w:sz w:val="28"/>
        </w:rPr>
      </w:pPr>
      <w:r>
        <w:rPr>
          <w:rFonts w:ascii="仿宋" w:eastAsia="仿宋" w:hAnsi="仿宋" w:cs="仿宋" w:hint="eastAsia"/>
          <w:sz w:val="28"/>
          <w:lang w:eastAsia="zh-CN"/>
        </w:rPr>
        <w:t>民营银行项目总预算估算为XX百万美元，主要分配在研发、市场推广、人员培训和运营等方面。这一充足的预算为民营银行项目提供了充足的资源，确保民营银行项目在各个方面都能取得优异的表现。</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1.7 民营银行项目风险</w:t>
      </w:r>
    </w:p>
    <w:p>
      <w:pPr>
        <w:ind w:firstLine="560" w:firstLineChars="200"/>
        <w:rPr>
          <w:rFonts w:ascii="仿宋" w:eastAsia="仿宋" w:hAnsi="仿宋" w:cs="仿宋" w:hint="eastAsia"/>
          <w:sz w:val="28"/>
        </w:rPr>
      </w:pPr>
      <w:r>
        <w:rPr>
          <w:rFonts w:ascii="仿宋" w:eastAsia="仿宋" w:hAnsi="仿宋" w:cs="仿宋" w:hint="eastAsia"/>
          <w:sz w:val="28"/>
          <w:lang w:eastAsia="zh-CN"/>
        </w:rPr>
        <w:t>民营银行项目可能面临的风险包括市场接受度低、技术难题、竞争激烈等。民营银行项目团队已经制定了相应的风险应对计划，通过前瞻性的风险管理，确保民营银行项目在面对不确定性时能够迅速做出应对。</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1.8 民营银行项目团队</w:t>
      </w:r>
    </w:p>
    <w:p>
      <w:pPr>
        <w:ind w:firstLine="560" w:firstLineChars="200"/>
        <w:rPr>
          <w:rFonts w:ascii="仿宋" w:eastAsia="仿宋" w:hAnsi="仿宋" w:cs="仿宋" w:hint="eastAsia"/>
          <w:sz w:val="28"/>
        </w:rPr>
      </w:pPr>
      <w:r>
        <w:rPr>
          <w:rFonts w:ascii="仿宋" w:eastAsia="仿宋" w:hAnsi="仿宋" w:cs="仿宋" w:hint="eastAsia"/>
          <w:sz w:val="28"/>
        </w:rPr>
        <w:br/>
      </w:r>
      <w:r>
        <w:rPr>
          <w:rFonts w:ascii="仿宋" w:eastAsia="仿宋" w:hAnsi="仿宋" w:cs="仿宋" w:hint="eastAsia"/>
          <w:sz w:val="28"/>
        </w:rPr>
        <w:br/>
      </w:r>
    </w:p>
    <w:p>
      <w:pPr>
        <w:widowControl/>
        <w:jc w:val="left"/>
        <w:rPr>
          <w:rFonts w:ascii="SimSun" w:eastAsia="SimSun" w:hAnsi="SimSun" w:cs="SimSun"/>
          <w:b/>
          <w:bCs/>
          <w:color w:val="000000"/>
          <w:kern w:val="0"/>
          <w:sz w:val="30"/>
          <w:szCs w:val="30"/>
        </w:rPr>
      </w:pPr>
      <w:r>
        <w:rPr>
          <w:rFonts w:ascii="SimSun" w:eastAsia="SimSun" w:hAnsi="SimSun" w:cs="SimSun"/>
          <w:b/>
          <w:bCs/>
          <w:color w:val="000000"/>
          <w:kern w:val="0"/>
          <w:sz w:val="30"/>
          <w:szCs w:val="30"/>
        </w:rPr>
        <w:t>以上内容仅为本文档的试下载部分，为可阅读页数的一半内容。如要下载或阅读全文，请访问：</w:t>
      </w:r>
      <w:hyperlink r:id="rId36" w:history="1">
        <w:r>
          <w:rPr>
            <w:rFonts w:ascii="SimSun" w:eastAsia="SimSun" w:hAnsi="SimSun" w:cs="SimSun"/>
            <w:b/>
            <w:bCs/>
            <w:color w:val="0000EE"/>
            <w:kern w:val="0"/>
            <w:sz w:val="30"/>
            <w:szCs w:val="30"/>
            <w:u w:val="single" w:color="0000EE"/>
          </w:rPr>
          <w:t>https://d.book118.com/755020012041011103</w:t>
        </w:r>
      </w:hyperlink>
    </w:p>
    <w:p>
      <w:pPr>
        <w:ind w:firstLine="560" w:firstLineChars="200"/>
        <w:rPr>
          <w:rFonts w:ascii="仿宋" w:eastAsia="仿宋" w:hAnsi="仿宋" w:cs="仿宋" w:hint="eastAsia"/>
          <w:sz w:val="28"/>
        </w:rPr>
      </w:pPr>
    </w:p>
    <w:sectPr>
      <w:headerReference w:type="default" r:id="rId37"/>
      <w:footerReference w:type="default" r:id="rId38"/>
      <w:type w:val="nextPage"/>
      <w:pgSz w:w="11906" w:h="16838"/>
      <w:pgMar w:top="1440" w:right="1800" w:bottom="1440" w:left="1800" w:header="851" w:footer="992" w:gutter="0"/>
      <w:pgNumType w:start="17"/>
      <w:cols w:num="1" w:space="425"/>
      <w:titlePg w:val="0"/>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仿宋">
    <w:panose1 w:val="02010609060101010101"/>
    <w:charset w:val="86"/>
    <w:family w:val="auto"/>
    <w:pitch w:val="default"/>
    <w:sig w:usb0="800002BF" w:usb1="38CF7CFA"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w:t>
    </w:r>
    <w:r>
      <w:rPr>
        <w:rStyle w:val="PageNumber"/>
      </w:rPr>
      <w:fldChar w:fldCharType="end"/>
    </w:r>
  </w:p>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2</w:t>
    </w:r>
    <w:r>
      <w:rPr>
        <w:rStyle w:val="PageNumber"/>
      </w:rPr>
      <w:fldChar w:fldCharType="end"/>
    </w:r>
  </w:p>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3</w:t>
    </w:r>
    <w:r>
      <w:rPr>
        <w:rStyle w:val="PageNumber"/>
      </w:rPr>
      <w:fldChar w:fldCharType="end"/>
    </w:r>
  </w:p>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5</w:t>
    </w:r>
    <w:r>
      <w:rPr>
        <w:rStyle w:val="PageNumber"/>
      </w:rPr>
      <w:fldChar w:fldCharType="end"/>
    </w:r>
  </w:p>
  <w:p>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5</w:t>
    </w:r>
    <w:r>
      <w:rPr>
        <w:rStyle w:val="PageNumber"/>
      </w:rPr>
      <w:fldChar w:fldCharType="end"/>
    </w:r>
  </w:p>
  <w:p>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6</w:t>
    </w:r>
    <w:r>
      <w:rPr>
        <w:rStyle w:val="PageNumber"/>
      </w:rPr>
      <w:fldChar w:fldCharType="end"/>
    </w:r>
  </w:p>
  <w:p>
    <w:pPr>
      <w:pStyle w:val="Footer"/>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8</w:t>
    </w:r>
    <w:r>
      <w:rPr>
        <w:rStyle w:val="PageNumber"/>
      </w:rPr>
      <w:fldChar w:fldCharType="end"/>
    </w:r>
  </w:p>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8</w:t>
    </w:r>
    <w:r>
      <w:rPr>
        <w:rStyle w:val="PageNumber"/>
      </w:rPr>
      <w:fldChar w:fldCharType="end"/>
    </w:r>
  </w:p>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10</w:t>
    </w:r>
    <w:r>
      <w:rPr>
        <w:rStyle w:val="PageNumber"/>
      </w:rPr>
      <w:fldChar w:fldCharType="end"/>
    </w:r>
  </w:p>
  <w:p>
    <w:pPr>
      <w:pStyle w:val="Footer"/>
    </w:pP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10</w:t>
    </w:r>
    <w:r>
      <w:rPr>
        <w:rStyle w:val="PageNumber"/>
      </w:rPr>
      <w:fldChar w:fldCharType="end"/>
    </w:r>
  </w:p>
  <w:p>
    <w:pPr>
      <w:pStyle w:val="Footer"/>
    </w:pPr>
  </w:p>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12</w:t>
    </w:r>
    <w:r>
      <w:rPr>
        <w:rStyle w:val="PageNumber"/>
      </w:rPr>
      <w:fldChar w:fldCharType="end"/>
    </w:r>
  </w:p>
  <w:p>
    <w:pPr>
      <w:pStyle w:val="Footer"/>
    </w:pPr>
  </w:p>
</w:ftr>
</file>

<file path=word/footer1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12</w:t>
    </w:r>
    <w:r>
      <w:rPr>
        <w:rStyle w:val="PageNumber"/>
      </w:rPr>
      <w:fldChar w:fldCharType="end"/>
    </w:r>
  </w:p>
  <w:p>
    <w:pPr>
      <w:pStyle w:val="Footer"/>
    </w:pPr>
  </w:p>
</w:ftr>
</file>

<file path=word/footer1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14</w:t>
    </w:r>
    <w:r>
      <w:rPr>
        <w:rStyle w:val="PageNumber"/>
      </w:rPr>
      <w:fldChar w:fldCharType="end"/>
    </w:r>
  </w:p>
  <w:p>
    <w:pPr>
      <w:pStyle w:val="Footer"/>
    </w:pPr>
  </w:p>
</w:ftr>
</file>

<file path=word/footer1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14</w:t>
    </w:r>
    <w:r>
      <w:rPr>
        <w:rStyle w:val="PageNumber"/>
      </w:rPr>
      <w:fldChar w:fldCharType="end"/>
    </w:r>
  </w:p>
  <w:p>
    <w:pPr>
      <w:pStyle w:val="Footer"/>
    </w:pPr>
  </w:p>
</w:ftr>
</file>

<file path=word/footer1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16</w:t>
    </w:r>
    <w:r>
      <w:rPr>
        <w:rStyle w:val="PageNumber"/>
      </w:rPr>
      <w:fldChar w:fldCharType="end"/>
    </w:r>
  </w:p>
  <w:p>
    <w:pPr>
      <w:pStyle w:val="Footer"/>
    </w:pPr>
  </w:p>
</w:ftr>
</file>

<file path=word/footer1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16</w:t>
    </w:r>
    <w:r>
      <w:rPr>
        <w:rStyle w:val="PageNumber"/>
      </w:rPr>
      <w:fldChar w:fldCharType="end"/>
    </w:r>
  </w:p>
  <w:p>
    <w:pPr>
      <w:pStyle w:val="Footer"/>
    </w:pPr>
  </w:p>
</w:ftr>
</file>

<file path=word/footer1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18</w:t>
    </w:r>
    <w:r>
      <w:rPr>
        <w:rStyle w:val="PageNumber"/>
      </w:rPr>
      <w:fldChar w:fldCharType="end"/>
    </w:r>
  </w:p>
  <w:p>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民营银行项目规划设计纲要</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民营银行项目规划设计纲要</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民营银行项目规划设计纲要</w: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民营银行项目规划设计纲要</w:t>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民营银行项目规划设计纲要</w: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民营银行项目规划设计纲要</w:t>
    </w: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民营银行项目规划设计纲要</w:t>
    </w: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民营银行项目规划设计纲要</w:t>
    </w: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民营银行项目规划设计纲要</w:t>
    </w: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民营银行项目规划设计纲要</w:t>
    </w: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民营银行项目规划设计纲要</w:t>
    </w: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民营银行项目规划设计纲要</w:t>
    </w: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民营银行项目规划设计纲要</w:t>
    </w: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民营银行项目规划设计纲要</w:t>
    </w: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民营银行项目规划设计纲要</w:t>
    </w: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民营银行项目规划设计纲要</w:t>
    </w:r>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民营银行项目规划设计纲要</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embedSystemFonts/>
  <w:bordersDoNotSurroundHeader/>
  <w:bordersDoNotSurroundFooter/>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687F279B"/>
    <w:rsid w:val="687F279B"/>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lang w:val="en-US" w:eastAsia="en-US" w:bidi="ar-SA"/>
      </w:rPr>
    </w:rPrDefault>
    <w:pPrDefault/>
  </w:docDefaults>
  <w:latentStyles w:defLockedState="0" w:defUIPriority="99" w:defSemiHidden="1" w:defUnhideWhenUsed="1" w:defQFormat="0" w:count="260">
    <w:lsdException w:name="Normal" w:semiHidden="0" w:uiPriority="0" w:unhideWhenUsed="0" w:qFormat="1"/>
    <w:lsdException w:name="heading 1" w:semiHidden="0" w:uiPriority="0" w:unhideWhenUsed="0" w:qFormat="1"/>
    <w:lsdException w:name="heading 2" w:semiHidden="0"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semiHidden="0" w:uiPriority="0" w:unhideWhenUsed="0"/>
    <w:lsdException w:name="index 2" w:semiHidden="0" w:uiPriority="0" w:unhideWhenUsed="0"/>
    <w:lsdException w:name="index 3" w:semiHidden="0" w:uiPriority="0" w:unhideWhenUsed="0"/>
    <w:lsdException w:name="index 4" w:semiHidden="0" w:uiPriority="0" w:unhideWhenUsed="0"/>
    <w:lsdException w:name="index 5" w:semiHidden="0" w:uiPriority="0" w:unhideWhenUsed="0"/>
    <w:lsdException w:name="index 6" w:semiHidden="0" w:uiPriority="0" w:unhideWhenUsed="0"/>
    <w:lsdException w:name="index 7" w:semiHidden="0" w:uiPriority="0" w:unhideWhenUsed="0"/>
    <w:lsdException w:name="index 8" w:semiHidden="0" w:uiPriority="0" w:unhideWhenUsed="0"/>
    <w:lsdException w:name="index 9" w:semiHidden="0" w:uiPriority="0" w:unhideWhenUsed="0"/>
    <w:lsdException w:name="toc 1" w:semiHidden="0" w:uiPriority="0" w:unhideWhenUsed="0"/>
    <w:lsdException w:name="toc 2" w:semiHidden="0" w:uiPriority="0" w:unhideWhenUsed="0"/>
    <w:lsdException w:name="toc 3" w:semiHidden="0" w:uiPriority="0" w:unhideWhenUsed="0"/>
    <w:lsdException w:name="toc 4" w:semiHidden="0" w:uiPriority="0" w:unhideWhenUsed="0"/>
    <w:lsdException w:name="toc 5" w:semiHidden="0" w:uiPriority="0" w:unhideWhenUsed="0"/>
    <w:lsdException w:name="toc 6" w:semiHidden="0" w:uiPriority="0" w:unhideWhenUsed="0"/>
    <w:lsdException w:name="toc 7" w:semiHidden="0" w:uiPriority="0" w:unhideWhenUsed="0"/>
    <w:lsdException w:name="toc 8" w:semiHidden="0" w:uiPriority="0" w:unhideWhenUsed="0"/>
    <w:lsdException w:name="toc 9" w:semiHidden="0" w:uiPriority="0" w:unhideWhenUsed="0"/>
    <w:lsdException w:name="Normal Indent" w:semiHidden="0" w:uiPriority="0" w:unhideWhenUsed="0"/>
    <w:lsdException w:name="footnote text" w:semiHidden="0" w:uiPriority="0" w:unhideWhenUsed="0"/>
    <w:lsdException w:name="annotation text" w:semiHidden="0" w:uiPriority="0" w:unhideWhenUsed="0"/>
    <w:lsdException w:name="header" w:semiHidden="0" w:uiPriority="0" w:unhideWhenUsed="0"/>
    <w:lsdException w:name="footer" w:semiHidden="0" w:uiPriority="0" w:unhideWhenUsed="0"/>
    <w:lsdException w:name="index heading" w:semiHidden="0" w:uiPriority="0" w:unhideWhenUsed="0"/>
    <w:lsdException w:name="caption" w:uiPriority="0" w:qFormat="1"/>
    <w:lsdException w:name="table of figures" w:semiHidden="0" w:uiPriority="0" w:unhideWhenUsed="0"/>
    <w:lsdException w:name="envelope address" w:semiHidden="0" w:uiPriority="0" w:unhideWhenUsed="0"/>
    <w:lsdException w:name="envelope return" w:semiHidden="0" w:uiPriority="0" w:unhideWhenUsed="0"/>
    <w:lsdException w:name="footnote reference" w:semiHidden="0" w:uiPriority="0" w:unhideWhenUsed="0"/>
    <w:lsdException w:name="annotation reference" w:semiHidden="0" w:uiPriority="0" w:unhideWhenUsed="0"/>
    <w:lsdException w:name="line number" w:semiHidden="0" w:uiPriority="0" w:unhideWhenUsed="0"/>
    <w:lsdException w:name="page number" w:semiHidden="0" w:uiPriority="0" w:unhideWhenUsed="0"/>
    <w:lsdException w:name="endnote reference" w:semiHidden="0" w:uiPriority="0" w:unhideWhenUsed="0"/>
    <w:lsdException w:name="endnote text" w:semiHidden="0" w:uiPriority="0" w:unhideWhenUsed="0"/>
    <w:lsdException w:name="table of authorities" w:semiHidden="0" w:uiPriority="0" w:unhideWhenUsed="0"/>
    <w:lsdException w:name="macro" w:semiHidden="0" w:uiPriority="0" w:unhideWhenUsed="0"/>
    <w:lsdException w:name="toa heading" w:semiHidden="0" w:uiPriority="0" w:unhideWhenUsed="0"/>
    <w:lsdException w:name="List" w:semiHidden="0" w:uiPriority="0" w:unhideWhenUsed="0"/>
    <w:lsdException w:name="List Bullet" w:semiHidden="0" w:uiPriority="0" w:unhideWhenUsed="0"/>
    <w:lsdException w:name="List Number" w:semiHidden="0" w:uiPriority="0" w:unhideWhenUsed="0"/>
    <w:lsdException w:name="List 2" w:semiHidden="0" w:uiPriority="0" w:unhideWhenUsed="0"/>
    <w:lsdException w:name="List 3" w:semiHidden="0" w:uiPriority="0" w:unhideWhenUsed="0"/>
    <w:lsdException w:name="List 4" w:semiHidden="0" w:uiPriority="0" w:unhideWhenUsed="0"/>
    <w:lsdException w:name="List 5" w:semiHidden="0" w:uiPriority="0" w:unhideWhenUsed="0"/>
    <w:lsdException w:name="List Bullet 2" w:semiHidden="0" w:uiPriority="0" w:unhideWhenUsed="0"/>
    <w:lsdException w:name="List Bullet 3" w:semiHidden="0" w:uiPriority="0" w:unhideWhenUsed="0"/>
    <w:lsdException w:name="List Bullet 4" w:semiHidden="0" w:uiPriority="0" w:unhideWhenUsed="0"/>
    <w:lsdException w:name="List Bullet 5" w:semiHidden="0" w:uiPriority="0" w:unhideWhenUsed="0"/>
    <w:lsdException w:name="List Number 2" w:semiHidden="0" w:uiPriority="0" w:unhideWhenUsed="0"/>
    <w:lsdException w:name="List Number 3" w:semiHidden="0" w:uiPriority="0" w:unhideWhenUsed="0"/>
    <w:lsdException w:name="List Number 4" w:semiHidden="0" w:uiPriority="0" w:unhideWhenUsed="0"/>
    <w:lsdException w:name="List Number 5" w:semiHidden="0" w:uiPriority="0" w:unhideWhenUsed="0"/>
    <w:lsdException w:name="Title" w:semiHidden="0" w:uiPriority="0" w:unhideWhenUsed="0" w:qFormat="1"/>
    <w:lsdException w:name="Closing" w:semiHidden="0" w:uiPriority="0" w:unhideWhenUsed="0"/>
    <w:lsdException w:name="Signature" w:semiHidden="0" w:uiPriority="0" w:unhideWhenUsed="0"/>
    <w:lsdException w:name="Default Paragraph Font" w:uiPriority="0" w:unhideWhenUsed="0"/>
    <w:lsdException w:name="Body Text" w:semiHidden="0" w:uiPriority="0" w:unhideWhenUsed="0"/>
    <w:lsdException w:name="Body Text Indent" w:semiHidden="0" w:uiPriority="0" w:unhideWhenUsed="0"/>
    <w:lsdException w:name="List Continue" w:semiHidden="0" w:uiPriority="0" w:unhideWhenUsed="0"/>
    <w:lsdException w:name="List Continue 2" w:semiHidden="0" w:uiPriority="0" w:unhideWhenUsed="0"/>
    <w:lsdException w:name="List Continue 3" w:semiHidden="0" w:uiPriority="0" w:unhideWhenUsed="0"/>
    <w:lsdException w:name="List Continue 4" w:semiHidden="0" w:uiPriority="0" w:unhideWhenUsed="0"/>
    <w:lsdException w:name="List Continue 5" w:semiHidden="0" w:uiPriority="0" w:unhideWhenUsed="0"/>
    <w:lsdException w:name="Message Header" w:semiHidden="0" w:uiPriority="0" w:unhideWhenUsed="0"/>
    <w:lsdException w:name="Subtitle" w:semiHidden="0" w:uiPriority="0" w:unhideWhenUsed="0" w:qFormat="1"/>
    <w:lsdException w:name="Salutation" w:semiHidden="0" w:uiPriority="0" w:unhideWhenUsed="0"/>
    <w:lsdException w:name="Date" w:semiHidden="0" w:uiPriority="0" w:unhideWhenUsed="0"/>
    <w:lsdException w:name="Body Text First Indent" w:semiHidden="0" w:uiPriority="0" w:unhideWhenUsed="0"/>
    <w:lsdException w:name="Body Text First Indent 2" w:semiHidden="0" w:uiPriority="0" w:unhideWhenUsed="0"/>
    <w:lsdException w:name="Note Heading" w:semiHidden="0" w:uiPriority="0" w:unhideWhenUsed="0"/>
    <w:lsdException w:name="Body Text 2" w:semiHidden="0" w:uiPriority="0" w:unhideWhenUsed="0"/>
    <w:lsdException w:name="Body Text 3" w:semiHidden="0" w:uiPriority="0" w:unhideWhenUsed="0"/>
    <w:lsdException w:name="Body Text Indent 2" w:semiHidden="0" w:uiPriority="0" w:unhideWhenUsed="0"/>
    <w:lsdException w:name="Body Text Indent 3" w:semiHidden="0" w:uiPriority="0" w:unhideWhenUsed="0"/>
    <w:lsdException w:name="Block Text" w:semiHidden="0" w:uiPriority="0" w:unhideWhenUsed="0"/>
    <w:lsdException w:name="Hyperlink" w:semiHidden="0" w:uiPriority="0" w:unhideWhenUsed="0"/>
    <w:lsdException w:name="FollowedHyperlink" w:semiHidden="0" w:uiPriority="0" w:unhideWhenUsed="0"/>
    <w:lsdException w:name="Strong" w:semiHidden="0" w:uiPriority="0" w:unhideWhenUsed="0" w:qFormat="1"/>
    <w:lsdException w:name="Emphasis" w:semiHidden="0" w:uiPriority="0" w:unhideWhenUsed="0" w:qFormat="1"/>
    <w:lsdException w:name="Document Map" w:semiHidden="0" w:uiPriority="0" w:unhideWhenUsed="0"/>
    <w:lsdException w:name="Plain Text" w:semiHidden="0" w:uiPriority="0" w:unhideWhenUsed="0"/>
    <w:lsdException w:name="E-mail Signature" w:semiHidden="0" w:uiPriority="0" w:unhideWhenUsed="0"/>
    <w:lsdException w:name="Normal (Web)" w:semiHidden="0" w:uiPriority="0" w:unhideWhenUsed="0"/>
    <w:lsdException w:name="HTML Acronym" w:semiHidden="0" w:uiPriority="0" w:unhideWhenUsed="0"/>
    <w:lsdException w:name="HTML Address" w:semiHidden="0" w:uiPriority="0" w:unhideWhenUsed="0"/>
    <w:lsdException w:name="HTML Cite" w:semiHidden="0" w:uiPriority="0" w:unhideWhenUsed="0"/>
    <w:lsdException w:name="HTML Code" w:semiHidden="0" w:uiPriority="0" w:unhideWhenUsed="0"/>
    <w:lsdException w:name="HTML Definition" w:semiHidden="0" w:uiPriority="0" w:unhideWhenUsed="0"/>
    <w:lsdException w:name="HTML Keyboard" w:semiHidden="0" w:uiPriority="0" w:unhideWhenUsed="0"/>
    <w:lsdException w:name="HTML Preformatted" w:semiHidden="0" w:uiPriority="0" w:unhideWhenUsed="0"/>
    <w:lsdException w:name="HTML Sample" w:semiHidden="0" w:uiPriority="0" w:unhideWhenUsed="0"/>
    <w:lsdException w:name="HTML Typewriter" w:semiHidden="0" w:uiPriority="0" w:unhideWhenUsed="0"/>
    <w:lsdException w:name="HTML Variable" w:semiHidden="0" w:uiPriority="0" w:unhideWhenUsed="0"/>
    <w:lsdException w:name="Normal Table" w:uiPriority="0" w:unhideWhenUsed="0"/>
    <w:lsdException w:name="annotation subject" w:semiHidden="0" w:uiPriority="0" w:unhideWhenUsed="0"/>
    <w:lsdException w:name="Table Simple 1" w:semiHidden="0" w:uiPriority="0" w:unhideWhenUsed="0"/>
    <w:lsdException w:name="Table Simple 2" w:semiHidden="0" w:uiPriority="0" w:unhideWhenUsed="0"/>
    <w:lsdException w:name="Table Simple 3" w:semiHidden="0" w:uiPriority="0" w:unhideWhenUsed="0"/>
    <w:lsdException w:name="Table Classic 1" w:semiHidden="0" w:uiPriority="0" w:unhideWhenUsed="0"/>
    <w:lsdException w:name="Table Classic 2" w:semiHidden="0" w:uiPriority="0" w:unhideWhenUsed="0"/>
    <w:lsdException w:name="Table Classic 3" w:semiHidden="0" w:uiPriority="0" w:unhideWhenUsed="0"/>
    <w:lsdException w:name="Table Classic 4" w:semiHidden="0" w:uiPriority="0" w:unhideWhenUsed="0"/>
    <w:lsdException w:name="Table Colorful 1" w:semiHidden="0" w:uiPriority="0" w:unhideWhenUsed="0"/>
    <w:lsdException w:name="Table Colorful 2" w:semiHidden="0" w:uiPriority="0" w:unhideWhenUsed="0"/>
    <w:lsdException w:name="Table Colorful 3" w:semiHidden="0" w:uiPriority="0" w:unhideWhenUsed="0"/>
    <w:lsdException w:name="Table Columns 1" w:semiHidden="0" w:uiPriority="0" w:unhideWhenUsed="0"/>
    <w:lsdException w:name="Table Columns 2" w:semiHidden="0" w:uiPriority="0" w:unhideWhenUsed="0"/>
    <w:lsdException w:name="Table Columns 3" w:semiHidden="0" w:uiPriority="0" w:unhideWhenUsed="0"/>
    <w:lsdException w:name="Table Columns 4" w:semiHidden="0" w:uiPriority="0" w:unhideWhenUsed="0"/>
    <w:lsdException w:name="Table Columns 5" w:semiHidden="0" w:uiPriority="0" w:unhideWhenUsed="0"/>
    <w:lsdException w:name="Table Grid 1" w:semiHidden="0" w:uiPriority="0" w:unhideWhenUsed="0"/>
    <w:lsdException w:name="Table Grid 2" w:semiHidden="0" w:uiPriority="0" w:unhideWhenUsed="0"/>
    <w:lsdException w:name="Table Grid 3" w:semiHidden="0" w:uiPriority="0" w:unhideWhenUsed="0"/>
    <w:lsdException w:name="Table Grid 4" w:semiHidden="0" w:uiPriority="0" w:unhideWhenUsed="0"/>
    <w:lsdException w:name="Table Grid 5" w:semiHidden="0" w:uiPriority="0" w:unhideWhenUsed="0"/>
    <w:lsdException w:name="Table Grid 6" w:semiHidden="0" w:uiPriority="0" w:unhideWhenUsed="0"/>
    <w:lsdException w:name="Table Grid 7" w:semiHidden="0" w:uiPriority="0" w:unhideWhenUsed="0"/>
    <w:lsdException w:name="Table Grid 8" w:semiHidden="0" w:uiPriority="0" w:unhideWhenUsed="0"/>
    <w:lsdException w:name="Table List 1" w:semiHidden="0" w:uiPriority="0" w:unhideWhenUsed="0"/>
    <w:lsdException w:name="Table List 2" w:semiHidden="0" w:uiPriority="0" w:unhideWhenUsed="0"/>
    <w:lsdException w:name="Table List 3" w:semiHidden="0" w:uiPriority="0" w:unhideWhenUsed="0"/>
    <w:lsdException w:name="Table List 4" w:semiHidden="0" w:uiPriority="0" w:unhideWhenUsed="0"/>
    <w:lsdException w:name="Table List 5" w:semiHidden="0" w:uiPriority="0" w:unhideWhenUsed="0"/>
    <w:lsdException w:name="Table List 6" w:semiHidden="0" w:uiPriority="0" w:unhideWhenUsed="0"/>
    <w:lsdException w:name="Table List 7" w:semiHidden="0" w:uiPriority="0" w:unhideWhenUsed="0"/>
    <w:lsdException w:name="Table List 8" w:semiHidden="0" w:uiPriority="0" w:unhideWhenUsed="0"/>
    <w:lsdException w:name="Table 3D effects 1" w:semiHidden="0" w:uiPriority="0" w:unhideWhenUsed="0"/>
    <w:lsdException w:name="Table 3D effects 2" w:semiHidden="0" w:uiPriority="0" w:unhideWhenUsed="0"/>
    <w:lsdException w:name="Table 3D effects 3" w:semiHidden="0" w:uiPriority="0" w:unhideWhenUsed="0"/>
    <w:lsdException w:name="Table Contemporary" w:semiHidden="0" w:uiPriority="0" w:unhideWhenUsed="0"/>
    <w:lsdException w:name="Table Elegant" w:semiHidden="0" w:uiPriority="0" w:unhideWhenUsed="0"/>
    <w:lsdException w:name="Table Professional" w:semiHidden="0" w:uiPriority="0" w:unhideWhenUsed="0"/>
    <w:lsdException w:name="Table Subtle 1" w:semiHidden="0" w:uiPriority="0" w:unhideWhenUsed="0"/>
    <w:lsdException w:name="Table Subtle 2" w:semiHidden="0" w:uiPriority="0" w:unhideWhenUsed="0"/>
    <w:lsdException w:name="Table Web 1" w:semiHidden="0" w:uiPriority="0" w:unhideWhenUsed="0"/>
    <w:lsdException w:name="Table Web 2" w:semiHidden="0" w:uiPriority="0" w:unhideWhenUsed="0"/>
    <w:lsdException w:name="Table Web 3" w:semiHidden="0" w:uiPriority="0" w:unhideWhenUsed="0"/>
    <w:lsdException w:name="Balloon Text" w:semiHidden="0" w:uiPriority="0" w:unhideWhenUsed="0"/>
    <w:lsdException w:name="Table Grid" w:semiHidden="0" w:uiPriority="0" w:unhideWhenUsed="0"/>
    <w:lsdException w:name="Table Theme" w:semiHidden="0" w:uiPriority="0" w:unhideWhenUsed="0"/>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atentStyles>
  <w:style w:type="paragraph" w:default="1" w:styleId="Normal">
    <w:name w:val="Normal"/>
    <w:qFormat/>
    <w:pPr>
      <w:widowControl w:val="0"/>
      <w:jc w:val="both"/>
    </w:pPr>
    <w:rPr>
      <w:rFonts w:asciiTheme="minorHAnsi" w:eastAsiaTheme="minorEastAsia" w:hAnsiTheme="minorHAnsi" w:cstheme="minorBidi"/>
      <w:kern w:val="2"/>
      <w:sz w:val="21"/>
      <w:szCs w:val="24"/>
      <w:lang w:val="en-US" w:eastAsia="zh-CN" w:bidi="ar-SA"/>
    </w:rPr>
  </w:style>
  <w:style w:type="paragraph" w:styleId="Heading1">
    <w:name w:val="heading 1"/>
    <w:basedOn w:val="Normal"/>
    <w:next w:val="Normal"/>
    <w:qFormat/>
    <w:pPr>
      <w:keepNext/>
      <w:keepLines/>
      <w:spacing w:before="340" w:beforeLines="0" w:beforeAutospacing="0" w:after="330" w:afterLines="0" w:afterAutospacing="0" w:line="576" w:lineRule="auto"/>
      <w:outlineLvl w:val="0"/>
    </w:pPr>
    <w:rPr>
      <w:b/>
      <w:kern w:val="44"/>
      <w:sz w:val="44"/>
    </w:rPr>
  </w:style>
  <w:style w:type="paragraph" w:styleId="Heading2">
    <w:name w:val="heading 2"/>
    <w:basedOn w:val="Normal"/>
    <w:next w:val="Normal"/>
    <w:unhideWhenUsed/>
    <w:qFormat/>
    <w:pPr>
      <w:keepNext/>
      <w:keepLines/>
      <w:spacing w:before="260" w:beforeLines="0" w:beforeAutospacing="0" w:after="260" w:afterLines="0" w:afterAutospacing="0" w:line="413" w:lineRule="auto"/>
      <w:outlineLvl w:val="1"/>
    </w:pPr>
    <w:rPr>
      <w:rFonts w:ascii="Arial" w:eastAsia="黑体" w:hAnsi="Arial"/>
      <w:b/>
      <w:sz w:val="32"/>
    </w:rPr>
  </w:style>
  <w:style w:type="character" w:default="1" w:styleId="DefaultParagraphFont">
    <w:name w:val="Default Paragraph Font"/>
    <w:semiHidden/>
  </w:style>
  <w:style w:type="table" w:default="1" w:styleId="TableNormal">
    <w:name w:val="Normal Table"/>
    <w:semiHidden/>
    <w:tblPr>
      <w:tblCellMar>
        <w:top w:w="0" w:type="dxa"/>
        <w:left w:w="108" w:type="dxa"/>
        <w:bottom w:w="0" w:type="dxa"/>
        <w:right w:w="108" w:type="dxa"/>
      </w:tblCellMar>
    </w:tblPr>
  </w:style>
  <w:style w:type="paragraph" w:styleId="Footer">
    <w:name w:val="footer"/>
    <w:basedOn w:val="Normal"/>
    <w:pPr>
      <w:tabs>
        <w:tab w:val="center" w:pos="4153"/>
        <w:tab w:val="right" w:pos="8306"/>
      </w:tabs>
      <w:snapToGrid w:val="0"/>
      <w:jc w:val="left"/>
    </w:pPr>
    <w:rPr>
      <w:sz w:val="18"/>
    </w:rPr>
  </w:style>
  <w:style w:type="paragraph" w:styleId="Header">
    <w:name w:val="header"/>
    <w:basedOn w:val="Normal"/>
    <w:pPr>
      <w:pBdr>
        <w:top w:val="none" w:sz="0" w:space="1" w:color="auto"/>
        <w:left w:val="none" w:sz="0" w:space="4" w:color="auto"/>
        <w:bottom w:val="none" w:sz="0" w:space="1" w:color="auto"/>
        <w:right w:val="none" w:sz="0" w:space="4" w:color="auto"/>
      </w:pBdr>
      <w:tabs>
        <w:tab w:val="center" w:pos="4153"/>
        <w:tab w:val="right" w:pos="8306"/>
      </w:tabs>
      <w:snapToGrid w:val="0"/>
      <w:spacing w:line="240" w:lineRule="auto"/>
      <w:jc w:val="both"/>
      <w:outlineLvl w:val="9"/>
    </w:pPr>
    <w:rPr>
      <w:sz w:val="18"/>
    </w:rPr>
  </w:style>
  <w:style w:type="paragraph" w:styleId="TOC1">
    <w:name w:val="toc 1"/>
    <w:basedOn w:val="Normal"/>
    <w:next w:val="Normal"/>
  </w:style>
  <w:style w:type="paragraph" w:styleId="TOC2">
    <w:name w:val="toc 2"/>
    <w:basedOn w:val="Normal"/>
    <w:next w:val="Normal"/>
    <w:pPr>
      <w:ind w:left="420" w:leftChars="200"/>
    </w:pPr>
  </w:style>
  <w:style w:type="character" w:styleId="PageNumber">
    <w:name w:val="page number"/>
    <w:basedOn w:val="DefaultParagraphFont"/>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header" Target="header6.xml" /><Relationship Id="rId15" Type="http://schemas.openxmlformats.org/officeDocument/2006/relationships/footer" Target="footer6.xml" /><Relationship Id="rId16" Type="http://schemas.openxmlformats.org/officeDocument/2006/relationships/header" Target="header7.xml" /><Relationship Id="rId17" Type="http://schemas.openxmlformats.org/officeDocument/2006/relationships/footer" Target="footer7.xml" /><Relationship Id="rId18" Type="http://schemas.openxmlformats.org/officeDocument/2006/relationships/header" Target="header8.xml" /><Relationship Id="rId19" Type="http://schemas.openxmlformats.org/officeDocument/2006/relationships/footer" Target="footer8.xml" /><Relationship Id="rId2" Type="http://schemas.openxmlformats.org/officeDocument/2006/relationships/webSettings" Target="webSettings.xml" /><Relationship Id="rId20" Type="http://schemas.openxmlformats.org/officeDocument/2006/relationships/header" Target="header9.xml" /><Relationship Id="rId21" Type="http://schemas.openxmlformats.org/officeDocument/2006/relationships/footer" Target="footer9.xml" /><Relationship Id="rId22" Type="http://schemas.openxmlformats.org/officeDocument/2006/relationships/header" Target="header10.xml" /><Relationship Id="rId23" Type="http://schemas.openxmlformats.org/officeDocument/2006/relationships/footer" Target="footer10.xml" /><Relationship Id="rId24" Type="http://schemas.openxmlformats.org/officeDocument/2006/relationships/header" Target="header11.xml" /><Relationship Id="rId25" Type="http://schemas.openxmlformats.org/officeDocument/2006/relationships/footer" Target="footer11.xml" /><Relationship Id="rId26" Type="http://schemas.openxmlformats.org/officeDocument/2006/relationships/header" Target="header12.xml" /><Relationship Id="rId27" Type="http://schemas.openxmlformats.org/officeDocument/2006/relationships/footer" Target="footer12.xml" /><Relationship Id="rId28" Type="http://schemas.openxmlformats.org/officeDocument/2006/relationships/header" Target="header13.xml" /><Relationship Id="rId29" Type="http://schemas.openxmlformats.org/officeDocument/2006/relationships/footer" Target="footer13.xml" /><Relationship Id="rId3" Type="http://schemas.openxmlformats.org/officeDocument/2006/relationships/fontTable" Target="fontTable.xml" /><Relationship Id="rId30" Type="http://schemas.openxmlformats.org/officeDocument/2006/relationships/header" Target="header14.xml" /><Relationship Id="rId31" Type="http://schemas.openxmlformats.org/officeDocument/2006/relationships/footer" Target="footer14.xml" /><Relationship Id="rId32" Type="http://schemas.openxmlformats.org/officeDocument/2006/relationships/header" Target="header15.xml" /><Relationship Id="rId33" Type="http://schemas.openxmlformats.org/officeDocument/2006/relationships/footer" Target="footer15.xml" /><Relationship Id="rId34" Type="http://schemas.openxmlformats.org/officeDocument/2006/relationships/header" Target="header16.xml" /><Relationship Id="rId35" Type="http://schemas.openxmlformats.org/officeDocument/2006/relationships/footer" Target="footer16.xml" /><Relationship Id="rId36" Type="http://schemas.openxmlformats.org/officeDocument/2006/relationships/hyperlink" Target="https://d.book118.com/755020012041011103" TargetMode="External" /><Relationship Id="rId37" Type="http://schemas.openxmlformats.org/officeDocument/2006/relationships/header" Target="header17.xml" /><Relationship Id="rId38" Type="http://schemas.openxmlformats.org/officeDocument/2006/relationships/footer" Target="footer17.xml" /><Relationship Id="rId39" Type="http://schemas.openxmlformats.org/officeDocument/2006/relationships/theme" Target="theme/theme1.xml" /><Relationship Id="rId4" Type="http://schemas.openxmlformats.org/officeDocument/2006/relationships/header" Target="header1.xml" /><Relationship Id="rId40" Type="http://schemas.openxmlformats.org/officeDocument/2006/relationships/styles" Target="styles.xml" /><Relationship Id="rId5" Type="http://schemas.openxmlformats.org/officeDocument/2006/relationships/footer" Target="footer1.xml" /><Relationship Id="rId6" Type="http://schemas.openxmlformats.org/officeDocument/2006/relationships/header" Target="header2.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TotalTime>0</TotalTime>
  <Pages>24</Pages>
  <Words>0</Words>
  <Characters>0</Characters>
  <Application>Microsoft Office Word</Application>
  <DocSecurity>0</DocSecurity>
  <Lines>0</Lines>
  <Paragraphs>0</Paragraphs>
  <ScaleCrop>false</ScaleCrop>
  <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Administrator</dc:creator>
  <cp:lastModifiedBy>Administrator</cp:lastModifiedBy>
  <cp:revision>1</cp:revision>
  <dcterms:created xsi:type="dcterms:W3CDTF">2024-02-03T05:48:00Z</dcterms:created>
  <dcterms:modified xsi:type="dcterms:W3CDTF">2024-02-03T05:48:46Z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CV">
    <vt:lpwstr>144453EF551748EBA71BB4B31A411E39_11</vt:lpwstr>
  </property>
  <property fmtid="{D5CDD505-2E9C-101B-9397-08002B2CF9AE}" pid="3" name="KSOProductBuildVer">
    <vt:lpwstr>2052-12.1.0.16250</vt:lpwstr>
  </property>
</Properties>
</file>