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喷气织机项目规划设计方案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85" w:history="1">
        <w:r>
          <w:rPr>
            <w:rFonts w:ascii="仿宋" w:eastAsia="仿宋" w:hAnsi="仿宋" w:cs="仿宋" w:hint="eastAsia"/>
            <w:lang w:eastAsia="zh-CN"/>
          </w:rPr>
          <w:t>前言</w:t>
        </w:r>
        <w:r>
          <w:tab/>
        </w:r>
        <w:r>
          <w:fldChar w:fldCharType="begin"/>
        </w:r>
        <w:r>
          <w:instrText xml:space="preserve"> PAGEREF _Toc14785 \h </w:instrText>
        </w:r>
        <w:r>
          <w:fldChar w:fldCharType="separate"/>
        </w:r>
        <w:r>
          <w:t>3</w:t>
        </w:r>
        <w:r>
          <w:fldChar w:fldCharType="end"/>
        </w:r>
      </w:hyperlink>
    </w:p>
    <w:p>
      <w:pPr>
        <w:pStyle w:val="TOC1"/>
        <w:tabs>
          <w:tab w:val="right" w:leader="dot" w:pos="8306"/>
        </w:tabs>
      </w:pPr>
      <w:hyperlink w:anchor="_Toc26655" w:history="1">
        <w:r>
          <w:rPr>
            <w:rFonts w:ascii="仿宋" w:eastAsia="仿宋" w:hAnsi="仿宋" w:cs="仿宋" w:hint="eastAsia"/>
            <w:lang w:eastAsia="zh-CN"/>
          </w:rPr>
          <w:t>一、市场分析、调研</w:t>
        </w:r>
        <w:r>
          <w:tab/>
        </w:r>
        <w:r>
          <w:fldChar w:fldCharType="begin"/>
        </w:r>
        <w:r>
          <w:instrText xml:space="preserve"> PAGEREF _Toc26655 \h </w:instrText>
        </w:r>
        <w:r>
          <w:fldChar w:fldCharType="separate"/>
        </w:r>
        <w:r>
          <w:t>3</w:t>
        </w:r>
        <w:r>
          <w:fldChar w:fldCharType="end"/>
        </w:r>
      </w:hyperlink>
    </w:p>
    <w:p>
      <w:pPr>
        <w:pStyle w:val="TOC2"/>
        <w:tabs>
          <w:tab w:val="right" w:leader="dot" w:pos="8306"/>
        </w:tabs>
      </w:pPr>
      <w:hyperlink w:anchor="_Toc27860" w:history="1">
        <w:r>
          <w:rPr>
            <w:rFonts w:ascii="仿宋" w:eastAsia="仿宋" w:hAnsi="仿宋" w:cs="仿宋" w:hint="eastAsia"/>
            <w:lang w:eastAsia="zh-CN"/>
          </w:rPr>
          <w:t>(一)、喷气织机行业分析</w:t>
        </w:r>
        <w:r>
          <w:tab/>
        </w:r>
        <w:r>
          <w:fldChar w:fldCharType="begin"/>
        </w:r>
        <w:r>
          <w:instrText xml:space="preserve"> PAGEREF _Toc27860 \h </w:instrText>
        </w:r>
        <w:r>
          <w:fldChar w:fldCharType="separate"/>
        </w:r>
        <w:r>
          <w:t>3</w:t>
        </w:r>
        <w:r>
          <w:fldChar w:fldCharType="end"/>
        </w:r>
      </w:hyperlink>
    </w:p>
    <w:p>
      <w:pPr>
        <w:pStyle w:val="TOC2"/>
        <w:tabs>
          <w:tab w:val="right" w:leader="dot" w:pos="8306"/>
        </w:tabs>
      </w:pPr>
      <w:hyperlink w:anchor="_Toc16440" w:history="1">
        <w:r>
          <w:rPr>
            <w:rFonts w:ascii="仿宋" w:eastAsia="仿宋" w:hAnsi="仿宋" w:cs="仿宋" w:hint="eastAsia"/>
            <w:lang w:eastAsia="zh-CN"/>
          </w:rPr>
          <w:t>(二)、喷气织机市场分析预测</w:t>
        </w:r>
        <w:r>
          <w:tab/>
        </w:r>
        <w:r>
          <w:fldChar w:fldCharType="begin"/>
        </w:r>
        <w:r>
          <w:instrText xml:space="preserve"> PAGEREF _Toc16440 \h </w:instrText>
        </w:r>
        <w:r>
          <w:fldChar w:fldCharType="separate"/>
        </w:r>
        <w:r>
          <w:t>4</w:t>
        </w:r>
        <w:r>
          <w:fldChar w:fldCharType="end"/>
        </w:r>
      </w:hyperlink>
    </w:p>
    <w:p>
      <w:pPr>
        <w:pStyle w:val="TOC1"/>
        <w:tabs>
          <w:tab w:val="right" w:leader="dot" w:pos="8306"/>
        </w:tabs>
      </w:pPr>
      <w:hyperlink w:anchor="_Toc11959" w:history="1">
        <w:r>
          <w:rPr>
            <w:rFonts w:ascii="仿宋" w:eastAsia="仿宋" w:hAnsi="仿宋" w:cs="仿宋" w:hint="eastAsia"/>
            <w:lang w:eastAsia="zh-CN"/>
          </w:rPr>
          <w:t>二、产品规划分析</w:t>
        </w:r>
        <w:r>
          <w:tab/>
        </w:r>
        <w:r>
          <w:fldChar w:fldCharType="begin"/>
        </w:r>
        <w:r>
          <w:instrText xml:space="preserve"> PAGEREF _Toc11959 \h </w:instrText>
        </w:r>
        <w:r>
          <w:fldChar w:fldCharType="separate"/>
        </w:r>
        <w:r>
          <w:t>5</w:t>
        </w:r>
        <w:r>
          <w:fldChar w:fldCharType="end"/>
        </w:r>
      </w:hyperlink>
    </w:p>
    <w:p>
      <w:pPr>
        <w:pStyle w:val="TOC2"/>
        <w:tabs>
          <w:tab w:val="right" w:leader="dot" w:pos="8306"/>
        </w:tabs>
      </w:pPr>
      <w:hyperlink w:anchor="_Toc16808" w:history="1">
        <w:r>
          <w:rPr>
            <w:rFonts w:ascii="仿宋" w:eastAsia="仿宋" w:hAnsi="仿宋" w:cs="仿宋" w:hint="eastAsia"/>
            <w:lang w:eastAsia="zh-CN"/>
          </w:rPr>
          <w:t>(一)、产品规划</w:t>
        </w:r>
        <w:r>
          <w:tab/>
        </w:r>
        <w:r>
          <w:fldChar w:fldCharType="begin"/>
        </w:r>
        <w:r>
          <w:instrText xml:space="preserve"> PAGEREF _Toc16808 \h </w:instrText>
        </w:r>
        <w:r>
          <w:fldChar w:fldCharType="separate"/>
        </w:r>
        <w:r>
          <w:t>5</w:t>
        </w:r>
        <w:r>
          <w:fldChar w:fldCharType="end"/>
        </w:r>
      </w:hyperlink>
    </w:p>
    <w:p>
      <w:pPr>
        <w:pStyle w:val="TOC2"/>
        <w:tabs>
          <w:tab w:val="right" w:leader="dot" w:pos="8306"/>
        </w:tabs>
      </w:pPr>
      <w:hyperlink w:anchor="_Toc25660" w:history="1">
        <w:r>
          <w:rPr>
            <w:rFonts w:ascii="仿宋" w:eastAsia="仿宋" w:hAnsi="仿宋" w:cs="仿宋" w:hint="eastAsia"/>
            <w:lang w:eastAsia="zh-CN"/>
          </w:rPr>
          <w:t>(二)、建设规模</w:t>
        </w:r>
        <w:r>
          <w:tab/>
        </w:r>
        <w:r>
          <w:fldChar w:fldCharType="begin"/>
        </w:r>
        <w:r>
          <w:instrText xml:space="preserve"> PAGEREF _Toc25660 \h </w:instrText>
        </w:r>
        <w:r>
          <w:fldChar w:fldCharType="separate"/>
        </w:r>
        <w:r>
          <w:t>5</w:t>
        </w:r>
        <w:r>
          <w:fldChar w:fldCharType="end"/>
        </w:r>
      </w:hyperlink>
    </w:p>
    <w:p>
      <w:pPr>
        <w:pStyle w:val="TOC1"/>
        <w:tabs>
          <w:tab w:val="right" w:leader="dot" w:pos="8306"/>
        </w:tabs>
      </w:pPr>
      <w:hyperlink w:anchor="_Toc17981" w:history="1">
        <w:r>
          <w:rPr>
            <w:rFonts w:ascii="仿宋" w:eastAsia="仿宋" w:hAnsi="仿宋" w:cs="仿宋" w:hint="eastAsia"/>
            <w:lang w:eastAsia="zh-CN"/>
          </w:rPr>
          <w:t>三、喷气织机项目土建工程</w:t>
        </w:r>
        <w:r>
          <w:tab/>
        </w:r>
        <w:r>
          <w:fldChar w:fldCharType="begin"/>
        </w:r>
        <w:r>
          <w:instrText xml:space="preserve"> PAGEREF _Toc17981 \h </w:instrText>
        </w:r>
        <w:r>
          <w:fldChar w:fldCharType="separate"/>
        </w:r>
        <w:r>
          <w:t>7</w:t>
        </w:r>
        <w:r>
          <w:fldChar w:fldCharType="end"/>
        </w:r>
      </w:hyperlink>
    </w:p>
    <w:p>
      <w:pPr>
        <w:pStyle w:val="TOC2"/>
        <w:tabs>
          <w:tab w:val="right" w:leader="dot" w:pos="8306"/>
        </w:tabs>
      </w:pPr>
      <w:hyperlink w:anchor="_Toc28464" w:history="1">
        <w:r>
          <w:rPr>
            <w:rFonts w:ascii="仿宋" w:eastAsia="仿宋" w:hAnsi="仿宋" w:cs="仿宋" w:hint="eastAsia"/>
            <w:lang w:eastAsia="zh-CN"/>
          </w:rPr>
          <w:t>(一)、建筑工程设计原则</w:t>
        </w:r>
        <w:r>
          <w:tab/>
        </w:r>
        <w:r>
          <w:fldChar w:fldCharType="begin"/>
        </w:r>
        <w:r>
          <w:instrText xml:space="preserve"> PAGEREF _Toc28464 \h </w:instrText>
        </w:r>
        <w:r>
          <w:fldChar w:fldCharType="separate"/>
        </w:r>
        <w:r>
          <w:t>7</w:t>
        </w:r>
        <w:r>
          <w:fldChar w:fldCharType="end"/>
        </w:r>
      </w:hyperlink>
    </w:p>
    <w:p>
      <w:pPr>
        <w:pStyle w:val="TOC2"/>
        <w:tabs>
          <w:tab w:val="right" w:leader="dot" w:pos="8306"/>
        </w:tabs>
      </w:pPr>
      <w:hyperlink w:anchor="_Toc17119" w:history="1">
        <w:r>
          <w:rPr>
            <w:rFonts w:ascii="仿宋" w:eastAsia="仿宋" w:hAnsi="仿宋" w:cs="仿宋" w:hint="eastAsia"/>
            <w:lang w:eastAsia="zh-CN"/>
          </w:rPr>
          <w:t>(二)、土建工程设计年限及安全等级</w:t>
        </w:r>
        <w:r>
          <w:tab/>
        </w:r>
        <w:r>
          <w:fldChar w:fldCharType="begin"/>
        </w:r>
        <w:r>
          <w:instrText xml:space="preserve"> PAGEREF _Toc17119 \h </w:instrText>
        </w:r>
        <w:r>
          <w:fldChar w:fldCharType="separate"/>
        </w:r>
        <w:r>
          <w:t>8</w:t>
        </w:r>
        <w:r>
          <w:fldChar w:fldCharType="end"/>
        </w:r>
      </w:hyperlink>
    </w:p>
    <w:p>
      <w:pPr>
        <w:pStyle w:val="TOC2"/>
        <w:tabs>
          <w:tab w:val="right" w:leader="dot" w:pos="8306"/>
        </w:tabs>
      </w:pPr>
      <w:hyperlink w:anchor="_Toc27114" w:history="1">
        <w:r>
          <w:rPr>
            <w:rFonts w:ascii="仿宋" w:eastAsia="仿宋" w:hAnsi="仿宋" w:cs="仿宋" w:hint="eastAsia"/>
            <w:lang w:eastAsia="zh-CN"/>
          </w:rPr>
          <w:t>(三)、建筑工程设计总体要求</w:t>
        </w:r>
        <w:r>
          <w:tab/>
        </w:r>
        <w:r>
          <w:fldChar w:fldCharType="begin"/>
        </w:r>
        <w:r>
          <w:instrText xml:space="preserve"> PAGEREF _Toc27114 \h </w:instrText>
        </w:r>
        <w:r>
          <w:fldChar w:fldCharType="separate"/>
        </w:r>
        <w:r>
          <w:t>9</w:t>
        </w:r>
        <w:r>
          <w:fldChar w:fldCharType="end"/>
        </w:r>
      </w:hyperlink>
    </w:p>
    <w:p>
      <w:pPr>
        <w:pStyle w:val="TOC2"/>
        <w:tabs>
          <w:tab w:val="right" w:leader="dot" w:pos="8306"/>
        </w:tabs>
      </w:pPr>
      <w:hyperlink w:anchor="_Toc9583" w:history="1">
        <w:r>
          <w:rPr>
            <w:rFonts w:ascii="仿宋" w:eastAsia="仿宋" w:hAnsi="仿宋" w:cs="仿宋" w:hint="eastAsia"/>
            <w:lang w:eastAsia="zh-CN"/>
          </w:rPr>
          <w:t>(四)、土建工程建设指标</w:t>
        </w:r>
        <w:r>
          <w:tab/>
        </w:r>
        <w:r>
          <w:fldChar w:fldCharType="begin"/>
        </w:r>
        <w:r>
          <w:instrText xml:space="preserve"> PAGEREF _Toc9583 \h </w:instrText>
        </w:r>
        <w:r>
          <w:fldChar w:fldCharType="separate"/>
        </w:r>
        <w:r>
          <w:t>10</w:t>
        </w:r>
        <w:r>
          <w:fldChar w:fldCharType="end"/>
        </w:r>
      </w:hyperlink>
    </w:p>
    <w:p>
      <w:pPr>
        <w:pStyle w:val="TOC1"/>
        <w:tabs>
          <w:tab w:val="right" w:leader="dot" w:pos="8306"/>
        </w:tabs>
      </w:pPr>
      <w:hyperlink w:anchor="_Toc23587" w:history="1">
        <w:r>
          <w:rPr>
            <w:rFonts w:ascii="仿宋" w:eastAsia="仿宋" w:hAnsi="仿宋" w:cs="仿宋" w:hint="eastAsia"/>
            <w:lang w:eastAsia="zh-CN"/>
          </w:rPr>
          <w:t>四、喷气织机项目绩效评估</w:t>
        </w:r>
        <w:r>
          <w:tab/>
        </w:r>
        <w:r>
          <w:fldChar w:fldCharType="begin"/>
        </w:r>
        <w:r>
          <w:instrText xml:space="preserve"> PAGEREF _Toc23587 \h </w:instrText>
        </w:r>
        <w:r>
          <w:fldChar w:fldCharType="separate"/>
        </w:r>
        <w:r>
          <w:t>10</w:t>
        </w:r>
        <w:r>
          <w:fldChar w:fldCharType="end"/>
        </w:r>
      </w:hyperlink>
    </w:p>
    <w:p>
      <w:pPr>
        <w:pStyle w:val="TOC2"/>
        <w:tabs>
          <w:tab w:val="right" w:leader="dot" w:pos="8306"/>
        </w:tabs>
      </w:pPr>
      <w:hyperlink w:anchor="_Toc19124" w:history="1">
        <w:r>
          <w:rPr>
            <w:rFonts w:ascii="仿宋" w:eastAsia="仿宋" w:hAnsi="仿宋" w:cs="仿宋" w:hint="eastAsia"/>
            <w:lang w:eastAsia="zh-CN"/>
          </w:rPr>
          <w:t>(一)、绩效评估指标</w:t>
        </w:r>
        <w:r>
          <w:tab/>
        </w:r>
        <w:r>
          <w:fldChar w:fldCharType="begin"/>
        </w:r>
        <w:r>
          <w:instrText xml:space="preserve"> PAGEREF _Toc19124 \h </w:instrText>
        </w:r>
        <w:r>
          <w:fldChar w:fldCharType="separate"/>
        </w:r>
        <w:r>
          <w:t>10</w:t>
        </w:r>
        <w:r>
          <w:fldChar w:fldCharType="end"/>
        </w:r>
      </w:hyperlink>
    </w:p>
    <w:p>
      <w:pPr>
        <w:pStyle w:val="TOC2"/>
        <w:tabs>
          <w:tab w:val="right" w:leader="dot" w:pos="8306"/>
        </w:tabs>
      </w:pPr>
      <w:hyperlink w:anchor="_Toc7080" w:history="1">
        <w:r>
          <w:rPr>
            <w:rFonts w:ascii="仿宋" w:eastAsia="仿宋" w:hAnsi="仿宋" w:cs="仿宋" w:hint="eastAsia"/>
            <w:lang w:eastAsia="zh-CN"/>
          </w:rPr>
          <w:t>(二)、绩效评估方法</w:t>
        </w:r>
        <w:r>
          <w:tab/>
        </w:r>
        <w:r>
          <w:fldChar w:fldCharType="begin"/>
        </w:r>
        <w:r>
          <w:instrText xml:space="preserve"> PAGEREF _Toc7080 \h </w:instrText>
        </w:r>
        <w:r>
          <w:fldChar w:fldCharType="separate"/>
        </w:r>
        <w:r>
          <w:t>11</w:t>
        </w:r>
        <w:r>
          <w:fldChar w:fldCharType="end"/>
        </w:r>
      </w:hyperlink>
    </w:p>
    <w:p>
      <w:pPr>
        <w:pStyle w:val="TOC2"/>
        <w:tabs>
          <w:tab w:val="right" w:leader="dot" w:pos="8306"/>
        </w:tabs>
      </w:pPr>
      <w:hyperlink w:anchor="_Toc5316" w:history="1">
        <w:r>
          <w:rPr>
            <w:rFonts w:ascii="仿宋" w:eastAsia="仿宋" w:hAnsi="仿宋" w:cs="仿宋" w:hint="eastAsia"/>
            <w:lang w:eastAsia="zh-CN"/>
          </w:rPr>
          <w:t>(三)、绩效评估周期</w:t>
        </w:r>
        <w:r>
          <w:tab/>
        </w:r>
        <w:r>
          <w:fldChar w:fldCharType="begin"/>
        </w:r>
        <w:r>
          <w:instrText xml:space="preserve"> PAGEREF _Toc5316 \h </w:instrText>
        </w:r>
        <w:r>
          <w:fldChar w:fldCharType="separate"/>
        </w:r>
        <w:r>
          <w:t>12</w:t>
        </w:r>
        <w:r>
          <w:fldChar w:fldCharType="end"/>
        </w:r>
      </w:hyperlink>
    </w:p>
    <w:p>
      <w:pPr>
        <w:pStyle w:val="TOC1"/>
        <w:tabs>
          <w:tab w:val="right" w:leader="dot" w:pos="8306"/>
        </w:tabs>
      </w:pPr>
      <w:hyperlink w:anchor="_Toc24501" w:history="1">
        <w:r>
          <w:rPr>
            <w:rFonts w:ascii="仿宋" w:eastAsia="仿宋" w:hAnsi="仿宋" w:cs="仿宋" w:hint="eastAsia"/>
            <w:lang w:eastAsia="zh-CN"/>
          </w:rPr>
          <w:t>五、喷气织机项目建设单位说明</w:t>
        </w:r>
        <w:r>
          <w:tab/>
        </w:r>
        <w:r>
          <w:fldChar w:fldCharType="begin"/>
        </w:r>
        <w:r>
          <w:instrText xml:space="preserve"> PAGEREF _Toc24501 \h </w:instrText>
        </w:r>
        <w:r>
          <w:fldChar w:fldCharType="separate"/>
        </w:r>
        <w:r>
          <w:t>13</w:t>
        </w:r>
        <w:r>
          <w:fldChar w:fldCharType="end"/>
        </w:r>
      </w:hyperlink>
    </w:p>
    <w:p>
      <w:pPr>
        <w:pStyle w:val="TOC2"/>
        <w:tabs>
          <w:tab w:val="right" w:leader="dot" w:pos="8306"/>
        </w:tabs>
      </w:pPr>
      <w:hyperlink w:anchor="_Toc11650" w:history="1">
        <w:r>
          <w:rPr>
            <w:rFonts w:ascii="仿宋" w:eastAsia="仿宋" w:hAnsi="仿宋" w:cs="仿宋" w:hint="eastAsia"/>
            <w:lang w:eastAsia="zh-CN"/>
          </w:rPr>
          <w:t>(一)、喷气织机项目承办单位基本情况</w:t>
        </w:r>
        <w:r>
          <w:tab/>
        </w:r>
        <w:r>
          <w:fldChar w:fldCharType="begin"/>
        </w:r>
        <w:r>
          <w:instrText xml:space="preserve"> PAGEREF _Toc11650 \h </w:instrText>
        </w:r>
        <w:r>
          <w:fldChar w:fldCharType="separate"/>
        </w:r>
        <w:r>
          <w:t>13</w:t>
        </w:r>
        <w:r>
          <w:fldChar w:fldCharType="end"/>
        </w:r>
      </w:hyperlink>
    </w:p>
    <w:p>
      <w:pPr>
        <w:pStyle w:val="TOC2"/>
        <w:tabs>
          <w:tab w:val="right" w:leader="dot" w:pos="8306"/>
        </w:tabs>
      </w:pPr>
      <w:hyperlink w:anchor="_Toc1007" w:history="1">
        <w:r>
          <w:rPr>
            <w:rFonts w:ascii="仿宋" w:eastAsia="仿宋" w:hAnsi="仿宋" w:cs="仿宋" w:hint="eastAsia"/>
            <w:lang w:eastAsia="zh-CN"/>
          </w:rPr>
          <w:t>(二)、公司经济效益分析</w:t>
        </w:r>
        <w:r>
          <w:tab/>
        </w:r>
        <w:r>
          <w:fldChar w:fldCharType="begin"/>
        </w:r>
        <w:r>
          <w:instrText xml:space="preserve"> PAGEREF _Toc1007 \h </w:instrText>
        </w:r>
        <w:r>
          <w:fldChar w:fldCharType="separate"/>
        </w:r>
        <w:r>
          <w:t>14</w:t>
        </w:r>
        <w:r>
          <w:fldChar w:fldCharType="end"/>
        </w:r>
      </w:hyperlink>
    </w:p>
    <w:p>
      <w:pPr>
        <w:pStyle w:val="TOC1"/>
        <w:tabs>
          <w:tab w:val="right" w:leader="dot" w:pos="8306"/>
        </w:tabs>
      </w:pPr>
      <w:hyperlink w:anchor="_Toc7712" w:history="1">
        <w:r>
          <w:rPr>
            <w:rFonts w:ascii="仿宋" w:eastAsia="仿宋" w:hAnsi="仿宋" w:cs="仿宋" w:hint="eastAsia"/>
            <w:lang w:eastAsia="zh-CN"/>
          </w:rPr>
          <w:t>六、喷气织机项目可持续发展</w:t>
        </w:r>
        <w:r>
          <w:tab/>
        </w:r>
        <w:r>
          <w:fldChar w:fldCharType="begin"/>
        </w:r>
        <w:r>
          <w:instrText xml:space="preserve"> PAGEREF _Toc7712 \h </w:instrText>
        </w:r>
        <w:r>
          <w:fldChar w:fldCharType="separate"/>
        </w:r>
        <w:r>
          <w:t>15</w:t>
        </w:r>
        <w:r>
          <w:fldChar w:fldCharType="end"/>
        </w:r>
      </w:hyperlink>
    </w:p>
    <w:p>
      <w:pPr>
        <w:pStyle w:val="TOC2"/>
        <w:tabs>
          <w:tab w:val="right" w:leader="dot" w:pos="8306"/>
        </w:tabs>
      </w:pPr>
      <w:hyperlink w:anchor="_Toc8274" w:history="1">
        <w:r>
          <w:rPr>
            <w:rFonts w:ascii="仿宋" w:eastAsia="仿宋" w:hAnsi="仿宋" w:cs="仿宋" w:hint="eastAsia"/>
            <w:lang w:eastAsia="zh-CN"/>
          </w:rPr>
          <w:t>(一)、可持续战略与实践</w:t>
        </w:r>
        <w:r>
          <w:tab/>
        </w:r>
        <w:r>
          <w:fldChar w:fldCharType="begin"/>
        </w:r>
        <w:r>
          <w:instrText xml:space="preserve"> PAGEREF _Toc8274 \h </w:instrText>
        </w:r>
        <w:r>
          <w:fldChar w:fldCharType="separate"/>
        </w:r>
        <w:r>
          <w:t>15</w:t>
        </w:r>
        <w:r>
          <w:fldChar w:fldCharType="end"/>
        </w:r>
      </w:hyperlink>
    </w:p>
    <w:p>
      <w:pPr>
        <w:pStyle w:val="TOC2"/>
        <w:tabs>
          <w:tab w:val="right" w:leader="dot" w:pos="8306"/>
        </w:tabs>
      </w:pPr>
      <w:hyperlink w:anchor="_Toc27609" w:history="1">
        <w:r>
          <w:rPr>
            <w:rFonts w:ascii="仿宋" w:eastAsia="仿宋" w:hAnsi="仿宋" w:cs="仿宋" w:hint="eastAsia"/>
            <w:lang w:eastAsia="zh-CN"/>
          </w:rPr>
          <w:t>(二)、环保与社会责任</w:t>
        </w:r>
        <w:r>
          <w:tab/>
        </w:r>
        <w:r>
          <w:fldChar w:fldCharType="begin"/>
        </w:r>
        <w:r>
          <w:instrText xml:space="preserve"> PAGEREF _Toc27609 \h </w:instrText>
        </w:r>
        <w:r>
          <w:fldChar w:fldCharType="separate"/>
        </w:r>
        <w:r>
          <w:t>15</w:t>
        </w:r>
        <w:r>
          <w:fldChar w:fldCharType="end"/>
        </w:r>
      </w:hyperlink>
    </w:p>
    <w:p>
      <w:pPr>
        <w:pStyle w:val="TOC1"/>
        <w:tabs>
          <w:tab w:val="right" w:leader="dot" w:pos="8306"/>
        </w:tabs>
      </w:pPr>
      <w:hyperlink w:anchor="_Toc1439" w:history="1">
        <w:r>
          <w:rPr>
            <w:rFonts w:ascii="仿宋" w:eastAsia="仿宋" w:hAnsi="仿宋" w:cs="仿宋" w:hint="eastAsia"/>
            <w:lang w:eastAsia="zh-CN"/>
          </w:rPr>
          <w:t>七、喷气织机项目人力资源培养与发展</w:t>
        </w:r>
        <w:r>
          <w:tab/>
        </w:r>
        <w:r>
          <w:fldChar w:fldCharType="begin"/>
        </w:r>
        <w:r>
          <w:instrText xml:space="preserve"> PAGEREF _Toc1439 \h </w:instrText>
        </w:r>
        <w:r>
          <w:fldChar w:fldCharType="separate"/>
        </w:r>
        <w:r>
          <w:t>16</w:t>
        </w:r>
        <w:r>
          <w:fldChar w:fldCharType="end"/>
        </w:r>
      </w:hyperlink>
    </w:p>
    <w:p>
      <w:pPr>
        <w:pStyle w:val="TOC2"/>
        <w:tabs>
          <w:tab w:val="right" w:leader="dot" w:pos="8306"/>
        </w:tabs>
      </w:pPr>
      <w:hyperlink w:anchor="_Toc11057" w:history="1">
        <w:r>
          <w:rPr>
            <w:rFonts w:ascii="仿宋" w:eastAsia="仿宋" w:hAnsi="仿宋" w:cs="仿宋" w:hint="eastAsia"/>
            <w:lang w:eastAsia="zh-CN"/>
          </w:rPr>
          <w:t>(一)、人才需求与规划</w:t>
        </w:r>
        <w:r>
          <w:tab/>
        </w:r>
        <w:r>
          <w:fldChar w:fldCharType="begin"/>
        </w:r>
        <w:r>
          <w:instrText xml:space="preserve"> PAGEREF _Toc11057 \h </w:instrText>
        </w:r>
        <w:r>
          <w:fldChar w:fldCharType="separate"/>
        </w:r>
        <w:r>
          <w:t>16</w:t>
        </w:r>
        <w:r>
          <w:fldChar w:fldCharType="end"/>
        </w:r>
      </w:hyperlink>
    </w:p>
    <w:p>
      <w:pPr>
        <w:pStyle w:val="TOC2"/>
        <w:tabs>
          <w:tab w:val="right" w:leader="dot" w:pos="8306"/>
        </w:tabs>
      </w:pPr>
      <w:hyperlink w:anchor="_Toc27133" w:history="1">
        <w:r>
          <w:rPr>
            <w:rFonts w:ascii="仿宋" w:eastAsia="仿宋" w:hAnsi="仿宋" w:cs="仿宋" w:hint="eastAsia"/>
            <w:lang w:eastAsia="zh-CN"/>
          </w:rPr>
          <w:t>(二)、培训与发展计划</w:t>
        </w:r>
        <w:r>
          <w:tab/>
        </w:r>
        <w:r>
          <w:fldChar w:fldCharType="begin"/>
        </w:r>
        <w:r>
          <w:instrText xml:space="preserve"> PAGEREF _Toc27133 \h </w:instrText>
        </w:r>
        <w:r>
          <w:fldChar w:fldCharType="separate"/>
        </w:r>
        <w:r>
          <w:t>17</w:t>
        </w:r>
        <w:r>
          <w:fldChar w:fldCharType="end"/>
        </w:r>
      </w:hyperlink>
    </w:p>
    <w:p>
      <w:pPr>
        <w:pStyle w:val="TOC1"/>
        <w:tabs>
          <w:tab w:val="right" w:leader="dot" w:pos="8306"/>
        </w:tabs>
      </w:pPr>
      <w:hyperlink w:anchor="_Toc18048" w:history="1">
        <w:r>
          <w:rPr>
            <w:rFonts w:ascii="仿宋" w:eastAsia="仿宋" w:hAnsi="仿宋" w:cs="仿宋" w:hint="eastAsia"/>
            <w:lang w:eastAsia="zh-CN"/>
          </w:rPr>
          <w:t>八、喷气织机项目经营效益</w:t>
        </w:r>
        <w:r>
          <w:tab/>
        </w:r>
        <w:r>
          <w:fldChar w:fldCharType="begin"/>
        </w:r>
        <w:r>
          <w:instrText xml:space="preserve"> PAGEREF _Toc18048 \h </w:instrText>
        </w:r>
        <w:r>
          <w:fldChar w:fldCharType="separate"/>
        </w:r>
        <w:r>
          <w:t>17</w:t>
        </w:r>
        <w:r>
          <w:fldChar w:fldCharType="end"/>
        </w:r>
      </w:hyperlink>
    </w:p>
    <w:p>
      <w:pPr>
        <w:pStyle w:val="TOC2"/>
        <w:tabs>
          <w:tab w:val="right" w:leader="dot" w:pos="8306"/>
        </w:tabs>
      </w:pPr>
      <w:hyperlink w:anchor="_Toc12274" w:history="1">
        <w:r>
          <w:rPr>
            <w:rFonts w:ascii="仿宋" w:eastAsia="仿宋" w:hAnsi="仿宋" w:cs="仿宋" w:hint="eastAsia"/>
            <w:lang w:eastAsia="zh-CN"/>
          </w:rPr>
          <w:t>(一)、经济评价财务测算</w:t>
        </w:r>
        <w:r>
          <w:tab/>
        </w:r>
        <w:r>
          <w:fldChar w:fldCharType="begin"/>
        </w:r>
        <w:r>
          <w:instrText xml:space="preserve"> PAGEREF _Toc12274 \h </w:instrText>
        </w:r>
        <w:r>
          <w:fldChar w:fldCharType="separate"/>
        </w:r>
        <w:r>
          <w:t>17</w:t>
        </w:r>
        <w:r>
          <w:fldChar w:fldCharType="end"/>
        </w:r>
      </w:hyperlink>
    </w:p>
    <w:p>
      <w:pPr>
        <w:pStyle w:val="TOC2"/>
        <w:tabs>
          <w:tab w:val="right" w:leader="dot" w:pos="8306"/>
        </w:tabs>
      </w:pPr>
      <w:hyperlink w:anchor="_Toc22935" w:history="1">
        <w:r>
          <w:rPr>
            <w:rFonts w:ascii="仿宋" w:eastAsia="仿宋" w:hAnsi="仿宋" w:cs="仿宋" w:hint="eastAsia"/>
            <w:lang w:eastAsia="zh-CN"/>
          </w:rPr>
          <w:t>(二)、喷气织机项目盈利能力分析</w:t>
        </w:r>
        <w:r>
          <w:tab/>
        </w:r>
        <w:r>
          <w:fldChar w:fldCharType="begin"/>
        </w:r>
        <w:r>
          <w:instrText xml:space="preserve"> PAGEREF _Toc22935 \h </w:instrText>
        </w:r>
        <w:r>
          <w:fldChar w:fldCharType="separate"/>
        </w:r>
        <w:r>
          <w:t>19</w:t>
        </w:r>
        <w:r>
          <w:fldChar w:fldCharType="end"/>
        </w:r>
      </w:hyperlink>
    </w:p>
    <w:p>
      <w:pPr>
        <w:pStyle w:val="TOC1"/>
        <w:tabs>
          <w:tab w:val="right" w:leader="dot" w:pos="8306"/>
        </w:tabs>
      </w:pPr>
      <w:hyperlink w:anchor="_Toc16868" w:history="1">
        <w:r>
          <w:rPr>
            <w:rFonts w:ascii="仿宋" w:eastAsia="仿宋" w:hAnsi="仿宋" w:cs="仿宋" w:hint="eastAsia"/>
            <w:lang w:eastAsia="zh-CN"/>
          </w:rPr>
          <w:t>九、喷气织机项目财务管理</w:t>
        </w:r>
        <w:r>
          <w:tab/>
        </w:r>
        <w:r>
          <w:fldChar w:fldCharType="begin"/>
        </w:r>
        <w:r>
          <w:instrText xml:space="preserve"> PAGEREF _Toc16868 \h </w:instrText>
        </w:r>
        <w:r>
          <w:fldChar w:fldCharType="separate"/>
        </w:r>
        <w:r>
          <w:t>19</w:t>
        </w:r>
        <w:r>
          <w:fldChar w:fldCharType="end"/>
        </w:r>
      </w:hyperlink>
    </w:p>
    <w:p>
      <w:pPr>
        <w:pStyle w:val="TOC2"/>
        <w:tabs>
          <w:tab w:val="right" w:leader="dot" w:pos="8306"/>
        </w:tabs>
      </w:pPr>
      <w:hyperlink w:anchor="_Toc21434" w:history="1">
        <w:r>
          <w:rPr>
            <w:rFonts w:ascii="仿宋" w:eastAsia="仿宋" w:hAnsi="仿宋" w:cs="仿宋" w:hint="eastAsia"/>
            <w:lang w:eastAsia="zh-CN"/>
          </w:rPr>
          <w:t>(一)、资金需求大</w:t>
        </w:r>
        <w:r>
          <w:tab/>
        </w:r>
        <w:r>
          <w:fldChar w:fldCharType="begin"/>
        </w:r>
        <w:r>
          <w:instrText xml:space="preserve"> PAGEREF _Toc21434 \h </w:instrText>
        </w:r>
        <w:r>
          <w:fldChar w:fldCharType="separate"/>
        </w:r>
        <w:r>
          <w:t>19</w:t>
        </w:r>
        <w:r>
          <w:fldChar w:fldCharType="end"/>
        </w:r>
      </w:hyperlink>
    </w:p>
    <w:p>
      <w:pPr>
        <w:pStyle w:val="TOC2"/>
        <w:tabs>
          <w:tab w:val="right" w:leader="dot" w:pos="8306"/>
        </w:tabs>
      </w:pPr>
      <w:hyperlink w:anchor="_Toc3763" w:history="1">
        <w:r>
          <w:rPr>
            <w:rFonts w:ascii="仿宋" w:eastAsia="仿宋" w:hAnsi="仿宋" w:cs="仿宋" w:hint="eastAsia"/>
            <w:lang w:eastAsia="zh-CN"/>
          </w:rPr>
          <w:t>(二)、研发周期长</w:t>
        </w:r>
        <w:r>
          <w:tab/>
        </w:r>
        <w:r>
          <w:fldChar w:fldCharType="begin"/>
        </w:r>
        <w:r>
          <w:instrText xml:space="preserve"> PAGEREF _Toc3763 \h </w:instrText>
        </w:r>
        <w:r>
          <w:fldChar w:fldCharType="separate"/>
        </w:r>
        <w:r>
          <w:t>20</w:t>
        </w:r>
        <w:r>
          <w:fldChar w:fldCharType="end"/>
        </w:r>
      </w:hyperlink>
    </w:p>
    <w:p>
      <w:pPr>
        <w:pStyle w:val="TOC2"/>
        <w:tabs>
          <w:tab w:val="right" w:leader="dot" w:pos="8306"/>
        </w:tabs>
      </w:pPr>
      <w:hyperlink w:anchor="_Toc23113" w:history="1">
        <w:r>
          <w:rPr>
            <w:rFonts w:ascii="仿宋" w:eastAsia="仿宋" w:hAnsi="仿宋" w:cs="仿宋" w:hint="eastAsia"/>
            <w:lang w:eastAsia="zh-CN"/>
          </w:rPr>
          <w:t>(三)、市场风险大</w:t>
        </w:r>
        <w:r>
          <w:tab/>
        </w:r>
        <w:r>
          <w:fldChar w:fldCharType="begin"/>
        </w:r>
        <w:r>
          <w:instrText xml:space="preserve"> PAGEREF _Toc23113 \h </w:instrText>
        </w:r>
        <w:r>
          <w:fldChar w:fldCharType="separate"/>
        </w:r>
        <w:r>
          <w:t>22</w:t>
        </w:r>
        <w:r>
          <w:fldChar w:fldCharType="end"/>
        </w:r>
      </w:hyperlink>
    </w:p>
    <w:p>
      <w:pPr>
        <w:pStyle w:val="TOC2"/>
        <w:tabs>
          <w:tab w:val="right" w:leader="dot" w:pos="8306"/>
        </w:tabs>
      </w:pPr>
      <w:hyperlink w:anchor="_Toc22584" w:history="1">
        <w:r>
          <w:rPr>
            <w:rFonts w:ascii="仿宋" w:eastAsia="仿宋" w:hAnsi="仿宋" w:cs="仿宋" w:hint="eastAsia"/>
            <w:lang w:eastAsia="zh-CN"/>
          </w:rPr>
          <w:t>(四)、利润率高</w:t>
        </w:r>
        <w:r>
          <w:tab/>
        </w:r>
        <w:r>
          <w:fldChar w:fldCharType="begin"/>
        </w:r>
        <w:r>
          <w:instrText xml:space="preserve"> PAGEREF _Toc22584 \h </w:instrText>
        </w:r>
        <w:r>
          <w:fldChar w:fldCharType="separate"/>
        </w:r>
        <w:r>
          <w:t>24</w:t>
        </w:r>
        <w:r>
          <w:fldChar w:fldCharType="end"/>
        </w:r>
      </w:hyperlink>
    </w:p>
    <w:p>
      <w:pPr>
        <w:pStyle w:val="TOC1"/>
        <w:tabs>
          <w:tab w:val="right" w:leader="dot" w:pos="8306"/>
        </w:tabs>
      </w:pPr>
      <w:hyperlink w:anchor="_Toc31177" w:history="1">
        <w:r>
          <w:rPr>
            <w:rFonts w:ascii="仿宋" w:eastAsia="仿宋" w:hAnsi="仿宋" w:cs="仿宋" w:hint="eastAsia"/>
            <w:lang w:eastAsia="zh-CN"/>
          </w:rPr>
          <w:t>十、喷气织机项目创新与研发</w:t>
        </w:r>
        <w:r>
          <w:tab/>
        </w:r>
        <w:r>
          <w:fldChar w:fldCharType="begin"/>
        </w:r>
        <w:r>
          <w:instrText xml:space="preserve"> PAGEREF _Toc31177 \h </w:instrText>
        </w:r>
        <w:r>
          <w:fldChar w:fldCharType="separate"/>
        </w:r>
        <w:r>
          <w:t>26</w:t>
        </w:r>
        <w:r>
          <w:fldChar w:fldCharType="end"/>
        </w:r>
      </w:hyperlink>
    </w:p>
    <w:p>
      <w:pPr>
        <w:pStyle w:val="TOC2"/>
        <w:tabs>
          <w:tab w:val="right" w:leader="dot" w:pos="8306"/>
        </w:tabs>
      </w:pPr>
      <w:hyperlink w:anchor="_Toc19115" w:history="1">
        <w:r>
          <w:rPr>
            <w:rFonts w:ascii="仿宋" w:eastAsia="仿宋" w:hAnsi="仿宋" w:cs="仿宋" w:hint="eastAsia"/>
            <w:lang w:eastAsia="zh-CN"/>
          </w:rPr>
          <w:t>(一)、创新策略与方向</w:t>
        </w:r>
        <w:r>
          <w:tab/>
        </w:r>
        <w:r>
          <w:fldChar w:fldCharType="begin"/>
        </w:r>
        <w:r>
          <w:instrText xml:space="preserve"> PAGEREF _Toc19115 \h </w:instrText>
        </w:r>
        <w:r>
          <w:fldChar w:fldCharType="separate"/>
        </w:r>
        <w:r>
          <w:t>26</w:t>
        </w:r>
        <w:r>
          <w:fldChar w:fldCharType="end"/>
        </w:r>
      </w:hyperlink>
    </w:p>
    <w:p>
      <w:pPr>
        <w:pStyle w:val="TOC2"/>
        <w:tabs>
          <w:tab w:val="right" w:leader="dot" w:pos="8306"/>
        </w:tabs>
      </w:pPr>
      <w:hyperlink w:anchor="_Toc24628" w:history="1">
        <w:r>
          <w:rPr>
            <w:rFonts w:ascii="仿宋" w:eastAsia="仿宋" w:hAnsi="仿宋" w:cs="仿宋" w:hint="eastAsia"/>
            <w:lang w:eastAsia="zh-CN"/>
          </w:rPr>
          <w:t>(二)、研发规划与投入</w:t>
        </w:r>
        <w:r>
          <w:tab/>
        </w:r>
        <w:r>
          <w:fldChar w:fldCharType="begin"/>
        </w:r>
        <w:r>
          <w:instrText xml:space="preserve"> PAGEREF _Toc24628 \h </w:instrText>
        </w:r>
        <w:r>
          <w:fldChar w:fldCharType="separate"/>
        </w:r>
        <w:r>
          <w:t>28</w:t>
        </w:r>
        <w:r>
          <w:fldChar w:fldCharType="end"/>
        </w:r>
      </w:hyperlink>
    </w:p>
    <w:p>
      <w:pPr>
        <w:pStyle w:val="TOC1"/>
        <w:tabs>
          <w:tab w:val="right" w:leader="dot" w:pos="8306"/>
        </w:tabs>
      </w:pPr>
      <w:hyperlink w:anchor="_Toc19515" w:history="1">
        <w:r>
          <w:rPr>
            <w:rFonts w:ascii="仿宋" w:eastAsia="仿宋" w:hAnsi="仿宋" w:cs="仿宋" w:hint="eastAsia"/>
            <w:lang w:eastAsia="zh-CN"/>
          </w:rPr>
          <w:t>十一、喷气织机项目人力资源管理</w:t>
        </w:r>
        <w:r>
          <w:tab/>
        </w:r>
        <w:r>
          <w:fldChar w:fldCharType="begin"/>
        </w:r>
        <w:r>
          <w:instrText xml:space="preserve"> PAGEREF _Toc19515 \h </w:instrText>
        </w:r>
        <w:r>
          <w:fldChar w:fldCharType="separate"/>
        </w:r>
        <w:r>
          <w:t>29</w:t>
        </w:r>
        <w:r>
          <w:fldChar w:fldCharType="end"/>
        </w:r>
      </w:hyperlink>
    </w:p>
    <w:p>
      <w:pPr>
        <w:pStyle w:val="TOC2"/>
        <w:tabs>
          <w:tab w:val="right" w:leader="dot" w:pos="8306"/>
        </w:tabs>
      </w:pPr>
      <w:hyperlink w:anchor="_Toc29361" w:history="1">
        <w:r>
          <w:rPr>
            <w:rFonts w:ascii="仿宋" w:eastAsia="仿宋" w:hAnsi="仿宋" w:cs="仿宋" w:hint="eastAsia"/>
            <w:lang w:eastAsia="zh-CN"/>
          </w:rPr>
          <w:t>(一)、建立健全的预算管理制度</w:t>
        </w:r>
        <w:r>
          <w:tab/>
        </w:r>
        <w:r>
          <w:fldChar w:fldCharType="begin"/>
        </w:r>
        <w:r>
          <w:instrText xml:space="preserve"> PAGEREF _Toc29361 \h </w:instrText>
        </w:r>
        <w:r>
          <w:fldChar w:fldCharType="separate"/>
        </w:r>
        <w:r>
          <w:t>29</w:t>
        </w:r>
        <w:r>
          <w:fldChar w:fldCharType="end"/>
        </w:r>
      </w:hyperlink>
    </w:p>
    <w:p>
      <w:pPr>
        <w:pStyle w:val="TOC2"/>
        <w:tabs>
          <w:tab w:val="right" w:leader="dot" w:pos="8306"/>
        </w:tabs>
      </w:pPr>
      <w:hyperlink w:anchor="_Toc11869" w:history="1">
        <w:r>
          <w:rPr>
            <w:rFonts w:ascii="仿宋" w:eastAsia="仿宋" w:hAnsi="仿宋" w:cs="仿宋" w:hint="eastAsia"/>
            <w:lang w:eastAsia="zh-CN"/>
          </w:rPr>
          <w:t>(二)、加强资金流动监控</w:t>
        </w:r>
        <w:r>
          <w:tab/>
        </w:r>
        <w:r>
          <w:fldChar w:fldCharType="begin"/>
        </w:r>
        <w:r>
          <w:instrText xml:space="preserve"> PAGEREF _Toc11869 \h </w:instrText>
        </w:r>
        <w:r>
          <w:fldChar w:fldCharType="separate"/>
        </w:r>
        <w:r>
          <w:t>31</w:t>
        </w:r>
        <w:r>
          <w:fldChar w:fldCharType="end"/>
        </w:r>
      </w:hyperlink>
    </w:p>
    <w:p>
      <w:pPr>
        <w:pStyle w:val="TOC2"/>
        <w:tabs>
          <w:tab w:val="right" w:leader="dot" w:pos="8306"/>
        </w:tabs>
      </w:pPr>
      <w:hyperlink w:anchor="_Toc25125" w:history="1">
        <w:r>
          <w:rPr>
            <w:rFonts w:ascii="仿宋" w:eastAsia="仿宋" w:hAnsi="仿宋" w:cs="仿宋" w:hint="eastAsia"/>
            <w:lang w:eastAsia="zh-CN"/>
          </w:rPr>
          <w:t>(三)、制定完善的风险控制机制</w:t>
        </w:r>
        <w:r>
          <w:tab/>
        </w:r>
        <w:r>
          <w:fldChar w:fldCharType="begin"/>
        </w:r>
        <w:r>
          <w:instrText xml:space="preserve"> PAGEREF _Toc25125 \h </w:instrText>
        </w:r>
        <w:r>
          <w:fldChar w:fldCharType="separate"/>
        </w:r>
        <w:r>
          <w:t>32</w:t>
        </w:r>
        <w:r>
          <w:fldChar w:fldCharType="end"/>
        </w:r>
      </w:hyperlink>
    </w:p>
    <w:p>
      <w:pPr>
        <w:pStyle w:val="TOC2"/>
        <w:tabs>
          <w:tab w:val="right" w:leader="dot" w:pos="8306"/>
        </w:tabs>
      </w:pPr>
      <w:hyperlink w:anchor="_Toc30363" w:history="1">
        <w:r>
          <w:rPr>
            <w:rFonts w:ascii="仿宋" w:eastAsia="仿宋" w:hAnsi="仿宋" w:cs="仿宋" w:hint="eastAsia"/>
            <w:lang w:eastAsia="zh-CN"/>
          </w:rPr>
          <w:t>(四)、优化成本管理</w:t>
        </w:r>
        <w:r>
          <w:tab/>
        </w:r>
        <w:r>
          <w:fldChar w:fldCharType="begin"/>
        </w:r>
        <w:r>
          <w:instrText xml:space="preserve"> PAGEREF _Toc30363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78" w:history="1">
        <w:r>
          <w:rPr>
            <w:rFonts w:ascii="仿宋" w:eastAsia="仿宋" w:hAnsi="仿宋" w:cs="仿宋" w:hint="eastAsia"/>
            <w:lang w:eastAsia="zh-CN"/>
          </w:rPr>
          <w:t>十二、喷气织机项目社会影响</w:t>
        </w:r>
        <w:r>
          <w:tab/>
        </w:r>
        <w:r>
          <w:fldChar w:fldCharType="begin"/>
        </w:r>
        <w:r>
          <w:instrText xml:space="preserve"> PAGEREF _Toc15678 \h </w:instrText>
        </w:r>
        <w:r>
          <w:fldChar w:fldCharType="separate"/>
        </w:r>
        <w:r>
          <w:t>35</w:t>
        </w:r>
        <w:r>
          <w:fldChar w:fldCharType="end"/>
        </w:r>
      </w:hyperlink>
    </w:p>
    <w:p>
      <w:pPr>
        <w:pStyle w:val="TOC2"/>
        <w:tabs>
          <w:tab w:val="right" w:leader="dot" w:pos="8306"/>
        </w:tabs>
      </w:pPr>
      <w:hyperlink w:anchor="_Toc25331" w:history="1">
        <w:r>
          <w:rPr>
            <w:rFonts w:ascii="仿宋" w:eastAsia="仿宋" w:hAnsi="仿宋" w:cs="仿宋" w:hint="eastAsia"/>
            <w:lang w:eastAsia="zh-CN"/>
          </w:rPr>
          <w:t>(一)、社会责任与义务</w:t>
        </w:r>
        <w:r>
          <w:tab/>
        </w:r>
        <w:r>
          <w:fldChar w:fldCharType="begin"/>
        </w:r>
        <w:r>
          <w:instrText xml:space="preserve"> PAGEREF _Toc25331 \h </w:instrText>
        </w:r>
        <w:r>
          <w:fldChar w:fldCharType="separate"/>
        </w:r>
        <w:r>
          <w:t>35</w:t>
        </w:r>
        <w:r>
          <w:fldChar w:fldCharType="end"/>
        </w:r>
      </w:hyperlink>
    </w:p>
    <w:p>
      <w:pPr>
        <w:pStyle w:val="TOC2"/>
        <w:tabs>
          <w:tab w:val="right" w:leader="dot" w:pos="8306"/>
        </w:tabs>
      </w:pPr>
      <w:hyperlink w:anchor="_Toc13288" w:history="1">
        <w:r>
          <w:rPr>
            <w:rFonts w:ascii="仿宋" w:eastAsia="仿宋" w:hAnsi="仿宋" w:cs="仿宋" w:hint="eastAsia"/>
            <w:lang w:eastAsia="zh-CN"/>
          </w:rPr>
          <w:t>(二)、社会参与与沟通</w:t>
        </w:r>
        <w:r>
          <w:tab/>
        </w:r>
        <w:r>
          <w:fldChar w:fldCharType="begin"/>
        </w:r>
        <w:r>
          <w:instrText xml:space="preserve"> PAGEREF _Toc13288 \h </w:instrText>
        </w:r>
        <w:r>
          <w:fldChar w:fldCharType="separate"/>
        </w:r>
        <w:r>
          <w:t>35</w:t>
        </w:r>
        <w:r>
          <w:fldChar w:fldCharType="end"/>
        </w:r>
      </w:hyperlink>
    </w:p>
    <w:p>
      <w:pPr>
        <w:pStyle w:val="TOC1"/>
        <w:tabs>
          <w:tab w:val="right" w:leader="dot" w:pos="8306"/>
        </w:tabs>
      </w:pPr>
      <w:hyperlink w:anchor="_Toc11774" w:history="1">
        <w:r>
          <w:rPr>
            <w:rFonts w:ascii="仿宋" w:eastAsia="仿宋" w:hAnsi="仿宋" w:cs="仿宋" w:hint="eastAsia"/>
            <w:lang w:eastAsia="zh-CN"/>
          </w:rPr>
          <w:t>十三、喷气织机项目实施保障措施</w:t>
        </w:r>
        <w:r>
          <w:tab/>
        </w:r>
        <w:r>
          <w:fldChar w:fldCharType="begin"/>
        </w:r>
        <w:r>
          <w:instrText xml:space="preserve"> PAGEREF _Toc11774 \h </w:instrText>
        </w:r>
        <w:r>
          <w:fldChar w:fldCharType="separate"/>
        </w:r>
        <w:r>
          <w:t>36</w:t>
        </w:r>
        <w:r>
          <w:fldChar w:fldCharType="end"/>
        </w:r>
      </w:hyperlink>
    </w:p>
    <w:p>
      <w:pPr>
        <w:pStyle w:val="TOC2"/>
        <w:tabs>
          <w:tab w:val="right" w:leader="dot" w:pos="8306"/>
        </w:tabs>
      </w:pPr>
      <w:hyperlink w:anchor="_Toc8008" w:history="1">
        <w:r>
          <w:rPr>
            <w:rFonts w:ascii="仿宋" w:eastAsia="仿宋" w:hAnsi="仿宋" w:cs="仿宋" w:hint="eastAsia"/>
            <w:lang w:eastAsia="zh-CN"/>
          </w:rPr>
          <w:t>(一)、喷气织机项目实施保障机制</w:t>
        </w:r>
        <w:r>
          <w:tab/>
        </w:r>
        <w:r>
          <w:fldChar w:fldCharType="begin"/>
        </w:r>
        <w:r>
          <w:instrText xml:space="preserve"> PAGEREF _Toc8008 \h </w:instrText>
        </w:r>
        <w:r>
          <w:fldChar w:fldCharType="separate"/>
        </w:r>
        <w:r>
          <w:t>36</w:t>
        </w:r>
        <w:r>
          <w:fldChar w:fldCharType="end"/>
        </w:r>
      </w:hyperlink>
    </w:p>
    <w:p>
      <w:pPr>
        <w:pStyle w:val="TOC2"/>
        <w:tabs>
          <w:tab w:val="right" w:leader="dot" w:pos="8306"/>
        </w:tabs>
      </w:pPr>
      <w:hyperlink w:anchor="_Toc31095" w:history="1">
        <w:r>
          <w:rPr>
            <w:rFonts w:ascii="仿宋" w:eastAsia="仿宋" w:hAnsi="仿宋" w:cs="仿宋" w:hint="eastAsia"/>
            <w:lang w:eastAsia="zh-CN"/>
          </w:rPr>
          <w:t>(二)、喷气织机项目法律合规要求</w:t>
        </w:r>
        <w:r>
          <w:tab/>
        </w:r>
        <w:r>
          <w:fldChar w:fldCharType="begin"/>
        </w:r>
        <w:r>
          <w:instrText xml:space="preserve"> PAGEREF _Toc31095 \h </w:instrText>
        </w:r>
        <w:r>
          <w:fldChar w:fldCharType="separate"/>
        </w:r>
        <w:r>
          <w:t>40</w:t>
        </w:r>
        <w:r>
          <w:fldChar w:fldCharType="end"/>
        </w:r>
      </w:hyperlink>
    </w:p>
    <w:p>
      <w:pPr>
        <w:pStyle w:val="TOC2"/>
        <w:tabs>
          <w:tab w:val="right" w:leader="dot" w:pos="8306"/>
        </w:tabs>
      </w:pPr>
      <w:hyperlink w:anchor="_Toc15026" w:history="1">
        <w:r>
          <w:rPr>
            <w:rFonts w:ascii="仿宋" w:eastAsia="仿宋" w:hAnsi="仿宋" w:cs="仿宋" w:hint="eastAsia"/>
            <w:lang w:eastAsia="zh-CN"/>
          </w:rPr>
          <w:t>(三)、喷气织机项目合同管理与法律事务</w:t>
        </w:r>
        <w:r>
          <w:tab/>
        </w:r>
        <w:r>
          <w:fldChar w:fldCharType="begin"/>
        </w:r>
        <w:r>
          <w:instrText xml:space="preserve"> PAGEREF _Toc15026 \h </w:instrText>
        </w:r>
        <w:r>
          <w:fldChar w:fldCharType="separate"/>
        </w:r>
        <w:r>
          <w:t>44</w:t>
        </w:r>
        <w:r>
          <w:fldChar w:fldCharType="end"/>
        </w:r>
      </w:hyperlink>
    </w:p>
    <w:p>
      <w:pPr>
        <w:pStyle w:val="TOC2"/>
        <w:tabs>
          <w:tab w:val="right" w:leader="dot" w:pos="8306"/>
        </w:tabs>
      </w:pPr>
      <w:hyperlink w:anchor="_Toc14814" w:history="1">
        <w:r>
          <w:rPr>
            <w:rFonts w:ascii="仿宋" w:eastAsia="仿宋" w:hAnsi="仿宋" w:cs="仿宋" w:hint="eastAsia"/>
            <w:lang w:eastAsia="zh-CN"/>
          </w:rPr>
          <w:t>(四)、喷气织机项目知识产权保护策略</w:t>
        </w:r>
        <w:r>
          <w:tab/>
        </w:r>
        <w:r>
          <w:fldChar w:fldCharType="begin"/>
        </w:r>
        <w:r>
          <w:instrText xml:space="preserve"> PAGEREF _Toc14814 \h </w:instrText>
        </w:r>
        <w:r>
          <w:fldChar w:fldCharType="separate"/>
        </w:r>
        <w:r>
          <w:t>50</w:t>
        </w:r>
        <w:r>
          <w:fldChar w:fldCharType="end"/>
        </w:r>
      </w:hyperlink>
    </w:p>
    <w:p>
      <w:pPr>
        <w:pStyle w:val="TOC1"/>
        <w:tabs>
          <w:tab w:val="right" w:leader="dot" w:pos="8306"/>
        </w:tabs>
      </w:pPr>
      <w:hyperlink w:anchor="_Toc7478" w:history="1">
        <w:r>
          <w:rPr>
            <w:rFonts w:ascii="仿宋" w:eastAsia="仿宋" w:hAnsi="仿宋" w:cs="仿宋" w:hint="eastAsia"/>
            <w:lang w:eastAsia="zh-CN"/>
          </w:rPr>
          <w:t>十四、喷气织机项目工程方案分析</w:t>
        </w:r>
        <w:r>
          <w:tab/>
        </w:r>
        <w:r>
          <w:fldChar w:fldCharType="begin"/>
        </w:r>
        <w:r>
          <w:instrText xml:space="preserve"> PAGEREF _Toc7478 \h </w:instrText>
        </w:r>
        <w:r>
          <w:fldChar w:fldCharType="separate"/>
        </w:r>
        <w:r>
          <w:t>53</w:t>
        </w:r>
        <w:r>
          <w:fldChar w:fldCharType="end"/>
        </w:r>
      </w:hyperlink>
    </w:p>
    <w:p>
      <w:pPr>
        <w:pStyle w:val="TOC2"/>
        <w:tabs>
          <w:tab w:val="right" w:leader="dot" w:pos="8306"/>
        </w:tabs>
      </w:pPr>
      <w:hyperlink w:anchor="_Toc5190" w:history="1">
        <w:r>
          <w:rPr>
            <w:rFonts w:ascii="仿宋" w:eastAsia="仿宋" w:hAnsi="仿宋" w:cs="仿宋" w:hint="eastAsia"/>
            <w:lang w:eastAsia="zh-CN"/>
          </w:rPr>
          <w:t>(一)、建筑工程设计原则</w:t>
        </w:r>
        <w:r>
          <w:tab/>
        </w:r>
        <w:r>
          <w:fldChar w:fldCharType="begin"/>
        </w:r>
        <w:r>
          <w:instrText xml:space="preserve"> PAGEREF _Toc5190 \h </w:instrText>
        </w:r>
        <w:r>
          <w:fldChar w:fldCharType="separate"/>
        </w:r>
        <w:r>
          <w:t>53</w:t>
        </w:r>
        <w:r>
          <w:fldChar w:fldCharType="end"/>
        </w:r>
      </w:hyperlink>
    </w:p>
    <w:p>
      <w:pPr>
        <w:pStyle w:val="TOC2"/>
        <w:tabs>
          <w:tab w:val="right" w:leader="dot" w:pos="8306"/>
        </w:tabs>
      </w:pPr>
      <w:hyperlink w:anchor="_Toc16572" w:history="1">
        <w:r>
          <w:rPr>
            <w:rFonts w:ascii="仿宋" w:eastAsia="仿宋" w:hAnsi="仿宋" w:cs="仿宋" w:hint="eastAsia"/>
            <w:lang w:eastAsia="zh-CN"/>
          </w:rPr>
          <w:t>(二)、土建工程建设指标</w:t>
        </w:r>
        <w:r>
          <w:tab/>
        </w:r>
        <w:r>
          <w:fldChar w:fldCharType="begin"/>
        </w:r>
        <w:r>
          <w:instrText xml:space="preserve"> PAGEREF _Toc16572 \h </w:instrText>
        </w:r>
        <w:r>
          <w:fldChar w:fldCharType="separate"/>
        </w:r>
        <w:r>
          <w:t>56</w:t>
        </w:r>
        <w:r>
          <w:fldChar w:fldCharType="end"/>
        </w:r>
      </w:hyperlink>
    </w:p>
    <w:p>
      <w:pPr>
        <w:pStyle w:val="TOC1"/>
        <w:tabs>
          <w:tab w:val="right" w:leader="dot" w:pos="8306"/>
        </w:tabs>
      </w:pPr>
      <w:hyperlink w:anchor="_Toc26519" w:history="1">
        <w:r>
          <w:rPr>
            <w:rFonts w:ascii="仿宋" w:eastAsia="仿宋" w:hAnsi="仿宋" w:cs="仿宋" w:hint="eastAsia"/>
            <w:lang w:eastAsia="zh-CN"/>
          </w:rPr>
          <w:t>十五、质量管理体系</w:t>
        </w:r>
        <w:r>
          <w:tab/>
        </w:r>
        <w:r>
          <w:fldChar w:fldCharType="begin"/>
        </w:r>
        <w:r>
          <w:instrText xml:space="preserve"> PAGEREF _Toc26519 \h </w:instrText>
        </w:r>
        <w:r>
          <w:fldChar w:fldCharType="separate"/>
        </w:r>
        <w:r>
          <w:t>58</w:t>
        </w:r>
        <w:r>
          <w:fldChar w:fldCharType="end"/>
        </w:r>
      </w:hyperlink>
    </w:p>
    <w:p>
      <w:pPr>
        <w:pStyle w:val="TOC2"/>
        <w:tabs>
          <w:tab w:val="right" w:leader="dot" w:pos="8306"/>
        </w:tabs>
      </w:pPr>
      <w:hyperlink w:anchor="_Toc2753" w:history="1">
        <w:r>
          <w:rPr>
            <w:rFonts w:ascii="仿宋" w:eastAsia="仿宋" w:hAnsi="仿宋" w:cs="仿宋" w:hint="eastAsia"/>
            <w:lang w:eastAsia="zh-CN"/>
          </w:rPr>
          <w:t>(一)、质量目标与方针</w:t>
        </w:r>
        <w:r>
          <w:tab/>
        </w:r>
        <w:r>
          <w:fldChar w:fldCharType="begin"/>
        </w:r>
        <w:r>
          <w:instrText xml:space="preserve"> PAGEREF _Toc2753 \h </w:instrText>
        </w:r>
        <w:r>
          <w:fldChar w:fldCharType="separate"/>
        </w:r>
        <w:r>
          <w:t>58</w:t>
        </w:r>
        <w:r>
          <w:fldChar w:fldCharType="end"/>
        </w:r>
      </w:hyperlink>
    </w:p>
    <w:p>
      <w:pPr>
        <w:pStyle w:val="TOC2"/>
        <w:tabs>
          <w:tab w:val="right" w:leader="dot" w:pos="8306"/>
        </w:tabs>
      </w:pPr>
      <w:hyperlink w:anchor="_Toc17602" w:history="1">
        <w:r>
          <w:rPr>
            <w:rFonts w:ascii="仿宋" w:eastAsia="仿宋" w:hAnsi="仿宋" w:cs="仿宋" w:hint="eastAsia"/>
            <w:lang w:eastAsia="zh-CN"/>
          </w:rPr>
          <w:t>(二)、质量管理责任</w:t>
        </w:r>
        <w:r>
          <w:tab/>
        </w:r>
        <w:r>
          <w:fldChar w:fldCharType="begin"/>
        </w:r>
        <w:r>
          <w:instrText xml:space="preserve"> PAGEREF _Toc17602 \h </w:instrText>
        </w:r>
        <w:r>
          <w:fldChar w:fldCharType="separate"/>
        </w:r>
        <w:r>
          <w:t>59</w:t>
        </w:r>
        <w:r>
          <w:fldChar w:fldCharType="end"/>
        </w:r>
      </w:hyperlink>
    </w:p>
    <w:p>
      <w:pPr>
        <w:pStyle w:val="TOC2"/>
        <w:tabs>
          <w:tab w:val="right" w:leader="dot" w:pos="8306"/>
        </w:tabs>
      </w:pPr>
      <w:hyperlink w:anchor="_Toc11313" w:history="1">
        <w:r>
          <w:rPr>
            <w:rFonts w:ascii="仿宋" w:eastAsia="仿宋" w:hAnsi="仿宋" w:cs="仿宋" w:hint="eastAsia"/>
            <w:lang w:eastAsia="zh-CN"/>
          </w:rPr>
          <w:t>(三)、质量管理体系文件</w:t>
        </w:r>
        <w:r>
          <w:tab/>
        </w:r>
        <w:r>
          <w:fldChar w:fldCharType="begin"/>
        </w:r>
        <w:r>
          <w:instrText xml:space="preserve"> PAGEREF _Toc11313 \h </w:instrText>
        </w:r>
        <w:r>
          <w:fldChar w:fldCharType="separate"/>
        </w:r>
        <w:r>
          <w:t>60</w:t>
        </w:r>
        <w:r>
          <w:fldChar w:fldCharType="end"/>
        </w:r>
      </w:hyperlink>
    </w:p>
    <w:p>
      <w:pPr>
        <w:pStyle w:val="TOC2"/>
        <w:tabs>
          <w:tab w:val="right" w:leader="dot" w:pos="8306"/>
        </w:tabs>
      </w:pPr>
      <w:hyperlink w:anchor="_Toc30142" w:history="1">
        <w:r>
          <w:rPr>
            <w:rFonts w:ascii="仿宋" w:eastAsia="仿宋" w:hAnsi="仿宋" w:cs="仿宋" w:hint="eastAsia"/>
            <w:lang w:eastAsia="zh-CN"/>
          </w:rPr>
          <w:t>(四)、质量培训与教育</w:t>
        </w:r>
        <w:r>
          <w:tab/>
        </w:r>
        <w:r>
          <w:fldChar w:fldCharType="begin"/>
        </w:r>
        <w:r>
          <w:instrText xml:space="preserve"> PAGEREF _Toc30142 \h </w:instrText>
        </w:r>
        <w:r>
          <w:fldChar w:fldCharType="separate"/>
        </w:r>
        <w:r>
          <w:t>62</w:t>
        </w:r>
        <w:r>
          <w:fldChar w:fldCharType="end"/>
        </w:r>
      </w:hyperlink>
    </w:p>
    <w:p>
      <w:pPr>
        <w:pStyle w:val="TOC2"/>
        <w:tabs>
          <w:tab w:val="right" w:leader="dot" w:pos="8306"/>
        </w:tabs>
      </w:pPr>
      <w:hyperlink w:anchor="_Toc6395" w:history="1">
        <w:r>
          <w:rPr>
            <w:rFonts w:ascii="仿宋" w:eastAsia="仿宋" w:hAnsi="仿宋" w:cs="仿宋" w:hint="eastAsia"/>
            <w:lang w:eastAsia="zh-CN"/>
          </w:rPr>
          <w:t>(五)、质量审核与评价</w:t>
        </w:r>
        <w:r>
          <w:tab/>
        </w:r>
        <w:r>
          <w:fldChar w:fldCharType="begin"/>
        </w:r>
        <w:r>
          <w:instrText xml:space="preserve"> PAGEREF _Toc6395 \h </w:instrText>
        </w:r>
        <w:r>
          <w:fldChar w:fldCharType="separate"/>
        </w:r>
        <w:r>
          <w:t>63</w:t>
        </w:r>
        <w:r>
          <w:fldChar w:fldCharType="end"/>
        </w:r>
      </w:hyperlink>
    </w:p>
    <w:p>
      <w:pPr>
        <w:pStyle w:val="TOC2"/>
        <w:tabs>
          <w:tab w:val="right" w:leader="dot" w:pos="8306"/>
        </w:tabs>
      </w:pPr>
      <w:hyperlink w:anchor="_Toc29000" w:history="1">
        <w:r>
          <w:rPr>
            <w:rFonts w:ascii="仿宋" w:eastAsia="仿宋" w:hAnsi="仿宋" w:cs="仿宋" w:hint="eastAsia"/>
            <w:lang w:eastAsia="zh-CN"/>
          </w:rPr>
          <w:t>(六)、不符合与纠正措施</w:t>
        </w:r>
        <w:r>
          <w:tab/>
        </w:r>
        <w:r>
          <w:fldChar w:fldCharType="begin"/>
        </w:r>
        <w:r>
          <w:instrText xml:space="preserve"> PAGEREF _Toc29000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5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860"/>
      <w:r>
        <w:rPr>
          <w:rFonts w:ascii="仿宋" w:eastAsia="仿宋" w:hAnsi="仿宋" w:cs="仿宋" w:hint="eastAsia"/>
          <w:lang w:eastAsia="zh-CN"/>
        </w:rPr>
        <w:t>(一)、喷气织机行业分析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行业一直以来都是市场的关注焦点。行业内的发展趋势、竞争态势以及潜在机会都对喷气织机项目的推进产生深远的影响。通过深入研究行业的整体概貌，我们将更好地理解行业的核心特征，为喷气织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气织机行业，技术一直是推动创新和发展的关键因素。我们将对当前技术趋势进行详尽分析，包括但不限于人工智能、大数据应用、先进制造技术等。这有助于喷气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喷气织机项目成功的基础。我们将对主要竞争对手进行深入研究，包括其市场份额、产品特点、市场定位等。通过全面了解竞争对手的优势和劣势，喷气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440"/>
      <w:r>
        <w:rPr>
          <w:rFonts w:ascii="仿宋" w:eastAsia="仿宋" w:hAnsi="仿宋" w:cs="仿宋" w:hint="eastAsia"/>
          <w:sz w:val="28"/>
          <w:lang w:eastAsia="zh-CN"/>
        </w:rPr>
        <w:t>(二)、喷气织机市场分析预测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通过对市场规模的深入调研，我们将预测喷气织机市场未来的增长趋势。这包括市场的整体规模、各细分领域的发展趋势等。喷气织机项目可以根据市场的扩张速度和潜在机会，制定更符合市场需求的发展策略。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喷气织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喷气织机项目实施过程中需要充分考虑的因素。我们将对市场风险进行全面评估，包括但不限于政策法规风险、市场竞争风险、技术变革风险等。通过对潜在风险的深入分析，喷气织机项目可以制定相应的风险缓解策略，降低不确定性对喷气织机项目的影响。</w:t>
      </w:r>
    </w:p>
    <w:p>
      <w:pPr>
        <w:pStyle w:val="Heading1"/>
        <w:ind w:firstLine="560" w:firstLineChars="200"/>
        <w:rPr>
          <w:rFonts w:ascii="仿宋" w:eastAsia="仿宋" w:hAnsi="仿宋" w:cs="仿宋" w:hint="eastAsia"/>
          <w:sz w:val="28"/>
          <w:lang w:eastAsia="zh-CN"/>
        </w:rPr>
      </w:pPr>
      <w:bookmarkStart w:id="5" w:name="_Toc1195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680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喷气织机项目的主要产品是XXXX，预计年产值为XXX万元。这一产品在市场中占据着重要的地位，其广泛的应用范围使得该喷气织机项目的市场前景非常广阔。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喷气织机项目的xxx产品作为重要的原材料之一，将在多个领域发挥关键作用。其在建筑、交通、能源等方面的广泛应用将为整个产业链提供强大的支持，形成产业协同效应。喷气织机项目的年产值XXX万XXX万XXX万万元不仅反映了其在市场上的巨大潜力，更预示着它对国民经济的积极贡献。这种关联度高、涉及面广的产业关系，使得该喷气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66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总征地面积为XXXX平方米，相当于约XX.XX亩，其中净用地面积为XXXX平方米，红线范围内相当于约XX.XX亩。这一用地规模充分考虑了喷气织机项目的建设需求，保障了喷气织机项目在合适的空间内得以充分发展。喷气织机项目规划的总建筑面积为XXXX平方米，其中主体工程建设占XXXX平方米，计容建筑面积达XXXX平方米。预计建筑工程的投资将达到XXXX万元，为喷气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计划购置的设备共计XXXX台（套），设备购置费用为XXXX万元。这一设备购置计划充分考虑到喷气织机项目的生产需求和技术要求，确保了喷气织机项目在生产运营中具备先进的技术装备和高效的生产能力。设备的合理配置将为喷气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喷气织机项目计划总投资为XXXX万元，预计年实现营业收入为XXXX万元。这一产能规模的设定旨在确保喷气织机项目能够在投资与回报之间取得平衡，实现长期可持续的发展。喷气织机项目的总投资充分考虑到各个方面的需求，包括用地建设、设备购置等多个环节，以确保喷气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981"/>
      <w:r>
        <w:rPr>
          <w:rFonts w:ascii="仿宋" w:eastAsia="仿宋" w:hAnsi="仿宋" w:cs="仿宋" w:hint="eastAsia"/>
          <w:sz w:val="28"/>
          <w:lang w:eastAsia="zh-CN"/>
        </w:rPr>
        <w:t>三、喷气织机项目土建工程</w:t>
      </w:r>
      <w:bookmarkEnd w:id="8"/>
    </w:p>
    <w:p>
      <w:pPr>
        <w:pStyle w:val="Heading2"/>
        <w:rPr>
          <w:rFonts w:ascii="仿宋" w:eastAsia="仿宋" w:hAnsi="仿宋" w:cs="仿宋" w:hint="eastAsia"/>
          <w:lang w:eastAsia="zh-CN"/>
        </w:rPr>
      </w:pPr>
      <w:bookmarkStart w:id="9" w:name="_Toc2846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在喷气织机项目的建筑工程设计中，我们将秉承一系列重要的设计原则，以确保喷气织机项目建筑在功能、美观、可持续性等方面达到最佳效果。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首要原则是确保建筑的功能性得到最大化的发挥。我们将充分理解喷气织机项目的实际需求，合理布局各个功能区域，保证建筑在满足业务需求的同时，提供高效的工作环境。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在建筑设计中，我们将综合考虑建设和运营成本。通过精细的经济效益分析，确保设计方案在高效利用资源的同时，对喷气织机项目的长期盈利能力有积极的贡献。</w:t>
      </w:r>
    </w:p>
    <w:p>
      <w:pPr>
        <w:pStyle w:val="Heading2"/>
        <w:ind w:firstLine="560" w:firstLineChars="200"/>
        <w:rPr>
          <w:rFonts w:ascii="仿宋" w:eastAsia="仿宋" w:hAnsi="仿宋" w:cs="仿宋" w:hint="eastAsia"/>
          <w:sz w:val="28"/>
          <w:lang w:eastAsia="zh-CN"/>
        </w:rPr>
      </w:pPr>
      <w:bookmarkStart w:id="10" w:name="_Toc1711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气织机项目的土建工程设计中，我们将精准设定设计年限，结合喷气织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气织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711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喷气织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气织机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喷气织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958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本期工程喷气织机项目预计总建筑面积XXX平方米，其中：计容建筑面积XXX平方米，计划建筑工程投资XX万元，占喷气织机项目总投资的XX%。</w:t>
      </w:r>
    </w:p>
    <w:p>
      <w:pPr>
        <w:pStyle w:val="Heading1"/>
        <w:ind w:firstLine="560" w:firstLineChars="200"/>
        <w:rPr>
          <w:rFonts w:ascii="仿宋" w:eastAsia="仿宋" w:hAnsi="仿宋" w:cs="仿宋" w:hint="eastAsia"/>
          <w:sz w:val="28"/>
          <w:lang w:eastAsia="zh-CN"/>
        </w:rPr>
      </w:pPr>
      <w:bookmarkStart w:id="13" w:name="_Toc23587"/>
      <w:r>
        <w:rPr>
          <w:rFonts w:ascii="仿宋" w:eastAsia="仿宋" w:hAnsi="仿宋" w:cs="仿宋" w:hint="eastAsia"/>
          <w:sz w:val="28"/>
          <w:lang w:eastAsia="zh-CN"/>
        </w:rPr>
        <w:t>四、喷气织机项目绩效评估</w:t>
      </w:r>
      <w:bookmarkEnd w:id="13"/>
    </w:p>
    <w:p>
      <w:pPr>
        <w:pStyle w:val="Heading2"/>
        <w:rPr>
          <w:rFonts w:ascii="仿宋" w:eastAsia="仿宋" w:hAnsi="仿宋" w:cs="仿宋" w:hint="eastAsia"/>
          <w:lang w:eastAsia="zh-CN"/>
        </w:rPr>
      </w:pPr>
      <w:bookmarkStart w:id="14" w:name="_Toc1912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喷气织机项目中，我们设计了一套全面的绩效评估指标，以确保喷气织机项目的可控和成功交付。这些指标跨足喷气织机项目目标、成本、进度和质量等多个维度，为我们提供了全面洞察喷气织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目标达成率是我们关注的首要指标。我们设定了明确的目标，并通过定期监测和评估，迅速发现并应对潜在的目标偏差。这为喷气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成本绩效是另一个核心关注点。通过实际成本与预算成本的对比分析，我们深入了解成本差异的原因，及时调整资源分配，保持喷气织机项目在经济效益方面的合理水平。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进度作为关键的绩效指标之一，得到了精心的关注。我们制定了详细的喷气织机项目进度计划，并设立了进度符合度指标，确保实际进度与计划进度保持一致。这使我们能够快速发现和解决潜在的进度问题，保持喷气织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喷气织机项目绩效的不可或缺的一环。我们引入了一系列的质量标准和客户满意度指标，以确保喷气织机项目交付的成果在质量上达到或超越预期水平。通过持续监测这些指标，我们努力提升喷气织机项目整体质量水平，为喷气织机项目的成功交付提供有力保障。通过这些科学且全面的绩效评估，我们能够更好地引导喷气织机项目的持续改进，确保喷气织机项目目标的顺利达成。</w:t>
      </w:r>
    </w:p>
    <w:p>
      <w:pPr>
        <w:pStyle w:val="Heading2"/>
        <w:ind w:firstLine="560" w:firstLineChars="200"/>
        <w:rPr>
          <w:rFonts w:ascii="仿宋" w:eastAsia="仿宋" w:hAnsi="仿宋" w:cs="仿宋" w:hint="eastAsia"/>
          <w:sz w:val="28"/>
          <w:lang w:eastAsia="zh-CN"/>
        </w:rPr>
      </w:pPr>
      <w:bookmarkStart w:id="15" w:name="_Toc7080"/>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绩效评估是喷气织机项目中的关键环节，为确保喷气织机项目达到预期目标，我们采用了多层次、多维度的绩效评估方法。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喷气织机项目的战略目标对齐，确保每个决策和行动都与喷气织机项目整体目标保持一致。团队会定期召开战略对齐会议，审视当前工作与喷气织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喷气织机项目进度、质量、成本和风险等方面。这些指标通过数据收集和分析，为喷气织机项目管理团队提供了客观的评估依据。例如，我们通过喷气织机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绩效评估不仅仅停留在喷气织机项目内部，还考虑了喷气织机项目对外部环境的影响。我们定期进行干系人满意度调查，以了解各利益相关方对喷气织机项目的期望和满意度，并及时做出调整。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这种多层次、多角度的绩效评估方法，使得我们能够全面了解喷气织机项目的运行状态，及时做出调整，确保喷气织机项目在不断变化的环境中保持稳健前行。</w:t>
      </w:r>
    </w:p>
    <w:p>
      <w:pPr>
        <w:pStyle w:val="Heading2"/>
        <w:ind w:firstLine="560" w:firstLineChars="200"/>
        <w:rPr>
          <w:rFonts w:ascii="仿宋" w:eastAsia="仿宋" w:hAnsi="仿宋" w:cs="仿宋" w:hint="eastAsia"/>
          <w:sz w:val="28"/>
          <w:lang w:eastAsia="zh-CN"/>
        </w:rPr>
      </w:pPr>
      <w:bookmarkStart w:id="16" w:name="_Toc5316"/>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为了确保喷气织机项目的有效管理和不断优化，我们采用了精心设计的绩效评估周期。这个周期旨在实现灵活、实时和全面的评估，以适应喷气织机项目执行中的各种挑战。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喷气织机项目的不同需求，分为短期、中期和长期。短期评估关注每个迭代或工作周期，以及时发现和解决当前任务中的问题。中期评估涵盖几个迭代，深入了解整体喷气织机项目的趋势和性能。长期评估则着眼于整个喷气织机项目阶段，确保喷气织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喷气织机项目管理工具和协作平台，团队成员能够随时更新和分享喷气织机项目数据。这种实时性的反馈机制使我们能够及时察觉潜在问题，快速调整，保持喷气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喷气织机项目的决策制定密不可分。每个周期的喷气织机项目回顾会议成为集体总结经验、识别问题深层次原因并找到创新解决方案的平台。这种定期的反思与调整机制使喷气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4501"/>
      <w:r>
        <w:rPr>
          <w:rFonts w:ascii="仿宋" w:eastAsia="仿宋" w:hAnsi="仿宋" w:cs="仿宋" w:hint="eastAsia"/>
          <w:sz w:val="28"/>
          <w:lang w:eastAsia="zh-CN"/>
        </w:rPr>
        <w:t>五、喷气织机项目建设单位说明</w:t>
      </w:r>
      <w:bookmarkEnd w:id="17"/>
    </w:p>
    <w:p>
      <w:pPr>
        <w:pStyle w:val="Heading2"/>
        <w:rPr>
          <w:rFonts w:ascii="仿宋" w:eastAsia="仿宋" w:hAnsi="仿宋" w:cs="仿宋" w:hint="eastAsia"/>
          <w:lang w:eastAsia="zh-CN"/>
        </w:rPr>
      </w:pPr>
      <w:bookmarkStart w:id="18" w:name="_Toc11650"/>
      <w:r>
        <w:rPr>
          <w:rFonts w:ascii="仿宋" w:eastAsia="仿宋" w:hAnsi="仿宋" w:cs="仿宋" w:hint="eastAsia"/>
          <w:lang w:eastAsia="zh-CN"/>
        </w:rPr>
        <w:t>(一)、喷气织机项目承办单位基本情况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00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喷气织机项目承办单位的XXXX，我们着眼于实现可持续的经济效益。通过技术创新和解决方案的提供，公司预计在喷气织机项目执行期间将获得可观的收入增长。这一收入来源主要包括喷气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同时，我们注重成本控制和效率提升，以确保喷气织机项目的可持续盈利。透过精细的管理和资源优化，公司期望实现喷气织机项目利润最大化。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喷气织机项目实施进行全面的投资评估，包括喷气织机项目启动阶段的资金投入和后续运营成本。通过对喷气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喷气织机项目实施过程中具备足够的资金流动性，公司将进行详尽的现金流分析。这包括资金需求的合理预测、喷气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7712"/>
      <w:r>
        <w:rPr>
          <w:rFonts w:ascii="仿宋" w:eastAsia="仿宋" w:hAnsi="仿宋" w:cs="仿宋" w:hint="eastAsia"/>
          <w:sz w:val="28"/>
          <w:lang w:eastAsia="zh-CN"/>
        </w:rPr>
        <w:t>六、喷气织机项目可持续发展</w:t>
      </w:r>
      <w:bookmarkEnd w:id="20"/>
    </w:p>
    <w:p>
      <w:pPr>
        <w:pStyle w:val="Heading2"/>
        <w:rPr>
          <w:rFonts w:ascii="仿宋" w:eastAsia="仿宋" w:hAnsi="仿宋" w:cs="仿宋" w:hint="eastAsia"/>
          <w:lang w:eastAsia="zh-CN"/>
        </w:rPr>
      </w:pPr>
      <w:bookmarkStart w:id="21" w:name="_Toc8274"/>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气织机项目中，喷气织机项目团队着眼于未来，明确了可持续发展的战略方向。制定的具体可持续发展目标包括降低资源使用、采用环保技术、最大化社会效益等。这一步骤不仅有助于喷气织机项目在环保和社会责任方面达到最高标准，也为未来提供了明确的指引，确保喷气织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可持续实践的融入喷气织机项目管理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气织机项目管理周期。从喷气织机项目规划开始，喷气织机项目团队就考虑了环境和社会的因素。在执行阶段，喷气织机项目团队积极推动绿色技术的应用，优化资源利用。此外，关注员工的社会责任，通过培训和沟通活动提高员工对可持续发展的认知，使他们能够在日常工作中践行可持续实践。这些举措不仅为喷气织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27609"/>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扎根于喷气织机项目的可持续发展理念，我们深信环保与社会责任是喷气织机项目成功的关键支柱。在喷气织机项目的每一步，我们都致力于通过创新和实践，履行对环境和社会的坚定责任。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团队通过引入先进的环保技术、建立高效的废物处理系统以及推动能源节约措施，积极履行环保责任。定期的环保监测和评估确保喷气织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不仅致力于自身可持续发展，还注重对社会的回馈。通过支持社区喷气织机项目、参与慈善事业、提供培训机会等方式，喷气织机项目积极履行社会责任。与当地社区建立积极互动，关注员工的工作与生活平衡，以及员工的身心健康，是喷气织机项目在社会责任层面的关键举措。这样的实践不仅增强了喷气织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3" w:name="_Toc1439"/>
      <w:r>
        <w:rPr>
          <w:rFonts w:ascii="仿宋" w:eastAsia="仿宋" w:hAnsi="仿宋" w:cs="仿宋" w:hint="eastAsia"/>
          <w:sz w:val="28"/>
          <w:lang w:eastAsia="zh-CN"/>
        </w:rPr>
        <w:t>七、喷气织机项目人力资源培养与发展</w:t>
      </w:r>
      <w:bookmarkEnd w:id="23"/>
    </w:p>
    <w:p>
      <w:pPr>
        <w:pStyle w:val="Heading2"/>
        <w:rPr>
          <w:rFonts w:ascii="仿宋" w:eastAsia="仿宋" w:hAnsi="仿宋" w:cs="仿宋" w:hint="eastAsia"/>
          <w:lang w:eastAsia="zh-CN"/>
        </w:rPr>
      </w:pPr>
      <w:bookmarkStart w:id="24" w:name="_Toc11057"/>
      <w:r>
        <w:rPr>
          <w:rFonts w:ascii="仿宋" w:eastAsia="仿宋" w:hAnsi="仿宋" w:cs="仿宋" w:hint="eastAsia"/>
          <w:lang w:eastAsia="zh-CN"/>
        </w:rPr>
        <w:t>(一)、人才需求与规划</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我们充分认识到人才是喷气织机项目成功的决定性因素。因此，我们进行了全面而深入的人才需求分析，确保喷气织机项目团队拥有多元化的技能和专业知识。通过详尽的规划，我们确保喷气织机项目的每个阶段都有足够的人才支持，以更好地应对各类挑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https://d.book118.com/755033044102011044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D7D88"/>
    <w:rsid w:val="13DD7D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03304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2024-01-20T07:24:00Z</dcterms:created>
  <dcterms:modified xsi:type="dcterms:W3CDTF">2024-01-20T07:24:41Z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458550BA40F7455BA0D6300F6B23E1E6_11</vt:lpwstr>
  </property>
  <property fmtid="{D5CDD505-2E9C-101B-9397-08002B2CF9AE}" pid="3" name="KSOProductBuildVer">
    <vt:lpwstr>2052-12.1.0.16120</vt:lpwstr>
  </property>
</Properties>
</file>