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4" w:history="1">
        <w:r>
          <w:rPr>
            <w:rFonts w:ascii="仿宋" w:eastAsia="仿宋" w:hAnsi="仿宋" w:cs="仿宋" w:hint="eastAsia"/>
            <w:lang w:eastAsia="zh-CN"/>
          </w:rPr>
          <w:t>序言</w:t>
        </w:r>
        <w:r>
          <w:tab/>
        </w:r>
        <w:r>
          <w:fldChar w:fldCharType="begin"/>
        </w:r>
        <w:r>
          <w:instrText xml:space="preserve"> PAGEREF _Toc18954 \h </w:instrText>
        </w:r>
        <w:r>
          <w:fldChar w:fldCharType="separate"/>
        </w:r>
        <w:r>
          <w:t>3</w:t>
        </w:r>
        <w:r>
          <w:fldChar w:fldCharType="end"/>
        </w:r>
      </w:hyperlink>
    </w:p>
    <w:p>
      <w:pPr>
        <w:pStyle w:val="TOC1"/>
        <w:tabs>
          <w:tab w:val="right" w:leader="dot" w:pos="8306"/>
        </w:tabs>
      </w:pPr>
      <w:hyperlink w:anchor="_Toc24556" w:history="1">
        <w:r>
          <w:rPr>
            <w:rFonts w:ascii="仿宋" w:eastAsia="仿宋" w:hAnsi="仿宋" w:cs="仿宋" w:hint="eastAsia"/>
            <w:lang w:eastAsia="zh-CN"/>
          </w:rPr>
          <w:t>一、高性能电源项目危机管理</w:t>
        </w:r>
        <w:r>
          <w:tab/>
        </w:r>
        <w:r>
          <w:fldChar w:fldCharType="begin"/>
        </w:r>
        <w:r>
          <w:instrText xml:space="preserve"> PAGEREF _Toc24556 \h </w:instrText>
        </w:r>
        <w:r>
          <w:fldChar w:fldCharType="separate"/>
        </w:r>
        <w:r>
          <w:t>3</w:t>
        </w:r>
        <w:r>
          <w:fldChar w:fldCharType="end"/>
        </w:r>
      </w:hyperlink>
    </w:p>
    <w:p>
      <w:pPr>
        <w:pStyle w:val="TOC2"/>
        <w:tabs>
          <w:tab w:val="right" w:leader="dot" w:pos="8306"/>
        </w:tabs>
      </w:pPr>
      <w:hyperlink w:anchor="_Toc14442" w:history="1">
        <w:r>
          <w:rPr>
            <w:rFonts w:ascii="仿宋" w:eastAsia="仿宋" w:hAnsi="仿宋" w:cs="仿宋" w:hint="eastAsia"/>
            <w:lang w:eastAsia="zh-CN"/>
          </w:rPr>
          <w:t>(一)、危机预警与识别</w:t>
        </w:r>
        <w:r>
          <w:tab/>
        </w:r>
        <w:r>
          <w:fldChar w:fldCharType="begin"/>
        </w:r>
        <w:r>
          <w:instrText xml:space="preserve"> PAGEREF _Toc14442 \h </w:instrText>
        </w:r>
        <w:r>
          <w:fldChar w:fldCharType="separate"/>
        </w:r>
        <w:r>
          <w:t>3</w:t>
        </w:r>
        <w:r>
          <w:fldChar w:fldCharType="end"/>
        </w:r>
      </w:hyperlink>
    </w:p>
    <w:p>
      <w:pPr>
        <w:pStyle w:val="TOC2"/>
        <w:tabs>
          <w:tab w:val="right" w:leader="dot" w:pos="8306"/>
        </w:tabs>
      </w:pPr>
      <w:hyperlink w:anchor="_Toc32174" w:history="1">
        <w:r>
          <w:rPr>
            <w:rFonts w:ascii="仿宋" w:eastAsia="仿宋" w:hAnsi="仿宋" w:cs="仿宋" w:hint="eastAsia"/>
            <w:lang w:eastAsia="zh-CN"/>
          </w:rPr>
          <w:t>(二)、危机应对与恢复</w:t>
        </w:r>
        <w:r>
          <w:tab/>
        </w:r>
        <w:r>
          <w:fldChar w:fldCharType="begin"/>
        </w:r>
        <w:r>
          <w:instrText xml:space="preserve"> PAGEREF _Toc32174 \h </w:instrText>
        </w:r>
        <w:r>
          <w:fldChar w:fldCharType="separate"/>
        </w:r>
        <w:r>
          <w:t>4</w:t>
        </w:r>
        <w:r>
          <w:fldChar w:fldCharType="end"/>
        </w:r>
      </w:hyperlink>
    </w:p>
    <w:p>
      <w:pPr>
        <w:pStyle w:val="TOC1"/>
        <w:tabs>
          <w:tab w:val="right" w:leader="dot" w:pos="8306"/>
        </w:tabs>
      </w:pPr>
      <w:hyperlink w:anchor="_Toc10773" w:history="1">
        <w:r>
          <w:rPr>
            <w:rFonts w:ascii="仿宋" w:eastAsia="仿宋" w:hAnsi="仿宋" w:cs="仿宋" w:hint="eastAsia"/>
            <w:lang w:eastAsia="zh-CN"/>
          </w:rPr>
          <w:t>二、高性能电源项目建设单位说明</w:t>
        </w:r>
        <w:r>
          <w:tab/>
        </w:r>
        <w:r>
          <w:fldChar w:fldCharType="begin"/>
        </w:r>
        <w:r>
          <w:instrText xml:space="preserve"> PAGEREF _Toc10773 \h </w:instrText>
        </w:r>
        <w:r>
          <w:fldChar w:fldCharType="separate"/>
        </w:r>
        <w:r>
          <w:t>5</w:t>
        </w:r>
        <w:r>
          <w:fldChar w:fldCharType="end"/>
        </w:r>
      </w:hyperlink>
    </w:p>
    <w:p>
      <w:pPr>
        <w:pStyle w:val="TOC2"/>
        <w:tabs>
          <w:tab w:val="right" w:leader="dot" w:pos="8306"/>
        </w:tabs>
      </w:pPr>
      <w:hyperlink w:anchor="_Toc14074" w:history="1">
        <w:r>
          <w:rPr>
            <w:rFonts w:ascii="仿宋" w:eastAsia="仿宋" w:hAnsi="仿宋" w:cs="仿宋" w:hint="eastAsia"/>
            <w:lang w:eastAsia="zh-CN"/>
          </w:rPr>
          <w:t>(一)、高性能电源项目承办单位基本情况</w:t>
        </w:r>
        <w:r>
          <w:tab/>
        </w:r>
        <w:r>
          <w:fldChar w:fldCharType="begin"/>
        </w:r>
        <w:r>
          <w:instrText xml:space="preserve"> PAGEREF _Toc14074 \h </w:instrText>
        </w:r>
        <w:r>
          <w:fldChar w:fldCharType="separate"/>
        </w:r>
        <w:r>
          <w:t>5</w:t>
        </w:r>
        <w:r>
          <w:fldChar w:fldCharType="end"/>
        </w:r>
      </w:hyperlink>
    </w:p>
    <w:p>
      <w:pPr>
        <w:pStyle w:val="TOC2"/>
        <w:tabs>
          <w:tab w:val="right" w:leader="dot" w:pos="8306"/>
        </w:tabs>
      </w:pPr>
      <w:hyperlink w:anchor="_Toc1515" w:history="1">
        <w:r>
          <w:rPr>
            <w:rFonts w:ascii="仿宋" w:eastAsia="仿宋" w:hAnsi="仿宋" w:cs="仿宋" w:hint="eastAsia"/>
            <w:lang w:eastAsia="zh-CN"/>
          </w:rPr>
          <w:t>(二)、公司经济效益分析</w:t>
        </w:r>
        <w:r>
          <w:tab/>
        </w:r>
        <w:r>
          <w:fldChar w:fldCharType="begin"/>
        </w:r>
        <w:r>
          <w:instrText xml:space="preserve"> PAGEREF _Toc1515 \h </w:instrText>
        </w:r>
        <w:r>
          <w:fldChar w:fldCharType="separate"/>
        </w:r>
        <w:r>
          <w:t>6</w:t>
        </w:r>
        <w:r>
          <w:fldChar w:fldCharType="end"/>
        </w:r>
      </w:hyperlink>
    </w:p>
    <w:p>
      <w:pPr>
        <w:pStyle w:val="TOC1"/>
        <w:tabs>
          <w:tab w:val="right" w:leader="dot" w:pos="8306"/>
        </w:tabs>
      </w:pPr>
      <w:hyperlink w:anchor="_Toc29797" w:history="1">
        <w:r>
          <w:rPr>
            <w:rFonts w:ascii="仿宋" w:eastAsia="仿宋" w:hAnsi="仿宋" w:cs="仿宋" w:hint="eastAsia"/>
            <w:lang w:eastAsia="zh-CN"/>
          </w:rPr>
          <w:t>三、高性能电源项目选址可行性分析</w:t>
        </w:r>
        <w:r>
          <w:tab/>
        </w:r>
        <w:r>
          <w:fldChar w:fldCharType="begin"/>
        </w:r>
        <w:r>
          <w:instrText xml:space="preserve"> PAGEREF _Toc29797 \h </w:instrText>
        </w:r>
        <w:r>
          <w:fldChar w:fldCharType="separate"/>
        </w:r>
        <w:r>
          <w:t>7</w:t>
        </w:r>
        <w:r>
          <w:fldChar w:fldCharType="end"/>
        </w:r>
      </w:hyperlink>
    </w:p>
    <w:p>
      <w:pPr>
        <w:pStyle w:val="TOC2"/>
        <w:tabs>
          <w:tab w:val="right" w:leader="dot" w:pos="8306"/>
        </w:tabs>
      </w:pPr>
      <w:hyperlink w:anchor="_Toc8836" w:history="1">
        <w:r>
          <w:rPr>
            <w:rFonts w:ascii="仿宋" w:eastAsia="仿宋" w:hAnsi="仿宋" w:cs="仿宋" w:hint="eastAsia"/>
            <w:lang w:eastAsia="zh-CN"/>
          </w:rPr>
          <w:t>(一)、高性能电源项目选址</w:t>
        </w:r>
        <w:r>
          <w:tab/>
        </w:r>
        <w:r>
          <w:fldChar w:fldCharType="begin"/>
        </w:r>
        <w:r>
          <w:instrText xml:space="preserve"> PAGEREF _Toc8836 \h </w:instrText>
        </w:r>
        <w:r>
          <w:fldChar w:fldCharType="separate"/>
        </w:r>
        <w:r>
          <w:t>7</w:t>
        </w:r>
        <w:r>
          <w:fldChar w:fldCharType="end"/>
        </w:r>
      </w:hyperlink>
    </w:p>
    <w:p>
      <w:pPr>
        <w:pStyle w:val="TOC2"/>
        <w:tabs>
          <w:tab w:val="right" w:leader="dot" w:pos="8306"/>
        </w:tabs>
      </w:pPr>
      <w:hyperlink w:anchor="_Toc18741" w:history="1">
        <w:r>
          <w:rPr>
            <w:rFonts w:ascii="仿宋" w:eastAsia="仿宋" w:hAnsi="仿宋" w:cs="仿宋" w:hint="eastAsia"/>
            <w:lang w:eastAsia="zh-CN"/>
          </w:rPr>
          <w:t>(二)、用地控制指标</w:t>
        </w:r>
        <w:r>
          <w:tab/>
        </w:r>
        <w:r>
          <w:fldChar w:fldCharType="begin"/>
        </w:r>
        <w:r>
          <w:instrText xml:space="preserve"> PAGEREF _Toc18741 \h </w:instrText>
        </w:r>
        <w:r>
          <w:fldChar w:fldCharType="separate"/>
        </w:r>
        <w:r>
          <w:t>7</w:t>
        </w:r>
        <w:r>
          <w:fldChar w:fldCharType="end"/>
        </w:r>
      </w:hyperlink>
    </w:p>
    <w:p>
      <w:pPr>
        <w:pStyle w:val="TOC2"/>
        <w:tabs>
          <w:tab w:val="right" w:leader="dot" w:pos="8306"/>
        </w:tabs>
      </w:pPr>
      <w:hyperlink w:anchor="_Toc10474" w:history="1">
        <w:r>
          <w:rPr>
            <w:rFonts w:ascii="仿宋" w:eastAsia="仿宋" w:hAnsi="仿宋" w:cs="仿宋" w:hint="eastAsia"/>
            <w:lang w:eastAsia="zh-CN"/>
          </w:rPr>
          <w:t>(三)、节约用地措施</w:t>
        </w:r>
        <w:r>
          <w:tab/>
        </w:r>
        <w:r>
          <w:fldChar w:fldCharType="begin"/>
        </w:r>
        <w:r>
          <w:instrText xml:space="preserve"> PAGEREF _Toc10474 \h </w:instrText>
        </w:r>
        <w:r>
          <w:fldChar w:fldCharType="separate"/>
        </w:r>
        <w:r>
          <w:t>9</w:t>
        </w:r>
        <w:r>
          <w:fldChar w:fldCharType="end"/>
        </w:r>
      </w:hyperlink>
    </w:p>
    <w:p>
      <w:pPr>
        <w:pStyle w:val="TOC2"/>
        <w:tabs>
          <w:tab w:val="right" w:leader="dot" w:pos="8306"/>
        </w:tabs>
      </w:pPr>
      <w:hyperlink w:anchor="_Toc6560" w:history="1">
        <w:r>
          <w:rPr>
            <w:rFonts w:ascii="仿宋" w:eastAsia="仿宋" w:hAnsi="仿宋" w:cs="仿宋" w:hint="eastAsia"/>
            <w:lang w:eastAsia="zh-CN"/>
          </w:rPr>
          <w:t>(四)、总图布置方案</w:t>
        </w:r>
        <w:r>
          <w:tab/>
        </w:r>
        <w:r>
          <w:fldChar w:fldCharType="begin"/>
        </w:r>
        <w:r>
          <w:instrText xml:space="preserve"> PAGEREF _Toc6560 \h </w:instrText>
        </w:r>
        <w:r>
          <w:fldChar w:fldCharType="separate"/>
        </w:r>
        <w:r>
          <w:t>10</w:t>
        </w:r>
        <w:r>
          <w:fldChar w:fldCharType="end"/>
        </w:r>
      </w:hyperlink>
    </w:p>
    <w:p>
      <w:pPr>
        <w:pStyle w:val="TOC2"/>
        <w:tabs>
          <w:tab w:val="right" w:leader="dot" w:pos="8306"/>
        </w:tabs>
      </w:pPr>
      <w:hyperlink w:anchor="_Toc13935" w:history="1">
        <w:r>
          <w:rPr>
            <w:rFonts w:ascii="仿宋" w:eastAsia="仿宋" w:hAnsi="仿宋" w:cs="仿宋" w:hint="eastAsia"/>
            <w:lang w:eastAsia="zh-CN"/>
          </w:rPr>
          <w:t>(五)、选址综合评价</w:t>
        </w:r>
        <w:r>
          <w:tab/>
        </w:r>
        <w:r>
          <w:fldChar w:fldCharType="begin"/>
        </w:r>
        <w:r>
          <w:instrText xml:space="preserve"> PAGEREF _Toc13935 \h </w:instrText>
        </w:r>
        <w:r>
          <w:fldChar w:fldCharType="separate"/>
        </w:r>
        <w:r>
          <w:t>11</w:t>
        </w:r>
        <w:r>
          <w:fldChar w:fldCharType="end"/>
        </w:r>
      </w:hyperlink>
    </w:p>
    <w:p>
      <w:pPr>
        <w:pStyle w:val="TOC1"/>
        <w:tabs>
          <w:tab w:val="right" w:leader="dot" w:pos="8306"/>
        </w:tabs>
      </w:pPr>
      <w:hyperlink w:anchor="_Toc30687" w:history="1">
        <w:r>
          <w:rPr>
            <w:rFonts w:ascii="仿宋" w:eastAsia="仿宋" w:hAnsi="仿宋" w:cs="仿宋" w:hint="eastAsia"/>
            <w:lang w:eastAsia="zh-CN"/>
          </w:rPr>
          <w:t>四、高性能电源项目建设背景及必要性分析</w:t>
        </w:r>
        <w:r>
          <w:tab/>
        </w:r>
        <w:r>
          <w:fldChar w:fldCharType="begin"/>
        </w:r>
        <w:r>
          <w:instrText xml:space="preserve"> PAGEREF _Toc30687 \h </w:instrText>
        </w:r>
        <w:r>
          <w:fldChar w:fldCharType="separate"/>
        </w:r>
        <w:r>
          <w:t>12</w:t>
        </w:r>
        <w:r>
          <w:fldChar w:fldCharType="end"/>
        </w:r>
      </w:hyperlink>
    </w:p>
    <w:p>
      <w:pPr>
        <w:pStyle w:val="TOC2"/>
        <w:tabs>
          <w:tab w:val="right" w:leader="dot" w:pos="8306"/>
        </w:tabs>
      </w:pPr>
      <w:hyperlink w:anchor="_Toc32234" w:history="1">
        <w:r>
          <w:rPr>
            <w:rFonts w:ascii="仿宋" w:eastAsia="仿宋" w:hAnsi="仿宋" w:cs="仿宋" w:hint="eastAsia"/>
            <w:lang w:eastAsia="zh-CN"/>
          </w:rPr>
          <w:t>(一)、高性能电源项目背景分析</w:t>
        </w:r>
        <w:r>
          <w:tab/>
        </w:r>
        <w:r>
          <w:fldChar w:fldCharType="begin"/>
        </w:r>
        <w:r>
          <w:instrText xml:space="preserve"> PAGEREF _Toc32234 \h </w:instrText>
        </w:r>
        <w:r>
          <w:fldChar w:fldCharType="separate"/>
        </w:r>
        <w:r>
          <w:t>12</w:t>
        </w:r>
        <w:r>
          <w:fldChar w:fldCharType="end"/>
        </w:r>
      </w:hyperlink>
    </w:p>
    <w:p>
      <w:pPr>
        <w:pStyle w:val="TOC2"/>
        <w:tabs>
          <w:tab w:val="right" w:leader="dot" w:pos="8306"/>
        </w:tabs>
      </w:pPr>
      <w:hyperlink w:anchor="_Toc5858" w:history="1">
        <w:r>
          <w:rPr>
            <w:rFonts w:ascii="仿宋" w:eastAsia="仿宋" w:hAnsi="仿宋" w:cs="仿宋" w:hint="eastAsia"/>
            <w:lang w:eastAsia="zh-CN"/>
          </w:rPr>
          <w:t>(二)、高性能电源项目建设必要性分析</w:t>
        </w:r>
        <w:r>
          <w:tab/>
        </w:r>
        <w:r>
          <w:fldChar w:fldCharType="begin"/>
        </w:r>
        <w:r>
          <w:instrText xml:space="preserve"> PAGEREF _Toc5858 \h </w:instrText>
        </w:r>
        <w:r>
          <w:fldChar w:fldCharType="separate"/>
        </w:r>
        <w:r>
          <w:t>14</w:t>
        </w:r>
        <w:r>
          <w:fldChar w:fldCharType="end"/>
        </w:r>
      </w:hyperlink>
    </w:p>
    <w:p>
      <w:pPr>
        <w:pStyle w:val="TOC1"/>
        <w:tabs>
          <w:tab w:val="right" w:leader="dot" w:pos="8306"/>
        </w:tabs>
      </w:pPr>
      <w:hyperlink w:anchor="_Toc27679" w:history="1">
        <w:r>
          <w:rPr>
            <w:rFonts w:ascii="仿宋" w:eastAsia="仿宋" w:hAnsi="仿宋" w:cs="仿宋" w:hint="eastAsia"/>
            <w:lang w:eastAsia="zh-CN"/>
          </w:rPr>
          <w:t>五、高性能电源项目可持续发展</w:t>
        </w:r>
        <w:r>
          <w:tab/>
        </w:r>
        <w:r>
          <w:fldChar w:fldCharType="begin"/>
        </w:r>
        <w:r>
          <w:instrText xml:space="preserve"> PAGEREF _Toc27679 \h </w:instrText>
        </w:r>
        <w:r>
          <w:fldChar w:fldCharType="separate"/>
        </w:r>
        <w:r>
          <w:t>15</w:t>
        </w:r>
        <w:r>
          <w:fldChar w:fldCharType="end"/>
        </w:r>
      </w:hyperlink>
    </w:p>
    <w:p>
      <w:pPr>
        <w:pStyle w:val="TOC2"/>
        <w:tabs>
          <w:tab w:val="right" w:leader="dot" w:pos="8306"/>
        </w:tabs>
      </w:pPr>
      <w:hyperlink w:anchor="_Toc26543" w:history="1">
        <w:r>
          <w:rPr>
            <w:rFonts w:ascii="仿宋" w:eastAsia="仿宋" w:hAnsi="仿宋" w:cs="仿宋" w:hint="eastAsia"/>
            <w:lang w:eastAsia="zh-CN"/>
          </w:rPr>
          <w:t>(一)、可持续战略与实践</w:t>
        </w:r>
        <w:r>
          <w:tab/>
        </w:r>
        <w:r>
          <w:fldChar w:fldCharType="begin"/>
        </w:r>
        <w:r>
          <w:instrText xml:space="preserve"> PAGEREF _Toc26543 \h </w:instrText>
        </w:r>
        <w:r>
          <w:fldChar w:fldCharType="separate"/>
        </w:r>
        <w:r>
          <w:t>15</w:t>
        </w:r>
        <w:r>
          <w:fldChar w:fldCharType="end"/>
        </w:r>
      </w:hyperlink>
    </w:p>
    <w:p>
      <w:pPr>
        <w:pStyle w:val="TOC2"/>
        <w:tabs>
          <w:tab w:val="right" w:leader="dot" w:pos="8306"/>
        </w:tabs>
      </w:pPr>
      <w:hyperlink w:anchor="_Toc12315" w:history="1">
        <w:r>
          <w:rPr>
            <w:rFonts w:ascii="仿宋" w:eastAsia="仿宋" w:hAnsi="仿宋" w:cs="仿宋" w:hint="eastAsia"/>
            <w:lang w:eastAsia="zh-CN"/>
          </w:rPr>
          <w:t>(二)、环保与社会责任</w:t>
        </w:r>
        <w:r>
          <w:tab/>
        </w:r>
        <w:r>
          <w:fldChar w:fldCharType="begin"/>
        </w:r>
        <w:r>
          <w:instrText xml:space="preserve"> PAGEREF _Toc12315 \h </w:instrText>
        </w:r>
        <w:r>
          <w:fldChar w:fldCharType="separate"/>
        </w:r>
        <w:r>
          <w:t>16</w:t>
        </w:r>
        <w:r>
          <w:fldChar w:fldCharType="end"/>
        </w:r>
      </w:hyperlink>
    </w:p>
    <w:p>
      <w:pPr>
        <w:pStyle w:val="TOC1"/>
        <w:tabs>
          <w:tab w:val="right" w:leader="dot" w:pos="8306"/>
        </w:tabs>
      </w:pPr>
      <w:hyperlink w:anchor="_Toc24241" w:history="1">
        <w:r>
          <w:rPr>
            <w:rFonts w:ascii="仿宋" w:eastAsia="仿宋" w:hAnsi="仿宋" w:cs="仿宋" w:hint="eastAsia"/>
            <w:lang w:eastAsia="zh-CN"/>
          </w:rPr>
          <w:t>六、高性能电源项目绩效评估</w:t>
        </w:r>
        <w:r>
          <w:tab/>
        </w:r>
        <w:r>
          <w:fldChar w:fldCharType="begin"/>
        </w:r>
        <w:r>
          <w:instrText xml:space="preserve"> PAGEREF _Toc24241 \h </w:instrText>
        </w:r>
        <w:r>
          <w:fldChar w:fldCharType="separate"/>
        </w:r>
        <w:r>
          <w:t>17</w:t>
        </w:r>
        <w:r>
          <w:fldChar w:fldCharType="end"/>
        </w:r>
      </w:hyperlink>
    </w:p>
    <w:p>
      <w:pPr>
        <w:pStyle w:val="TOC2"/>
        <w:tabs>
          <w:tab w:val="right" w:leader="dot" w:pos="8306"/>
        </w:tabs>
      </w:pPr>
      <w:hyperlink w:anchor="_Toc20432" w:history="1">
        <w:r>
          <w:rPr>
            <w:rFonts w:ascii="仿宋" w:eastAsia="仿宋" w:hAnsi="仿宋" w:cs="仿宋" w:hint="eastAsia"/>
            <w:lang w:eastAsia="zh-CN"/>
          </w:rPr>
          <w:t>(一)、绩效评估指标</w:t>
        </w:r>
        <w:r>
          <w:tab/>
        </w:r>
        <w:r>
          <w:fldChar w:fldCharType="begin"/>
        </w:r>
        <w:r>
          <w:instrText xml:space="preserve"> PAGEREF _Toc20432 \h </w:instrText>
        </w:r>
        <w:r>
          <w:fldChar w:fldCharType="separate"/>
        </w:r>
        <w:r>
          <w:t>17</w:t>
        </w:r>
        <w:r>
          <w:fldChar w:fldCharType="end"/>
        </w:r>
      </w:hyperlink>
    </w:p>
    <w:p>
      <w:pPr>
        <w:pStyle w:val="TOC2"/>
        <w:tabs>
          <w:tab w:val="right" w:leader="dot" w:pos="8306"/>
        </w:tabs>
      </w:pPr>
      <w:hyperlink w:anchor="_Toc2177" w:history="1">
        <w:r>
          <w:rPr>
            <w:rFonts w:ascii="仿宋" w:eastAsia="仿宋" w:hAnsi="仿宋" w:cs="仿宋" w:hint="eastAsia"/>
            <w:lang w:eastAsia="zh-CN"/>
          </w:rPr>
          <w:t>(二)、绩效评估方法</w:t>
        </w:r>
        <w:r>
          <w:tab/>
        </w:r>
        <w:r>
          <w:fldChar w:fldCharType="begin"/>
        </w:r>
        <w:r>
          <w:instrText xml:space="preserve"> PAGEREF _Toc2177 \h </w:instrText>
        </w:r>
        <w:r>
          <w:fldChar w:fldCharType="separate"/>
        </w:r>
        <w:r>
          <w:t>18</w:t>
        </w:r>
        <w:r>
          <w:fldChar w:fldCharType="end"/>
        </w:r>
      </w:hyperlink>
    </w:p>
    <w:p>
      <w:pPr>
        <w:pStyle w:val="TOC2"/>
        <w:tabs>
          <w:tab w:val="right" w:leader="dot" w:pos="8306"/>
        </w:tabs>
      </w:pPr>
      <w:hyperlink w:anchor="_Toc29238" w:history="1">
        <w:r>
          <w:rPr>
            <w:rFonts w:ascii="仿宋" w:eastAsia="仿宋" w:hAnsi="仿宋" w:cs="仿宋" w:hint="eastAsia"/>
            <w:lang w:eastAsia="zh-CN"/>
          </w:rPr>
          <w:t>(三)、绩效评估周期</w:t>
        </w:r>
        <w:r>
          <w:tab/>
        </w:r>
        <w:r>
          <w:fldChar w:fldCharType="begin"/>
        </w:r>
        <w:r>
          <w:instrText xml:space="preserve"> PAGEREF _Toc29238 \h </w:instrText>
        </w:r>
        <w:r>
          <w:fldChar w:fldCharType="separate"/>
        </w:r>
        <w:r>
          <w:t>19</w:t>
        </w:r>
        <w:r>
          <w:fldChar w:fldCharType="end"/>
        </w:r>
      </w:hyperlink>
    </w:p>
    <w:p>
      <w:pPr>
        <w:pStyle w:val="TOC1"/>
        <w:tabs>
          <w:tab w:val="right" w:leader="dot" w:pos="8306"/>
        </w:tabs>
      </w:pPr>
      <w:hyperlink w:anchor="_Toc4588" w:history="1">
        <w:r>
          <w:rPr>
            <w:rFonts w:ascii="仿宋" w:eastAsia="仿宋" w:hAnsi="仿宋" w:cs="仿宋" w:hint="eastAsia"/>
            <w:lang w:eastAsia="zh-CN"/>
          </w:rPr>
          <w:t>七、高性能电源项目经营效益</w:t>
        </w:r>
        <w:r>
          <w:tab/>
        </w:r>
        <w:r>
          <w:fldChar w:fldCharType="begin"/>
        </w:r>
        <w:r>
          <w:instrText xml:space="preserve"> PAGEREF _Toc4588 \h </w:instrText>
        </w:r>
        <w:r>
          <w:fldChar w:fldCharType="separate"/>
        </w:r>
        <w:r>
          <w:t>20</w:t>
        </w:r>
        <w:r>
          <w:fldChar w:fldCharType="end"/>
        </w:r>
      </w:hyperlink>
    </w:p>
    <w:p>
      <w:pPr>
        <w:pStyle w:val="TOC2"/>
        <w:tabs>
          <w:tab w:val="right" w:leader="dot" w:pos="8306"/>
        </w:tabs>
      </w:pPr>
      <w:hyperlink w:anchor="_Toc5045" w:history="1">
        <w:r>
          <w:rPr>
            <w:rFonts w:ascii="仿宋" w:eastAsia="仿宋" w:hAnsi="仿宋" w:cs="仿宋" w:hint="eastAsia"/>
            <w:lang w:eastAsia="zh-CN"/>
          </w:rPr>
          <w:t>(一)、经济评价财务测算</w:t>
        </w:r>
        <w:r>
          <w:tab/>
        </w:r>
        <w:r>
          <w:fldChar w:fldCharType="begin"/>
        </w:r>
        <w:r>
          <w:instrText xml:space="preserve"> PAGEREF _Toc5045 \h </w:instrText>
        </w:r>
        <w:r>
          <w:fldChar w:fldCharType="separate"/>
        </w:r>
        <w:r>
          <w:t>20</w:t>
        </w:r>
        <w:r>
          <w:fldChar w:fldCharType="end"/>
        </w:r>
      </w:hyperlink>
    </w:p>
    <w:p>
      <w:pPr>
        <w:pStyle w:val="TOC2"/>
        <w:tabs>
          <w:tab w:val="right" w:leader="dot" w:pos="8306"/>
        </w:tabs>
      </w:pPr>
      <w:hyperlink w:anchor="_Toc17739" w:history="1">
        <w:r>
          <w:rPr>
            <w:rFonts w:ascii="仿宋" w:eastAsia="仿宋" w:hAnsi="仿宋" w:cs="仿宋" w:hint="eastAsia"/>
            <w:lang w:eastAsia="zh-CN"/>
          </w:rPr>
          <w:t>(二)、高性能电源项目盈利能力分析</w:t>
        </w:r>
        <w:r>
          <w:tab/>
        </w:r>
        <w:r>
          <w:fldChar w:fldCharType="begin"/>
        </w:r>
        <w:r>
          <w:instrText xml:space="preserve"> PAGEREF _Toc17739 \h </w:instrText>
        </w:r>
        <w:r>
          <w:fldChar w:fldCharType="separate"/>
        </w:r>
        <w:r>
          <w:t>21</w:t>
        </w:r>
        <w:r>
          <w:fldChar w:fldCharType="end"/>
        </w:r>
      </w:hyperlink>
    </w:p>
    <w:p>
      <w:pPr>
        <w:pStyle w:val="TOC1"/>
        <w:tabs>
          <w:tab w:val="right" w:leader="dot" w:pos="8306"/>
        </w:tabs>
      </w:pPr>
      <w:hyperlink w:anchor="_Toc16041" w:history="1">
        <w:r>
          <w:rPr>
            <w:rFonts w:ascii="仿宋" w:eastAsia="仿宋" w:hAnsi="仿宋" w:cs="仿宋" w:hint="eastAsia"/>
            <w:lang w:eastAsia="zh-CN"/>
          </w:rPr>
          <w:t>八、高性能电源项目人力资源管理</w:t>
        </w:r>
        <w:r>
          <w:tab/>
        </w:r>
        <w:r>
          <w:fldChar w:fldCharType="begin"/>
        </w:r>
        <w:r>
          <w:instrText xml:space="preserve"> PAGEREF _Toc16041 \h </w:instrText>
        </w:r>
        <w:r>
          <w:fldChar w:fldCharType="separate"/>
        </w:r>
        <w:r>
          <w:t>22</w:t>
        </w:r>
        <w:r>
          <w:fldChar w:fldCharType="end"/>
        </w:r>
      </w:hyperlink>
    </w:p>
    <w:p>
      <w:pPr>
        <w:pStyle w:val="TOC2"/>
        <w:tabs>
          <w:tab w:val="right" w:leader="dot" w:pos="8306"/>
        </w:tabs>
      </w:pPr>
      <w:hyperlink w:anchor="_Toc20319" w:history="1">
        <w:r>
          <w:rPr>
            <w:rFonts w:ascii="仿宋" w:eastAsia="仿宋" w:hAnsi="仿宋" w:cs="仿宋" w:hint="eastAsia"/>
            <w:lang w:eastAsia="zh-CN"/>
          </w:rPr>
          <w:t>(一)、建立健全的预算管理制度</w:t>
        </w:r>
        <w:r>
          <w:tab/>
        </w:r>
        <w:r>
          <w:fldChar w:fldCharType="begin"/>
        </w:r>
        <w:r>
          <w:instrText xml:space="preserve"> PAGEREF _Toc20319 \h </w:instrText>
        </w:r>
        <w:r>
          <w:fldChar w:fldCharType="separate"/>
        </w:r>
        <w:r>
          <w:t>22</w:t>
        </w:r>
        <w:r>
          <w:fldChar w:fldCharType="end"/>
        </w:r>
      </w:hyperlink>
    </w:p>
    <w:p>
      <w:pPr>
        <w:pStyle w:val="TOC2"/>
        <w:tabs>
          <w:tab w:val="right" w:leader="dot" w:pos="8306"/>
        </w:tabs>
      </w:pPr>
      <w:hyperlink w:anchor="_Toc28989" w:history="1">
        <w:r>
          <w:rPr>
            <w:rFonts w:ascii="仿宋" w:eastAsia="仿宋" w:hAnsi="仿宋" w:cs="仿宋" w:hint="eastAsia"/>
            <w:lang w:eastAsia="zh-CN"/>
          </w:rPr>
          <w:t>(二)、加强资金流动监控</w:t>
        </w:r>
        <w:r>
          <w:tab/>
        </w:r>
        <w:r>
          <w:fldChar w:fldCharType="begin"/>
        </w:r>
        <w:r>
          <w:instrText xml:space="preserve"> PAGEREF _Toc28989 \h </w:instrText>
        </w:r>
        <w:r>
          <w:fldChar w:fldCharType="separate"/>
        </w:r>
        <w:r>
          <w:t>24</w:t>
        </w:r>
        <w:r>
          <w:fldChar w:fldCharType="end"/>
        </w:r>
      </w:hyperlink>
    </w:p>
    <w:p>
      <w:pPr>
        <w:pStyle w:val="TOC2"/>
        <w:tabs>
          <w:tab w:val="right" w:leader="dot" w:pos="8306"/>
        </w:tabs>
      </w:pPr>
      <w:hyperlink w:anchor="_Toc28755" w:history="1">
        <w:r>
          <w:rPr>
            <w:rFonts w:ascii="仿宋" w:eastAsia="仿宋" w:hAnsi="仿宋" w:cs="仿宋" w:hint="eastAsia"/>
            <w:lang w:eastAsia="zh-CN"/>
          </w:rPr>
          <w:t>(三)、制定完善的风险控制机制</w:t>
        </w:r>
        <w:r>
          <w:tab/>
        </w:r>
        <w:r>
          <w:fldChar w:fldCharType="begin"/>
        </w:r>
        <w:r>
          <w:instrText xml:space="preserve"> PAGEREF _Toc28755 \h </w:instrText>
        </w:r>
        <w:r>
          <w:fldChar w:fldCharType="separate"/>
        </w:r>
        <w:r>
          <w:t>25</w:t>
        </w:r>
        <w:r>
          <w:fldChar w:fldCharType="end"/>
        </w:r>
      </w:hyperlink>
    </w:p>
    <w:p>
      <w:pPr>
        <w:pStyle w:val="TOC2"/>
        <w:tabs>
          <w:tab w:val="right" w:leader="dot" w:pos="8306"/>
        </w:tabs>
      </w:pPr>
      <w:hyperlink w:anchor="_Toc25332" w:history="1">
        <w:r>
          <w:rPr>
            <w:rFonts w:ascii="仿宋" w:eastAsia="仿宋" w:hAnsi="仿宋" w:cs="仿宋" w:hint="eastAsia"/>
            <w:lang w:eastAsia="zh-CN"/>
          </w:rPr>
          <w:t>(四)、优化成本管理</w:t>
        </w:r>
        <w:r>
          <w:tab/>
        </w:r>
        <w:r>
          <w:fldChar w:fldCharType="begin"/>
        </w:r>
        <w:r>
          <w:instrText xml:space="preserve"> PAGEREF _Toc25332 \h </w:instrText>
        </w:r>
        <w:r>
          <w:fldChar w:fldCharType="separate"/>
        </w:r>
        <w:r>
          <w:t>26</w:t>
        </w:r>
        <w:r>
          <w:fldChar w:fldCharType="end"/>
        </w:r>
      </w:hyperlink>
    </w:p>
    <w:p>
      <w:pPr>
        <w:pStyle w:val="TOC1"/>
        <w:tabs>
          <w:tab w:val="right" w:leader="dot" w:pos="8306"/>
        </w:tabs>
      </w:pPr>
      <w:hyperlink w:anchor="_Toc8597" w:history="1">
        <w:r>
          <w:rPr>
            <w:rFonts w:ascii="仿宋" w:eastAsia="仿宋" w:hAnsi="仿宋" w:cs="仿宋" w:hint="eastAsia"/>
            <w:lang w:eastAsia="zh-CN"/>
          </w:rPr>
          <w:t>九、高性能电源项目风险管理</w:t>
        </w:r>
        <w:r>
          <w:tab/>
        </w:r>
        <w:r>
          <w:fldChar w:fldCharType="begin"/>
        </w:r>
        <w:r>
          <w:instrText xml:space="preserve"> PAGEREF _Toc8597 \h </w:instrText>
        </w:r>
        <w:r>
          <w:fldChar w:fldCharType="separate"/>
        </w:r>
        <w:r>
          <w:t>27</w:t>
        </w:r>
        <w:r>
          <w:fldChar w:fldCharType="end"/>
        </w:r>
      </w:hyperlink>
    </w:p>
    <w:p>
      <w:pPr>
        <w:pStyle w:val="TOC2"/>
        <w:tabs>
          <w:tab w:val="right" w:leader="dot" w:pos="8306"/>
        </w:tabs>
      </w:pPr>
      <w:hyperlink w:anchor="_Toc12181" w:history="1">
        <w:r>
          <w:rPr>
            <w:rFonts w:ascii="仿宋" w:eastAsia="仿宋" w:hAnsi="仿宋" w:cs="仿宋" w:hint="eastAsia"/>
            <w:lang w:eastAsia="zh-CN"/>
          </w:rPr>
          <w:t>(一)、风险识别与评估</w:t>
        </w:r>
        <w:r>
          <w:tab/>
        </w:r>
        <w:r>
          <w:fldChar w:fldCharType="begin"/>
        </w:r>
        <w:r>
          <w:instrText xml:space="preserve"> PAGEREF _Toc12181 \h </w:instrText>
        </w:r>
        <w:r>
          <w:fldChar w:fldCharType="separate"/>
        </w:r>
        <w:r>
          <w:t>27</w:t>
        </w:r>
        <w:r>
          <w:fldChar w:fldCharType="end"/>
        </w:r>
      </w:hyperlink>
    </w:p>
    <w:p>
      <w:pPr>
        <w:pStyle w:val="TOC2"/>
        <w:tabs>
          <w:tab w:val="right" w:leader="dot" w:pos="8306"/>
        </w:tabs>
      </w:pPr>
      <w:hyperlink w:anchor="_Toc16287" w:history="1">
        <w:r>
          <w:rPr>
            <w:rFonts w:ascii="仿宋" w:eastAsia="仿宋" w:hAnsi="仿宋" w:cs="仿宋" w:hint="eastAsia"/>
            <w:lang w:eastAsia="zh-CN"/>
          </w:rPr>
          <w:t>(二)、风险应对策略</w:t>
        </w:r>
        <w:r>
          <w:tab/>
        </w:r>
        <w:r>
          <w:fldChar w:fldCharType="begin"/>
        </w:r>
        <w:r>
          <w:instrText xml:space="preserve"> PAGEREF _Toc16287 \h </w:instrText>
        </w:r>
        <w:r>
          <w:fldChar w:fldCharType="separate"/>
        </w:r>
        <w:r>
          <w:t>29</w:t>
        </w:r>
        <w:r>
          <w:fldChar w:fldCharType="end"/>
        </w:r>
      </w:hyperlink>
    </w:p>
    <w:p>
      <w:pPr>
        <w:pStyle w:val="TOC2"/>
        <w:tabs>
          <w:tab w:val="right" w:leader="dot" w:pos="8306"/>
        </w:tabs>
      </w:pPr>
      <w:hyperlink w:anchor="_Toc23123" w:history="1">
        <w:r>
          <w:rPr>
            <w:rFonts w:ascii="仿宋" w:eastAsia="仿宋" w:hAnsi="仿宋" w:cs="仿宋" w:hint="eastAsia"/>
            <w:lang w:eastAsia="zh-CN"/>
          </w:rPr>
          <w:t>(三)、风险监控与控制</w:t>
        </w:r>
        <w:r>
          <w:tab/>
        </w:r>
        <w:r>
          <w:fldChar w:fldCharType="begin"/>
        </w:r>
        <w:r>
          <w:instrText xml:space="preserve"> PAGEREF _Toc23123 \h </w:instrText>
        </w:r>
        <w:r>
          <w:fldChar w:fldCharType="separate"/>
        </w:r>
        <w:r>
          <w:t>30</w:t>
        </w:r>
        <w:r>
          <w:fldChar w:fldCharType="end"/>
        </w:r>
      </w:hyperlink>
    </w:p>
    <w:p>
      <w:pPr>
        <w:pStyle w:val="TOC1"/>
        <w:tabs>
          <w:tab w:val="right" w:leader="dot" w:pos="8306"/>
        </w:tabs>
      </w:pPr>
      <w:hyperlink w:anchor="_Toc32493" w:history="1">
        <w:r>
          <w:rPr>
            <w:rFonts w:ascii="仿宋" w:eastAsia="仿宋" w:hAnsi="仿宋" w:cs="仿宋" w:hint="eastAsia"/>
            <w:lang w:eastAsia="zh-CN"/>
          </w:rPr>
          <w:t>十、高性能电源项目技术管理</w:t>
        </w:r>
        <w:r>
          <w:tab/>
        </w:r>
        <w:r>
          <w:fldChar w:fldCharType="begin"/>
        </w:r>
        <w:r>
          <w:instrText xml:space="preserve"> PAGEREF _Toc32493 \h </w:instrText>
        </w:r>
        <w:r>
          <w:fldChar w:fldCharType="separate"/>
        </w:r>
        <w:r>
          <w:t>31</w:t>
        </w:r>
        <w:r>
          <w:fldChar w:fldCharType="end"/>
        </w:r>
      </w:hyperlink>
    </w:p>
    <w:p>
      <w:pPr>
        <w:pStyle w:val="TOC2"/>
        <w:tabs>
          <w:tab w:val="right" w:leader="dot" w:pos="8306"/>
        </w:tabs>
      </w:pPr>
      <w:hyperlink w:anchor="_Toc29550" w:history="1">
        <w:r>
          <w:rPr>
            <w:rFonts w:ascii="仿宋" w:eastAsia="仿宋" w:hAnsi="仿宋" w:cs="仿宋" w:hint="eastAsia"/>
            <w:lang w:eastAsia="zh-CN"/>
          </w:rPr>
          <w:t>(一)、技术方案选用方向</w:t>
        </w:r>
        <w:r>
          <w:tab/>
        </w:r>
        <w:r>
          <w:fldChar w:fldCharType="begin"/>
        </w:r>
        <w:r>
          <w:instrText xml:space="preserve"> PAGEREF _Toc29550 \h </w:instrText>
        </w:r>
        <w:r>
          <w:fldChar w:fldCharType="separate"/>
        </w:r>
        <w:r>
          <w:t>31</w:t>
        </w:r>
        <w:r>
          <w:fldChar w:fldCharType="end"/>
        </w:r>
      </w:hyperlink>
    </w:p>
    <w:p>
      <w:pPr>
        <w:pStyle w:val="TOC2"/>
        <w:tabs>
          <w:tab w:val="right" w:leader="dot" w:pos="8306"/>
        </w:tabs>
      </w:pPr>
      <w:hyperlink w:anchor="_Toc28077" w:history="1">
        <w:r>
          <w:rPr>
            <w:rFonts w:ascii="仿宋" w:eastAsia="仿宋" w:hAnsi="仿宋" w:cs="仿宋" w:hint="eastAsia"/>
            <w:lang w:eastAsia="zh-CN"/>
          </w:rPr>
          <w:t>(二)、工艺技术方案选用原则</w:t>
        </w:r>
        <w:r>
          <w:tab/>
        </w:r>
        <w:r>
          <w:fldChar w:fldCharType="begin"/>
        </w:r>
        <w:r>
          <w:instrText xml:space="preserve"> PAGEREF _Toc28077 \h </w:instrText>
        </w:r>
        <w:r>
          <w:fldChar w:fldCharType="separate"/>
        </w:r>
        <w:r>
          <w:t>33</w:t>
        </w:r>
        <w:r>
          <w:fldChar w:fldCharType="end"/>
        </w:r>
      </w:hyperlink>
    </w:p>
    <w:p>
      <w:pPr>
        <w:pStyle w:val="TOC2"/>
        <w:tabs>
          <w:tab w:val="right" w:leader="dot" w:pos="8306"/>
        </w:tabs>
      </w:pPr>
      <w:hyperlink w:anchor="_Toc15261" w:history="1">
        <w:r>
          <w:rPr>
            <w:rFonts w:ascii="仿宋" w:eastAsia="仿宋" w:hAnsi="仿宋" w:cs="仿宋" w:hint="eastAsia"/>
            <w:lang w:eastAsia="zh-CN"/>
          </w:rPr>
          <w:t>(三)、工艺技术方案要求</w:t>
        </w:r>
        <w:r>
          <w:tab/>
        </w:r>
        <w:r>
          <w:fldChar w:fldCharType="begin"/>
        </w:r>
        <w:r>
          <w:instrText xml:space="preserve"> PAGEREF _Toc15261 \h </w:instrText>
        </w:r>
        <w:r>
          <w:fldChar w:fldCharType="separate"/>
        </w:r>
        <w:r>
          <w:t>35</w:t>
        </w:r>
        <w:r>
          <w:fldChar w:fldCharType="end"/>
        </w:r>
      </w:hyperlink>
    </w:p>
    <w:p>
      <w:pPr>
        <w:pStyle w:val="TOC1"/>
        <w:tabs>
          <w:tab w:val="right" w:leader="dot" w:pos="8306"/>
        </w:tabs>
      </w:pPr>
      <w:hyperlink w:anchor="_Toc4080" w:history="1">
        <w:r>
          <w:rPr>
            <w:rFonts w:ascii="仿宋" w:eastAsia="仿宋" w:hAnsi="仿宋" w:cs="仿宋" w:hint="eastAsia"/>
            <w:lang w:eastAsia="zh-CN"/>
          </w:rPr>
          <w:t>十一、高性能电源项目投资规划</w:t>
        </w:r>
        <w:r>
          <w:tab/>
        </w:r>
        <w:r>
          <w:fldChar w:fldCharType="begin"/>
        </w:r>
        <w:r>
          <w:instrText xml:space="preserve"> PAGEREF _Toc4080 \h </w:instrText>
        </w:r>
        <w:r>
          <w:fldChar w:fldCharType="separate"/>
        </w:r>
        <w:r>
          <w:t>37</w:t>
        </w:r>
        <w:r>
          <w:fldChar w:fldCharType="end"/>
        </w:r>
      </w:hyperlink>
    </w:p>
    <w:p>
      <w:pPr>
        <w:pStyle w:val="TOC2"/>
        <w:tabs>
          <w:tab w:val="right" w:leader="dot" w:pos="8306"/>
        </w:tabs>
      </w:pPr>
      <w:hyperlink w:anchor="_Toc15360" w:history="1">
        <w:r>
          <w:rPr>
            <w:rFonts w:ascii="仿宋" w:eastAsia="仿宋" w:hAnsi="仿宋" w:cs="仿宋" w:hint="eastAsia"/>
            <w:lang w:eastAsia="zh-CN"/>
          </w:rPr>
          <w:t>(一)、高性能电源项目总投资估算</w:t>
        </w:r>
        <w:r>
          <w:tab/>
        </w:r>
        <w:r>
          <w:fldChar w:fldCharType="begin"/>
        </w:r>
        <w:r>
          <w:instrText xml:space="preserve"> PAGEREF _Toc15360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93" w:history="1">
        <w:r>
          <w:rPr>
            <w:rFonts w:ascii="仿宋" w:eastAsia="仿宋" w:hAnsi="仿宋" w:cs="仿宋" w:hint="eastAsia"/>
            <w:lang w:eastAsia="zh-CN"/>
          </w:rPr>
          <w:t>(二)、资金筹措</w:t>
        </w:r>
        <w:r>
          <w:tab/>
        </w:r>
        <w:r>
          <w:fldChar w:fldCharType="begin"/>
        </w:r>
        <w:r>
          <w:instrText xml:space="preserve"> PAGEREF _Toc21093 \h </w:instrText>
        </w:r>
        <w:r>
          <w:fldChar w:fldCharType="separate"/>
        </w:r>
        <w:r>
          <w:t>39</w:t>
        </w:r>
        <w:r>
          <w:fldChar w:fldCharType="end"/>
        </w:r>
      </w:hyperlink>
    </w:p>
    <w:p>
      <w:pPr>
        <w:pStyle w:val="TOC1"/>
        <w:tabs>
          <w:tab w:val="right" w:leader="dot" w:pos="8306"/>
        </w:tabs>
      </w:pPr>
      <w:hyperlink w:anchor="_Toc15980" w:history="1">
        <w:r>
          <w:rPr>
            <w:rFonts w:ascii="仿宋" w:eastAsia="仿宋" w:hAnsi="仿宋" w:cs="仿宋" w:hint="eastAsia"/>
            <w:lang w:eastAsia="zh-CN"/>
          </w:rPr>
          <w:t>十二、高性能电源项目社会影响</w:t>
        </w:r>
        <w:r>
          <w:tab/>
        </w:r>
        <w:r>
          <w:fldChar w:fldCharType="begin"/>
        </w:r>
        <w:r>
          <w:instrText xml:space="preserve"> PAGEREF _Toc15980 \h </w:instrText>
        </w:r>
        <w:r>
          <w:fldChar w:fldCharType="separate"/>
        </w:r>
        <w:r>
          <w:t>39</w:t>
        </w:r>
        <w:r>
          <w:fldChar w:fldCharType="end"/>
        </w:r>
      </w:hyperlink>
    </w:p>
    <w:p>
      <w:pPr>
        <w:pStyle w:val="TOC2"/>
        <w:tabs>
          <w:tab w:val="right" w:leader="dot" w:pos="8306"/>
        </w:tabs>
      </w:pPr>
      <w:hyperlink w:anchor="_Toc12258" w:history="1">
        <w:r>
          <w:rPr>
            <w:rFonts w:ascii="仿宋" w:eastAsia="仿宋" w:hAnsi="仿宋" w:cs="仿宋" w:hint="eastAsia"/>
            <w:lang w:eastAsia="zh-CN"/>
          </w:rPr>
          <w:t>(一)、社会责任与义务</w:t>
        </w:r>
        <w:r>
          <w:tab/>
        </w:r>
        <w:r>
          <w:fldChar w:fldCharType="begin"/>
        </w:r>
        <w:r>
          <w:instrText xml:space="preserve"> PAGEREF _Toc12258 \h </w:instrText>
        </w:r>
        <w:r>
          <w:fldChar w:fldCharType="separate"/>
        </w:r>
        <w:r>
          <w:t>39</w:t>
        </w:r>
        <w:r>
          <w:fldChar w:fldCharType="end"/>
        </w:r>
      </w:hyperlink>
    </w:p>
    <w:p>
      <w:pPr>
        <w:pStyle w:val="TOC2"/>
        <w:tabs>
          <w:tab w:val="right" w:leader="dot" w:pos="8306"/>
        </w:tabs>
      </w:pPr>
      <w:hyperlink w:anchor="_Toc12622" w:history="1">
        <w:r>
          <w:rPr>
            <w:rFonts w:ascii="仿宋" w:eastAsia="仿宋" w:hAnsi="仿宋" w:cs="仿宋" w:hint="eastAsia"/>
            <w:lang w:eastAsia="zh-CN"/>
          </w:rPr>
          <w:t>(二)、社会参与与沟通</w:t>
        </w:r>
        <w:r>
          <w:tab/>
        </w:r>
        <w:r>
          <w:fldChar w:fldCharType="begin"/>
        </w:r>
        <w:r>
          <w:instrText xml:space="preserve"> PAGEREF _Toc12622 \h </w:instrText>
        </w:r>
        <w:r>
          <w:fldChar w:fldCharType="separate"/>
        </w:r>
        <w:r>
          <w:t>40</w:t>
        </w:r>
        <w:r>
          <w:fldChar w:fldCharType="end"/>
        </w:r>
      </w:hyperlink>
    </w:p>
    <w:p>
      <w:pPr>
        <w:pStyle w:val="TOC1"/>
        <w:tabs>
          <w:tab w:val="right" w:leader="dot" w:pos="8306"/>
        </w:tabs>
      </w:pPr>
      <w:hyperlink w:anchor="_Toc2124" w:history="1">
        <w:r>
          <w:rPr>
            <w:rFonts w:ascii="仿宋" w:eastAsia="仿宋" w:hAnsi="仿宋" w:cs="仿宋" w:hint="eastAsia"/>
            <w:lang w:eastAsia="zh-CN"/>
          </w:rPr>
          <w:t>十三、质量管理体系</w:t>
        </w:r>
        <w:r>
          <w:tab/>
        </w:r>
        <w:r>
          <w:fldChar w:fldCharType="begin"/>
        </w:r>
        <w:r>
          <w:instrText xml:space="preserve"> PAGEREF _Toc2124 \h </w:instrText>
        </w:r>
        <w:r>
          <w:fldChar w:fldCharType="separate"/>
        </w:r>
        <w:r>
          <w:t>41</w:t>
        </w:r>
        <w:r>
          <w:fldChar w:fldCharType="end"/>
        </w:r>
      </w:hyperlink>
    </w:p>
    <w:p>
      <w:pPr>
        <w:pStyle w:val="TOC2"/>
        <w:tabs>
          <w:tab w:val="right" w:leader="dot" w:pos="8306"/>
        </w:tabs>
      </w:pPr>
      <w:hyperlink w:anchor="_Toc7038" w:history="1">
        <w:r>
          <w:rPr>
            <w:rFonts w:ascii="仿宋" w:eastAsia="仿宋" w:hAnsi="仿宋" w:cs="仿宋" w:hint="eastAsia"/>
            <w:lang w:eastAsia="zh-CN"/>
          </w:rPr>
          <w:t>(一)、质量目标与方针</w:t>
        </w:r>
        <w:r>
          <w:tab/>
        </w:r>
        <w:r>
          <w:fldChar w:fldCharType="begin"/>
        </w:r>
        <w:r>
          <w:instrText xml:space="preserve"> PAGEREF _Toc7038 \h </w:instrText>
        </w:r>
        <w:r>
          <w:fldChar w:fldCharType="separate"/>
        </w:r>
        <w:r>
          <w:t>41</w:t>
        </w:r>
        <w:r>
          <w:fldChar w:fldCharType="end"/>
        </w:r>
      </w:hyperlink>
    </w:p>
    <w:p>
      <w:pPr>
        <w:pStyle w:val="TOC2"/>
        <w:tabs>
          <w:tab w:val="right" w:leader="dot" w:pos="8306"/>
        </w:tabs>
      </w:pPr>
      <w:hyperlink w:anchor="_Toc23447" w:history="1">
        <w:r>
          <w:rPr>
            <w:rFonts w:ascii="仿宋" w:eastAsia="仿宋" w:hAnsi="仿宋" w:cs="仿宋" w:hint="eastAsia"/>
            <w:lang w:eastAsia="zh-CN"/>
          </w:rPr>
          <w:t>(二)、质量管理责任</w:t>
        </w:r>
        <w:r>
          <w:tab/>
        </w:r>
        <w:r>
          <w:fldChar w:fldCharType="begin"/>
        </w:r>
        <w:r>
          <w:instrText xml:space="preserve"> PAGEREF _Toc23447 \h </w:instrText>
        </w:r>
        <w:r>
          <w:fldChar w:fldCharType="separate"/>
        </w:r>
        <w:r>
          <w:t>42</w:t>
        </w:r>
        <w:r>
          <w:fldChar w:fldCharType="end"/>
        </w:r>
      </w:hyperlink>
    </w:p>
    <w:p>
      <w:pPr>
        <w:pStyle w:val="TOC2"/>
        <w:tabs>
          <w:tab w:val="right" w:leader="dot" w:pos="8306"/>
        </w:tabs>
      </w:pPr>
      <w:hyperlink w:anchor="_Toc10156" w:history="1">
        <w:r>
          <w:rPr>
            <w:rFonts w:ascii="仿宋" w:eastAsia="仿宋" w:hAnsi="仿宋" w:cs="仿宋" w:hint="eastAsia"/>
            <w:lang w:eastAsia="zh-CN"/>
          </w:rPr>
          <w:t>(三)、质量管理体系文件</w:t>
        </w:r>
        <w:r>
          <w:tab/>
        </w:r>
        <w:r>
          <w:fldChar w:fldCharType="begin"/>
        </w:r>
        <w:r>
          <w:instrText xml:space="preserve"> PAGEREF _Toc10156 \h </w:instrText>
        </w:r>
        <w:r>
          <w:fldChar w:fldCharType="separate"/>
        </w:r>
        <w:r>
          <w:t>43</w:t>
        </w:r>
        <w:r>
          <w:fldChar w:fldCharType="end"/>
        </w:r>
      </w:hyperlink>
    </w:p>
    <w:p>
      <w:pPr>
        <w:pStyle w:val="TOC2"/>
        <w:tabs>
          <w:tab w:val="right" w:leader="dot" w:pos="8306"/>
        </w:tabs>
      </w:pPr>
      <w:hyperlink w:anchor="_Toc29178" w:history="1">
        <w:r>
          <w:rPr>
            <w:rFonts w:ascii="仿宋" w:eastAsia="仿宋" w:hAnsi="仿宋" w:cs="仿宋" w:hint="eastAsia"/>
            <w:lang w:eastAsia="zh-CN"/>
          </w:rPr>
          <w:t>(四)、质量培训与教育</w:t>
        </w:r>
        <w:r>
          <w:tab/>
        </w:r>
        <w:r>
          <w:fldChar w:fldCharType="begin"/>
        </w:r>
        <w:r>
          <w:instrText xml:space="preserve"> PAGEREF _Toc29178 \h </w:instrText>
        </w:r>
        <w:r>
          <w:fldChar w:fldCharType="separate"/>
        </w:r>
        <w:r>
          <w:t>46</w:t>
        </w:r>
        <w:r>
          <w:fldChar w:fldCharType="end"/>
        </w:r>
      </w:hyperlink>
    </w:p>
    <w:p>
      <w:pPr>
        <w:pStyle w:val="TOC2"/>
        <w:tabs>
          <w:tab w:val="right" w:leader="dot" w:pos="8306"/>
        </w:tabs>
      </w:pPr>
      <w:hyperlink w:anchor="_Toc19547" w:history="1">
        <w:r>
          <w:rPr>
            <w:rFonts w:ascii="仿宋" w:eastAsia="仿宋" w:hAnsi="仿宋" w:cs="仿宋" w:hint="eastAsia"/>
            <w:lang w:eastAsia="zh-CN"/>
          </w:rPr>
          <w:t>(五)、质量审核与评价</w:t>
        </w:r>
        <w:r>
          <w:tab/>
        </w:r>
        <w:r>
          <w:fldChar w:fldCharType="begin"/>
        </w:r>
        <w:r>
          <w:instrText xml:space="preserve"> PAGEREF _Toc19547 \h </w:instrText>
        </w:r>
        <w:r>
          <w:fldChar w:fldCharType="separate"/>
        </w:r>
        <w:r>
          <w:t>47</w:t>
        </w:r>
        <w:r>
          <w:fldChar w:fldCharType="end"/>
        </w:r>
      </w:hyperlink>
    </w:p>
    <w:p>
      <w:pPr>
        <w:pStyle w:val="TOC2"/>
        <w:tabs>
          <w:tab w:val="right" w:leader="dot" w:pos="8306"/>
        </w:tabs>
      </w:pPr>
      <w:hyperlink w:anchor="_Toc649" w:history="1">
        <w:r>
          <w:rPr>
            <w:rFonts w:ascii="仿宋" w:eastAsia="仿宋" w:hAnsi="仿宋" w:cs="仿宋" w:hint="eastAsia"/>
            <w:lang w:eastAsia="zh-CN"/>
          </w:rPr>
          <w:t>(六)、不符合与纠正措施</w:t>
        </w:r>
        <w:r>
          <w:tab/>
        </w:r>
        <w:r>
          <w:fldChar w:fldCharType="begin"/>
        </w:r>
        <w:r>
          <w:instrText xml:space="preserve"> PAGEREF _Toc649 \h </w:instrText>
        </w:r>
        <w:r>
          <w:fldChar w:fldCharType="separate"/>
        </w:r>
        <w:r>
          <w:t>48</w:t>
        </w:r>
        <w:r>
          <w:fldChar w:fldCharType="end"/>
        </w:r>
      </w:hyperlink>
    </w:p>
    <w:p>
      <w:pPr>
        <w:pStyle w:val="TOC1"/>
        <w:tabs>
          <w:tab w:val="right" w:leader="dot" w:pos="8306"/>
        </w:tabs>
      </w:pPr>
      <w:hyperlink w:anchor="_Toc31871" w:history="1">
        <w:r>
          <w:rPr>
            <w:rFonts w:ascii="仿宋" w:eastAsia="仿宋" w:hAnsi="仿宋" w:cs="仿宋" w:hint="eastAsia"/>
            <w:lang w:eastAsia="zh-CN"/>
          </w:rPr>
          <w:t>十四、高性能电源项目实施保障措施</w:t>
        </w:r>
        <w:r>
          <w:tab/>
        </w:r>
        <w:r>
          <w:fldChar w:fldCharType="begin"/>
        </w:r>
        <w:r>
          <w:instrText xml:space="preserve"> PAGEREF _Toc31871 \h </w:instrText>
        </w:r>
        <w:r>
          <w:fldChar w:fldCharType="separate"/>
        </w:r>
        <w:r>
          <w:t>49</w:t>
        </w:r>
        <w:r>
          <w:fldChar w:fldCharType="end"/>
        </w:r>
      </w:hyperlink>
    </w:p>
    <w:p>
      <w:pPr>
        <w:pStyle w:val="TOC2"/>
        <w:tabs>
          <w:tab w:val="right" w:leader="dot" w:pos="8306"/>
        </w:tabs>
      </w:pPr>
      <w:hyperlink w:anchor="_Toc13262" w:history="1">
        <w:r>
          <w:rPr>
            <w:rFonts w:ascii="仿宋" w:eastAsia="仿宋" w:hAnsi="仿宋" w:cs="仿宋" w:hint="eastAsia"/>
            <w:lang w:eastAsia="zh-CN"/>
          </w:rPr>
          <w:t>(一)、高性能电源项目实施保障机制</w:t>
        </w:r>
        <w:r>
          <w:tab/>
        </w:r>
        <w:r>
          <w:fldChar w:fldCharType="begin"/>
        </w:r>
        <w:r>
          <w:instrText xml:space="preserve"> PAGEREF _Toc13262 \h </w:instrText>
        </w:r>
        <w:r>
          <w:fldChar w:fldCharType="separate"/>
        </w:r>
        <w:r>
          <w:t>49</w:t>
        </w:r>
        <w:r>
          <w:fldChar w:fldCharType="end"/>
        </w:r>
      </w:hyperlink>
    </w:p>
    <w:p>
      <w:pPr>
        <w:pStyle w:val="TOC2"/>
        <w:tabs>
          <w:tab w:val="right" w:leader="dot" w:pos="8306"/>
        </w:tabs>
      </w:pPr>
      <w:hyperlink w:anchor="_Toc28216" w:history="1">
        <w:r>
          <w:rPr>
            <w:rFonts w:ascii="仿宋" w:eastAsia="仿宋" w:hAnsi="仿宋" w:cs="仿宋" w:hint="eastAsia"/>
            <w:lang w:eastAsia="zh-CN"/>
          </w:rPr>
          <w:t>(二)、高性能电源项目法律合规要求</w:t>
        </w:r>
        <w:r>
          <w:tab/>
        </w:r>
        <w:r>
          <w:fldChar w:fldCharType="begin"/>
        </w:r>
        <w:r>
          <w:instrText xml:space="preserve"> PAGEREF _Toc28216 \h </w:instrText>
        </w:r>
        <w:r>
          <w:fldChar w:fldCharType="separate"/>
        </w:r>
        <w:r>
          <w:t>53</w:t>
        </w:r>
        <w:r>
          <w:fldChar w:fldCharType="end"/>
        </w:r>
      </w:hyperlink>
    </w:p>
    <w:p>
      <w:pPr>
        <w:pStyle w:val="TOC2"/>
        <w:tabs>
          <w:tab w:val="right" w:leader="dot" w:pos="8306"/>
        </w:tabs>
      </w:pPr>
      <w:hyperlink w:anchor="_Toc28199" w:history="1">
        <w:r>
          <w:rPr>
            <w:rFonts w:ascii="仿宋" w:eastAsia="仿宋" w:hAnsi="仿宋" w:cs="仿宋" w:hint="eastAsia"/>
            <w:lang w:eastAsia="zh-CN"/>
          </w:rPr>
          <w:t>(三)、高性能电源项目合同管理与法律事务</w:t>
        </w:r>
        <w:r>
          <w:tab/>
        </w:r>
        <w:r>
          <w:fldChar w:fldCharType="begin"/>
        </w:r>
        <w:r>
          <w:instrText xml:space="preserve"> PAGEREF _Toc28199 \h </w:instrText>
        </w:r>
        <w:r>
          <w:fldChar w:fldCharType="separate"/>
        </w:r>
        <w:r>
          <w:t>57</w:t>
        </w:r>
        <w:r>
          <w:fldChar w:fldCharType="end"/>
        </w:r>
      </w:hyperlink>
    </w:p>
    <w:p>
      <w:pPr>
        <w:pStyle w:val="TOC2"/>
        <w:tabs>
          <w:tab w:val="right" w:leader="dot" w:pos="8306"/>
        </w:tabs>
      </w:pPr>
      <w:hyperlink w:anchor="_Toc12357" w:history="1">
        <w:r>
          <w:rPr>
            <w:rFonts w:ascii="仿宋" w:eastAsia="仿宋" w:hAnsi="仿宋" w:cs="仿宋" w:hint="eastAsia"/>
            <w:lang w:eastAsia="zh-CN"/>
          </w:rPr>
          <w:t>(四)、高性能电源项目知识产权保护策略</w:t>
        </w:r>
        <w:r>
          <w:tab/>
        </w:r>
        <w:r>
          <w:fldChar w:fldCharType="begin"/>
        </w:r>
        <w:r>
          <w:instrText xml:space="preserve"> PAGEREF _Toc12357 \h </w:instrText>
        </w:r>
        <w:r>
          <w:fldChar w:fldCharType="separate"/>
        </w:r>
        <w:r>
          <w:t>63</w:t>
        </w:r>
        <w:r>
          <w:fldChar w:fldCharType="end"/>
        </w:r>
      </w:hyperlink>
    </w:p>
    <w:p>
      <w:pPr>
        <w:pStyle w:val="TOC1"/>
        <w:tabs>
          <w:tab w:val="right" w:leader="dot" w:pos="8306"/>
        </w:tabs>
      </w:pPr>
      <w:hyperlink w:anchor="_Toc30176" w:history="1">
        <w:r>
          <w:rPr>
            <w:rFonts w:ascii="仿宋" w:eastAsia="仿宋" w:hAnsi="仿宋" w:cs="仿宋" w:hint="eastAsia"/>
            <w:lang w:eastAsia="zh-CN"/>
          </w:rPr>
          <w:t>十五、营销与推广策略</w:t>
        </w:r>
        <w:r>
          <w:tab/>
        </w:r>
        <w:r>
          <w:fldChar w:fldCharType="begin"/>
        </w:r>
        <w:r>
          <w:instrText xml:space="preserve"> PAGEREF _Toc30176 \h </w:instrText>
        </w:r>
        <w:r>
          <w:fldChar w:fldCharType="separate"/>
        </w:r>
        <w:r>
          <w:t>66</w:t>
        </w:r>
        <w:r>
          <w:fldChar w:fldCharType="end"/>
        </w:r>
      </w:hyperlink>
    </w:p>
    <w:p>
      <w:pPr>
        <w:pStyle w:val="TOC2"/>
        <w:tabs>
          <w:tab w:val="right" w:leader="dot" w:pos="8306"/>
        </w:tabs>
      </w:pPr>
      <w:hyperlink w:anchor="_Toc19484" w:history="1">
        <w:r>
          <w:rPr>
            <w:rFonts w:ascii="仿宋" w:eastAsia="仿宋" w:hAnsi="仿宋" w:cs="仿宋" w:hint="eastAsia"/>
            <w:lang w:eastAsia="zh-CN"/>
          </w:rPr>
          <w:t>(一)、产品/服务定位与特点</w:t>
        </w:r>
        <w:r>
          <w:tab/>
        </w:r>
        <w:r>
          <w:fldChar w:fldCharType="begin"/>
        </w:r>
        <w:r>
          <w:instrText xml:space="preserve"> PAGEREF _Toc19484 \h </w:instrText>
        </w:r>
        <w:r>
          <w:fldChar w:fldCharType="separate"/>
        </w:r>
        <w:r>
          <w:t>66</w:t>
        </w:r>
        <w:r>
          <w:fldChar w:fldCharType="end"/>
        </w:r>
      </w:hyperlink>
    </w:p>
    <w:p>
      <w:pPr>
        <w:pStyle w:val="TOC2"/>
        <w:tabs>
          <w:tab w:val="right" w:leader="dot" w:pos="8306"/>
        </w:tabs>
      </w:pPr>
      <w:hyperlink w:anchor="_Toc13167" w:history="1">
        <w:r>
          <w:rPr>
            <w:rFonts w:ascii="仿宋" w:eastAsia="仿宋" w:hAnsi="仿宋" w:cs="仿宋" w:hint="eastAsia"/>
            <w:lang w:eastAsia="zh-CN"/>
          </w:rPr>
          <w:t>(二)、市场定位与竞争分析</w:t>
        </w:r>
        <w:r>
          <w:tab/>
        </w:r>
        <w:r>
          <w:fldChar w:fldCharType="begin"/>
        </w:r>
        <w:r>
          <w:instrText xml:space="preserve"> PAGEREF _Toc13167 \h </w:instrText>
        </w:r>
        <w:r>
          <w:fldChar w:fldCharType="separate"/>
        </w:r>
        <w:r>
          <w:t>67</w:t>
        </w:r>
        <w:r>
          <w:fldChar w:fldCharType="end"/>
        </w:r>
      </w:hyperlink>
    </w:p>
    <w:p>
      <w:pPr>
        <w:pStyle w:val="TOC2"/>
        <w:tabs>
          <w:tab w:val="right" w:leader="dot" w:pos="8306"/>
        </w:tabs>
      </w:pPr>
      <w:hyperlink w:anchor="_Toc25045" w:history="1">
        <w:r>
          <w:rPr>
            <w:rFonts w:ascii="仿宋" w:eastAsia="仿宋" w:hAnsi="仿宋" w:cs="仿宋" w:hint="eastAsia"/>
            <w:lang w:eastAsia="zh-CN"/>
          </w:rPr>
          <w:t>(三)、营销渠道与策略</w:t>
        </w:r>
        <w:r>
          <w:tab/>
        </w:r>
        <w:r>
          <w:fldChar w:fldCharType="begin"/>
        </w:r>
        <w:r>
          <w:instrText xml:space="preserve"> PAGEREF _Toc25045 \h </w:instrText>
        </w:r>
        <w:r>
          <w:fldChar w:fldCharType="separate"/>
        </w:r>
        <w:r>
          <w:t>68</w:t>
        </w:r>
        <w:r>
          <w:fldChar w:fldCharType="end"/>
        </w:r>
      </w:hyperlink>
    </w:p>
    <w:p>
      <w:pPr>
        <w:pStyle w:val="TOC2"/>
        <w:tabs>
          <w:tab w:val="right" w:leader="dot" w:pos="8306"/>
        </w:tabs>
      </w:pPr>
      <w:hyperlink w:anchor="_Toc567" w:history="1">
        <w:r>
          <w:rPr>
            <w:rFonts w:ascii="仿宋" w:eastAsia="仿宋" w:hAnsi="仿宋" w:cs="仿宋" w:hint="eastAsia"/>
            <w:lang w:eastAsia="zh-CN"/>
          </w:rPr>
          <w:t>(四)、推广与宣传活动</w:t>
        </w:r>
        <w:r>
          <w:tab/>
        </w:r>
        <w:r>
          <w:fldChar w:fldCharType="begin"/>
        </w:r>
        <w:r>
          <w:instrText xml:space="preserve"> PAGEREF _Toc567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56"/>
      <w:r>
        <w:rPr>
          <w:rFonts w:ascii="仿宋" w:eastAsia="仿宋" w:hAnsi="仿宋" w:cs="仿宋" w:hint="eastAsia"/>
          <w:sz w:val="28"/>
          <w:lang w:eastAsia="zh-CN"/>
        </w:rPr>
        <w:t>一、高性能电源项目危机管理</w:t>
      </w:r>
      <w:bookmarkEnd w:id="2"/>
    </w:p>
    <w:p>
      <w:pPr>
        <w:pStyle w:val="Heading2"/>
        <w:rPr>
          <w:rFonts w:ascii="仿宋" w:eastAsia="仿宋" w:hAnsi="仿宋" w:cs="仿宋" w:hint="eastAsia"/>
          <w:lang w:eastAsia="zh-CN"/>
        </w:rPr>
      </w:pPr>
      <w:bookmarkStart w:id="3" w:name="_Toc144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电源项目危机管理中，危机预警与识别是确保高性能电源项目稳健运行的核心步骤。通过建立全面的监测机制，高性能电源项目团队旨在及时发现和理解潜在的风险和危机因素，以便采取及时的预防和应对措施，确保高性能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首先，通过深入的风险评估，高性能电源项目团队全面分析了整个高性能电源项目和各个阶段可能存在的威胁。这包括准确评估每个潜在风险的发生概率和可能影响的程度，为后续危机预警提供了有力支持。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电源项目团队着重于明确定义高性能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电源项目进展的持续监控，团队能够及时发现潜在问题并作出迅速反应。高性能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在这一阶段，团队的专业素养和反应速度将发挥至关重要的作用，以确保潜在危机能够在初期得到有效的处理，最大程度地减轻负面影响。通过危机预警与识别，高性能电源项目得以更有序、可控地推进。</w:t>
      </w:r>
    </w:p>
    <w:p>
      <w:pPr>
        <w:pStyle w:val="Heading2"/>
        <w:ind w:firstLine="560" w:firstLineChars="200"/>
        <w:rPr>
          <w:rFonts w:ascii="仿宋" w:eastAsia="仿宋" w:hAnsi="仿宋" w:cs="仿宋" w:hint="eastAsia"/>
          <w:sz w:val="28"/>
          <w:lang w:eastAsia="zh-CN"/>
        </w:rPr>
      </w:pPr>
      <w:bookmarkStart w:id="4" w:name="_Toc321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暂停高性能电源项目进度：为遏制危机蔓延，高性能电源项目暂时停止进行，以便全面评估当前状况。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实时沟通：与关键利益相关者建立实时沟通机制，向他们传递高性能电源项目危机的实际状况，保障高性能电源项目核心利益。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在紧急应对的同时，高性能电源项目团队强调了团队协作和有效沟通的重要性。以下是团队协作的关键举措：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随着危机得到初步控制，高性能电源项目团队转向制定恢复计划，以确保高性能电源项目能够从中迅速恢复。主要恢复计划包括：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修复受损的进度计划：重新评估高性能电源项目进度，制定修复计划，确保高性能电源项目尽快回归正常进程。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风险管理机制加强：对高性能电源项目风险进行全面评估，制定更强化的风险管理策略，以预防未来可能的危机。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773"/>
      <w:r>
        <w:rPr>
          <w:rFonts w:ascii="仿宋" w:eastAsia="仿宋" w:hAnsi="仿宋" w:cs="仿宋" w:hint="eastAsia"/>
          <w:sz w:val="28"/>
          <w:lang w:eastAsia="zh-CN"/>
        </w:rPr>
        <w:t>二、高性能电源项目建设单位说明</w:t>
      </w:r>
      <w:bookmarkEnd w:id="5"/>
    </w:p>
    <w:p>
      <w:pPr>
        <w:pStyle w:val="Heading2"/>
        <w:rPr>
          <w:rFonts w:ascii="仿宋" w:eastAsia="仿宋" w:hAnsi="仿宋" w:cs="仿宋" w:hint="eastAsia"/>
          <w:lang w:eastAsia="zh-CN"/>
        </w:rPr>
      </w:pPr>
      <w:bookmarkStart w:id="6" w:name="_Toc14074"/>
      <w:r>
        <w:rPr>
          <w:rFonts w:ascii="仿宋" w:eastAsia="仿宋" w:hAnsi="仿宋" w:cs="仿宋" w:hint="eastAsia"/>
          <w:lang w:eastAsia="zh-CN"/>
        </w:rPr>
        <w:t>(一)、高性能电源项目承办单位基本情况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电源项目承办单位的XXXX，我们着眼于实现可持续的经济效益。通过技术创新和解决方案的提供，公司预计在高性能电源项目执行期间将获得可观的收入增长。这一收入来源主要包括高性能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同时，我们注重成本控制和效率提升，以确保高性能电源项目的可持续盈利。透过精细的管理和资源优化，公司期望实现高性能电源项目利润最大化。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高性能电源项目实施进行全面的投资评估，包括高性能电源项目启动阶段的资金投入和后续运营成本。通过对高性能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电源项目实施过程中具备足够的资金流动性，公司将进行详尽的现金流分析。这包括资金需求的合理预测、高性能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797"/>
      <w:r>
        <w:rPr>
          <w:rFonts w:ascii="仿宋" w:eastAsia="仿宋" w:hAnsi="仿宋" w:cs="仿宋" w:hint="eastAsia"/>
          <w:sz w:val="28"/>
          <w:lang w:eastAsia="zh-CN"/>
        </w:rPr>
        <w:t>三、高性能电源项目选址可行性分析</w:t>
      </w:r>
      <w:bookmarkEnd w:id="8"/>
    </w:p>
    <w:p>
      <w:pPr>
        <w:pStyle w:val="Heading2"/>
        <w:rPr>
          <w:rFonts w:ascii="仿宋" w:eastAsia="仿宋" w:hAnsi="仿宋" w:cs="仿宋" w:hint="eastAsia"/>
          <w:lang w:eastAsia="zh-CN"/>
        </w:rPr>
      </w:pPr>
      <w:bookmarkStart w:id="9" w:name="_Toc8836"/>
      <w:r>
        <w:rPr>
          <w:rFonts w:ascii="仿宋" w:eastAsia="仿宋" w:hAnsi="仿宋" w:cs="仿宋" w:hint="eastAsia"/>
          <w:lang w:eastAsia="zh-CN"/>
        </w:rPr>
        <w:t>(一)、高性能电源项目选址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该高性能电源项目选址位于XX省XX市XX区XXX街道</w:t>
      </w:r>
    </w:p>
    <w:p>
      <w:pPr>
        <w:pStyle w:val="Heading2"/>
        <w:ind w:firstLine="560" w:firstLineChars="200"/>
        <w:rPr>
          <w:rFonts w:ascii="仿宋" w:eastAsia="仿宋" w:hAnsi="仿宋" w:cs="仿宋" w:hint="eastAsia"/>
          <w:sz w:val="28"/>
          <w:lang w:eastAsia="zh-CN"/>
        </w:rPr>
      </w:pPr>
      <w:bookmarkStart w:id="10" w:name="_Toc1874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高性能电源项目的征地面积将根据高性能电源项目的实际规模和需求进行精确规划。具体面积XXX平方米，旨在确保高性能电源项目不仅能够满足当前的发展需求，还能够预留空间以适应未来的扩展。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净用地面积是在征地面积基础上去除不可利用面积后的实际可开发用地。具体面积XXX平方米，考虑到环保、交通、安全等多方面因素，以确保高性能电源项目在整体利用效率上达到最优。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高性能电源项目计划建设的建筑总规模具体面积XXX平方米。这一规模的确定综合考虑了高性能电源项目的性质、规模，以及城市规划的相关要求，确保建筑布局与周边环境协调一致。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绿地率是高性能电源项目用地中被规划为绿地的比例。具体面积XXX平方米，旨在通过合理规划绿地，改善高性能电源项目周边环境，提升居民生活质量，并符合城市整体绿化规划。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电源项目选址与当地城市规划相一致，具体面积XXX平方米。通过与城市规划部门深入沟通，确保高性能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电源项目选址符合当地产业政策，具体面积XXX平方米。这包括高性能电源项目对当地经济的促进作用，以及对相关产业的带动效应，确保高性能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确保高性能电源项目选址具备必要的公共设施配套，具体面积XXX平方米。这包括交通便利性、教育、医疗等基础设施，以提高居民生活品质，使得高性能电源项目选址更具吸引力。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考虑用地总体要求对当地社会稳定性的影响，具体面积XXX平方米。通过深入了解当地社区反馈，确保高性能电源项目的选址和建设过程对当地社会和谐稳定产生积极作用。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电源项目选址不仅符合法规和规划，还在实际操作中具有可行性。这一全面规划将为高性能电源项目的成功实施提供坚实的基础，确保高性能电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4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电源项目的设备规划和空间设计中，我们将采取灵活设备布局的措施。设备布局将根据实际需求进行灵活设计，避免不必要的浪费。通过合理规划设备摆放位置，我们将提高设备的利用率，减少设备间距，以确保高性能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电源项目内部引入共享设施的概念，例如共享会议室、办公区等。通过这种方式，我们可以减少对资源的重复建设，提高资源共享效率，从而减小高性能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56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电源项目的总图布置中，我们将不同功能区域进行明确的规划，以最大程度满足高性能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93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高性能电源项目对环境的影响是综合评价的重要因素之一。我们将详细考虑选址周边的自然环境、生态保护区、水源地等情况，确保高性能电源项目的建设和运营对环境影响最小化，并符合当地的环保法规标准。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对选址的评价还需充分考虑当地政府的产业政策和法规。我们将详细了解高性能电源项目所在地的相关政策，确保高性能电源项目的规划和运营与当地法规相符，降低不必要的法律风险。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最后，我们将综合考虑用地成本，包括土地购置费用、土地开发成本等。通过对用地成本的详细评估，我们能够做出更为精确的经济效益分析，为高性能电源项目的投资决策提供有力支持。</w:t>
      </w:r>
    </w:p>
    <w:p>
      <w:pPr>
        <w:pStyle w:val="Heading1"/>
        <w:ind w:firstLine="560" w:firstLineChars="200"/>
        <w:rPr>
          <w:rFonts w:ascii="仿宋" w:eastAsia="仿宋" w:hAnsi="仿宋" w:cs="仿宋" w:hint="eastAsia"/>
          <w:sz w:val="28"/>
          <w:lang w:eastAsia="zh-CN"/>
        </w:rPr>
      </w:pPr>
      <w:bookmarkStart w:id="14" w:name="_Toc30687"/>
      <w:r>
        <w:rPr>
          <w:rFonts w:ascii="仿宋" w:eastAsia="仿宋" w:hAnsi="仿宋" w:cs="仿宋" w:hint="eastAsia"/>
          <w:sz w:val="28"/>
          <w:lang w:eastAsia="zh-CN"/>
        </w:rPr>
        <w:t>四、高性能电源项目建设背景及必要性分析</w:t>
      </w:r>
      <w:bookmarkEnd w:id="14"/>
    </w:p>
    <w:p>
      <w:pPr>
        <w:pStyle w:val="Heading2"/>
        <w:rPr>
          <w:rFonts w:ascii="仿宋" w:eastAsia="仿宋" w:hAnsi="仿宋" w:cs="仿宋" w:hint="eastAsia"/>
          <w:lang w:eastAsia="zh-CN"/>
        </w:rPr>
      </w:pPr>
      <w:bookmarkStart w:id="15" w:name="_Toc32234"/>
      <w:r>
        <w:rPr>
          <w:rFonts w:ascii="仿宋" w:eastAsia="仿宋" w:hAnsi="仿宋" w:cs="仿宋" w:hint="eastAsia"/>
          <w:lang w:eastAsia="zh-CN"/>
        </w:rPr>
        <w:t>(一)、高性能电源项目背景分析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电源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电源项目在这个潮流中的定位。同时，我们将关注行业内涌现的新兴机遇，以便高性能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电源项目提供了强大的发展动力。我们将聚焦于行业内最新的技术发展趋势，包括但不限于人工智能、大数据分析、物联网等领域。通过深度的技术研究，我们将确保高性能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电源项目发展的源泉。我们将投入更多的精力对市场需求进行深入剖析，超越表面的需求，深入挖掘潜在的市场痛点和机遇。通过对市场需求的细致了解，高性能电源项目将更有针对性地设计解决方案，满足市场的多样化需求，从而更好地促进高性能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电源项目战略至关重要。我们将对竞争态势进行更为深入的分析，包括但不限于市场份额、产品特点、客户满意度等多个维度。通过深度的竞争分析，高性能电源项目将能够更准确地把握市场脉搏，制定具有竞争力的高性能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性能电源项目的发展具有直接的影响。我们将进行更为全面的法规和政策分析，了解行业发展中的潜在法律风险和合规挑战。通过充分了解和遵守相关法规，高性能电源项目将确保在法律框架内合法合规运营，为高性能电源项目的稳健发展提供有力支持。</w:t>
      </w:r>
    </w:p>
    <w:p>
      <w:pPr>
        <w:pStyle w:val="Heading2"/>
        <w:ind w:firstLine="560" w:firstLineChars="200"/>
        <w:rPr>
          <w:rFonts w:ascii="仿宋" w:eastAsia="仿宋" w:hAnsi="仿宋" w:cs="仿宋" w:hint="eastAsia"/>
          <w:sz w:val="28"/>
          <w:lang w:eastAsia="zh-CN"/>
        </w:rPr>
      </w:pPr>
      <w:bookmarkStart w:id="16" w:name="_Toc5858"/>
      <w:r>
        <w:rPr>
          <w:rFonts w:ascii="仿宋" w:eastAsia="仿宋" w:hAnsi="仿宋" w:cs="仿宋" w:hint="eastAsia"/>
          <w:sz w:val="28"/>
          <w:lang w:eastAsia="zh-CN"/>
        </w:rPr>
        <w:t>(二)、高性能电源项目建设必要性分析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源项目建设的迫切性源于对行业发展趋势的深刻洞察。我们正处于一个行业变革的时代，科技创新、数字化转型成为企业发展的关键动力。高性能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源项目建设不仅仅是为了跟上潮流，更是为了通过技术创新推动企业的持续发展。通过引入先进的技术和解决方案，高性能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高性能电源项目的建设成为必然选择，通过提高产品质量、拓展服务领域，从而在竞争中获得更多的机会。高性能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电源项目建设的必要性体现在对客户需求更精准的满足。通过高性能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源项目建设的背后是对企业持续创新的追求。只有通过不断创新，企业才能在竞争中立于不败之地。高性能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679"/>
      <w:r>
        <w:rPr>
          <w:rFonts w:ascii="仿宋" w:eastAsia="仿宋" w:hAnsi="仿宋" w:cs="仿宋" w:hint="eastAsia"/>
          <w:sz w:val="28"/>
          <w:lang w:eastAsia="zh-CN"/>
        </w:rPr>
        <w:t>五、高性能电源项目可持续发展</w:t>
      </w:r>
      <w:bookmarkEnd w:id="17"/>
    </w:p>
    <w:p>
      <w:pPr>
        <w:pStyle w:val="Heading2"/>
        <w:rPr>
          <w:rFonts w:ascii="仿宋" w:eastAsia="仿宋" w:hAnsi="仿宋" w:cs="仿宋" w:hint="eastAsia"/>
          <w:lang w:eastAsia="zh-CN"/>
        </w:rPr>
      </w:pPr>
      <w:bookmarkStart w:id="18" w:name="_Toc2654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电源项目中，高性能电源项目团队着眼于未来，明确了可持续发展的战略方向。制定的具体可持续发展目标包括降低资源使用、采用环保技术、最大化社会效益等。这一步骤不仅有助于高性能电源项目在环保和社会责任方面达到最高标准，也为未来提供了明确的指引，确保高性能电源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可持续实践的融入高性能电源项目管理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电源项目管理周期。从高性能电源项目规划开始，高性能电源项目团队就考虑了环境和社会的因素。在执行阶段，高性能电源项目团队积极推动绿色技术的应用，优化资源利用。此外，关注员工的社会责任，通过培训和沟通活动提高员工对可持续发展的认知，使他们能够在日常工作中践行可持续实践。这些举措不仅为高性能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31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扎根于高性能电源项目的可持续发展理念，我们深信环保与社会责任是高性能电源项目成功的关键支柱。在高性能电源项目的每一步，我们都致力于通过创新和实践，履行对环境和社会的坚定责任。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源项目团队通过引入先进的环保技术、建立高效的废物处理系统以及推动能源节约措施，积极履行环保责任。定期的环保监测和评估确保高性能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https://d.book118.com/755042131302011124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47FD8"/>
    <w:rsid w:val="46B47F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42131302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2024-03-07T11:24:00Z</dcterms:created>
  <dcterms:modified xsi:type="dcterms:W3CDTF">2024-03-07T11:25:12Z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FD63F96330AC47A9931FF66A66447832_11</vt:lpwstr>
  </property>
  <property fmtid="{D5CDD505-2E9C-101B-9397-08002B2CF9AE}" pid="3" name="KSOProductBuildVer">
    <vt:lpwstr>2052-12.1.0.16388</vt:lpwstr>
  </property>
</Properties>
</file>