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2018-2023年陕西邮电职业技术学院高职单招（数学／语文／英语）历年常考试题库含答案解析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李广将兵的特点是（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A.行军无部伍行阵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B.士吏治军簿至明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C.谨守法度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D.正部曲行伍营阵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“亟请于武公”句中“亟”的意思是（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A.迅速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B.急忙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C.屡次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D.竭力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《米龙老爹》小说中米龙老爹的身份是（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A.法国军人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B.雇工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C.诺曼底农庄主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D.普鲁士军官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代表沈从文艺术创作高峰的一部中篇小说是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A.《萧萧》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B.《湘西》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C.《边城》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D.《长河》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《五代史伶官传序》的中心论点是（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A.“盛衰之理，虽日天命，岂非人事哉”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B.“满招损，谦得益”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C.“忧劳可以兴国，逸豫可以亡身”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D.“祸患常积于忽微，而智勇多困于所溺”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下列划横线的句子翻译正确的是（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A.未及见贼而士卒离散，君臣相顾，不知所归。君臣相顾：君王和大臣们互相照顾。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B.孟尝君不说，日：“诺，先生休矣！”先生休矣：先生休息吧！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C.城陷而虏，与巡死先后异耳。城陷而虏：城池陷落后他被敌人俘获。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D.举先王之政，以兴利除弊，不为生事。举先王之政：列举先王的治国方略。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7.</w:t>
      </w:r>
      <w:r>
        <w:rPr>
          <w:rFonts w:ascii="黑体" w:eastAsia="黑体" w:hAnsi="黑体" w:cs="Times New Roman"/>
          <w:sz w:val="24"/>
          <w:lang w:val="en-US" w:eastAsia="ja-JP" w:bidi="ar-SA"/>
        </w:rPr>
        <w:t>下列各句中，带点的字解释错误的是（　　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drawing>
          <wp:inline distT="0" distB="0" distL="0" distR="0">
            <wp:extent cx="3715140" cy="133364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15140" cy="133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A.见图A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B.见图B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C.见图C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D.见图D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6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李斯的《谏逐客书》选自（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D.《国语》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“一箪食，一瓢饮，有不改其乐的人”，此句话出自（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A.《围城》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B.《洗澡》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C.《论快乐》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D.《谈时间》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《风波》、《断魂枪》、《苦恼》的作者依次是（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A.鲁迅、契诃夫、老舍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B.契诃夫、鲁迅、老舍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C.鲁迅、老舍、契诃夫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D.契诃夫、老舍、鲁迅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李斯《谏逐客书》上书的对象是（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A.秦王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B.魏王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C.楚王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D.齐王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《战国策》是一部（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A.编年体史书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B.纪传体通史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C.国别体史书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D.哲学著作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北宋第一个专事写词的词人是（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B.秦观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C.柳永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D.王安石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https://d.book118.com/755112313330011112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image" Target="media/image1.png" /><Relationship Id="rId8" Type="http://schemas.openxmlformats.org/officeDocument/2006/relationships/footer" Target="footer3.xml" /><Relationship Id="rId9" Type="http://schemas.openxmlformats.org/officeDocument/2006/relationships/hyperlink" Target="https://d.book118.com/75511231333001111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