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超高纯气体的纯化设备项目规划设计方案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4241" w:history="1">
        <w:r>
          <w:rPr>
            <w:rFonts w:ascii="仿宋" w:eastAsia="仿宋" w:hAnsi="仿宋" w:cs="仿宋" w:hint="eastAsia"/>
            <w:lang w:eastAsia="zh-CN"/>
          </w:rPr>
          <w:t>序言</w:t>
        </w:r>
        <w:r>
          <w:tab/>
        </w:r>
        <w:r>
          <w:fldChar w:fldCharType="begin"/>
        </w:r>
        <w:r>
          <w:instrText xml:space="preserve"> PAGEREF _Toc14241 \h </w:instrText>
        </w:r>
        <w:r>
          <w:fldChar w:fldCharType="separate"/>
        </w:r>
        <w:r>
          <w:t>3</w:t>
        </w:r>
        <w:r>
          <w:fldChar w:fldCharType="end"/>
        </w:r>
      </w:hyperlink>
    </w:p>
    <w:p>
      <w:pPr>
        <w:pStyle w:val="TOC1"/>
        <w:tabs>
          <w:tab w:val="right" w:leader="dot" w:pos="8306"/>
        </w:tabs>
      </w:pPr>
      <w:hyperlink w:anchor="_Toc23533" w:history="1">
        <w:r>
          <w:rPr>
            <w:rFonts w:ascii="仿宋" w:eastAsia="仿宋" w:hAnsi="仿宋" w:cs="仿宋" w:hint="eastAsia"/>
            <w:lang w:eastAsia="zh-CN"/>
          </w:rPr>
          <w:t>一、市场分析、调研</w:t>
        </w:r>
        <w:r>
          <w:tab/>
        </w:r>
        <w:r>
          <w:fldChar w:fldCharType="begin"/>
        </w:r>
        <w:r>
          <w:instrText xml:space="preserve"> PAGEREF _Toc23533 \h </w:instrText>
        </w:r>
        <w:r>
          <w:fldChar w:fldCharType="separate"/>
        </w:r>
        <w:r>
          <w:t>3</w:t>
        </w:r>
        <w:r>
          <w:fldChar w:fldCharType="end"/>
        </w:r>
      </w:hyperlink>
    </w:p>
    <w:p>
      <w:pPr>
        <w:pStyle w:val="TOC2"/>
        <w:tabs>
          <w:tab w:val="right" w:leader="dot" w:pos="8306"/>
        </w:tabs>
      </w:pPr>
      <w:hyperlink w:anchor="_Toc3620" w:history="1">
        <w:r>
          <w:rPr>
            <w:rFonts w:ascii="仿宋" w:eastAsia="仿宋" w:hAnsi="仿宋" w:cs="仿宋" w:hint="eastAsia"/>
            <w:lang w:eastAsia="zh-CN"/>
          </w:rPr>
          <w:t>(一)、超高纯气体的纯化设备行业分析</w:t>
        </w:r>
        <w:r>
          <w:tab/>
        </w:r>
        <w:r>
          <w:fldChar w:fldCharType="begin"/>
        </w:r>
        <w:r>
          <w:instrText xml:space="preserve"> PAGEREF _Toc3620 \h </w:instrText>
        </w:r>
        <w:r>
          <w:fldChar w:fldCharType="separate"/>
        </w:r>
        <w:r>
          <w:t>3</w:t>
        </w:r>
        <w:r>
          <w:fldChar w:fldCharType="end"/>
        </w:r>
      </w:hyperlink>
    </w:p>
    <w:p>
      <w:pPr>
        <w:pStyle w:val="TOC2"/>
        <w:tabs>
          <w:tab w:val="right" w:leader="dot" w:pos="8306"/>
        </w:tabs>
      </w:pPr>
      <w:hyperlink w:anchor="_Toc5918" w:history="1">
        <w:r>
          <w:rPr>
            <w:rFonts w:ascii="仿宋" w:eastAsia="仿宋" w:hAnsi="仿宋" w:cs="仿宋" w:hint="eastAsia"/>
            <w:lang w:eastAsia="zh-CN"/>
          </w:rPr>
          <w:t>(二)、超高纯气体的纯化设备市场分析预测</w:t>
        </w:r>
        <w:r>
          <w:tab/>
        </w:r>
        <w:r>
          <w:fldChar w:fldCharType="begin"/>
        </w:r>
        <w:r>
          <w:instrText xml:space="preserve"> PAGEREF _Toc5918 \h </w:instrText>
        </w:r>
        <w:r>
          <w:fldChar w:fldCharType="separate"/>
        </w:r>
        <w:r>
          <w:t>4</w:t>
        </w:r>
        <w:r>
          <w:fldChar w:fldCharType="end"/>
        </w:r>
      </w:hyperlink>
    </w:p>
    <w:p>
      <w:pPr>
        <w:pStyle w:val="TOC1"/>
        <w:tabs>
          <w:tab w:val="right" w:leader="dot" w:pos="8306"/>
        </w:tabs>
      </w:pPr>
      <w:hyperlink w:anchor="_Toc26238" w:history="1">
        <w:r>
          <w:rPr>
            <w:rFonts w:ascii="仿宋" w:eastAsia="仿宋" w:hAnsi="仿宋" w:cs="仿宋" w:hint="eastAsia"/>
            <w:lang w:eastAsia="zh-CN"/>
          </w:rPr>
          <w:t>二、超高纯气体的纯化设备项目建设背景及必要性分析</w:t>
        </w:r>
        <w:r>
          <w:tab/>
        </w:r>
        <w:r>
          <w:fldChar w:fldCharType="begin"/>
        </w:r>
        <w:r>
          <w:instrText xml:space="preserve"> PAGEREF _Toc26238 \h </w:instrText>
        </w:r>
        <w:r>
          <w:fldChar w:fldCharType="separate"/>
        </w:r>
        <w:r>
          <w:t>5</w:t>
        </w:r>
        <w:r>
          <w:fldChar w:fldCharType="end"/>
        </w:r>
      </w:hyperlink>
    </w:p>
    <w:p>
      <w:pPr>
        <w:pStyle w:val="TOC2"/>
        <w:tabs>
          <w:tab w:val="right" w:leader="dot" w:pos="8306"/>
        </w:tabs>
      </w:pPr>
      <w:hyperlink w:anchor="_Toc7651" w:history="1">
        <w:r>
          <w:rPr>
            <w:rFonts w:ascii="仿宋" w:eastAsia="仿宋" w:hAnsi="仿宋" w:cs="仿宋" w:hint="eastAsia"/>
            <w:lang w:eastAsia="zh-CN"/>
          </w:rPr>
          <w:t>(一)、超高纯气体的纯化设备项目背景分析</w:t>
        </w:r>
        <w:r>
          <w:tab/>
        </w:r>
        <w:r>
          <w:fldChar w:fldCharType="begin"/>
        </w:r>
        <w:r>
          <w:instrText xml:space="preserve"> PAGEREF _Toc7651 \h </w:instrText>
        </w:r>
        <w:r>
          <w:fldChar w:fldCharType="separate"/>
        </w:r>
        <w:r>
          <w:t>5</w:t>
        </w:r>
        <w:r>
          <w:fldChar w:fldCharType="end"/>
        </w:r>
      </w:hyperlink>
    </w:p>
    <w:p>
      <w:pPr>
        <w:pStyle w:val="TOC2"/>
        <w:tabs>
          <w:tab w:val="right" w:leader="dot" w:pos="8306"/>
        </w:tabs>
      </w:pPr>
      <w:hyperlink w:anchor="_Toc6613" w:history="1">
        <w:r>
          <w:rPr>
            <w:rFonts w:ascii="仿宋" w:eastAsia="仿宋" w:hAnsi="仿宋" w:cs="仿宋" w:hint="eastAsia"/>
            <w:lang w:eastAsia="zh-CN"/>
          </w:rPr>
          <w:t>(二)、超高纯气体的纯化设备项目建设必要性分析</w:t>
        </w:r>
        <w:r>
          <w:tab/>
        </w:r>
        <w:r>
          <w:fldChar w:fldCharType="begin"/>
        </w:r>
        <w:r>
          <w:instrText xml:space="preserve"> PAGEREF _Toc6613 \h </w:instrText>
        </w:r>
        <w:r>
          <w:fldChar w:fldCharType="separate"/>
        </w:r>
        <w:r>
          <w:t>6</w:t>
        </w:r>
        <w:r>
          <w:fldChar w:fldCharType="end"/>
        </w:r>
      </w:hyperlink>
    </w:p>
    <w:p>
      <w:pPr>
        <w:pStyle w:val="TOC1"/>
        <w:tabs>
          <w:tab w:val="right" w:leader="dot" w:pos="8306"/>
        </w:tabs>
      </w:pPr>
      <w:hyperlink w:anchor="_Toc18317" w:history="1">
        <w:r>
          <w:rPr>
            <w:rFonts w:ascii="仿宋" w:eastAsia="仿宋" w:hAnsi="仿宋" w:cs="仿宋" w:hint="eastAsia"/>
            <w:lang w:eastAsia="zh-CN"/>
          </w:rPr>
          <w:t>三、超高纯气体的纯化设备项目可持续发展</w:t>
        </w:r>
        <w:r>
          <w:tab/>
        </w:r>
        <w:r>
          <w:fldChar w:fldCharType="begin"/>
        </w:r>
        <w:r>
          <w:instrText xml:space="preserve"> PAGEREF _Toc18317 \h </w:instrText>
        </w:r>
        <w:r>
          <w:fldChar w:fldCharType="separate"/>
        </w:r>
        <w:r>
          <w:t>8</w:t>
        </w:r>
        <w:r>
          <w:fldChar w:fldCharType="end"/>
        </w:r>
      </w:hyperlink>
    </w:p>
    <w:p>
      <w:pPr>
        <w:pStyle w:val="TOC2"/>
        <w:tabs>
          <w:tab w:val="right" w:leader="dot" w:pos="8306"/>
        </w:tabs>
      </w:pPr>
      <w:hyperlink w:anchor="_Toc496" w:history="1">
        <w:r>
          <w:rPr>
            <w:rFonts w:ascii="仿宋" w:eastAsia="仿宋" w:hAnsi="仿宋" w:cs="仿宋" w:hint="eastAsia"/>
            <w:lang w:eastAsia="zh-CN"/>
          </w:rPr>
          <w:t>(一)、可持续战略与实践</w:t>
        </w:r>
        <w:r>
          <w:tab/>
        </w:r>
        <w:r>
          <w:fldChar w:fldCharType="begin"/>
        </w:r>
        <w:r>
          <w:instrText xml:space="preserve"> PAGEREF _Toc496 \h </w:instrText>
        </w:r>
        <w:r>
          <w:fldChar w:fldCharType="separate"/>
        </w:r>
        <w:r>
          <w:t>8</w:t>
        </w:r>
        <w:r>
          <w:fldChar w:fldCharType="end"/>
        </w:r>
      </w:hyperlink>
    </w:p>
    <w:p>
      <w:pPr>
        <w:pStyle w:val="TOC2"/>
        <w:tabs>
          <w:tab w:val="right" w:leader="dot" w:pos="8306"/>
        </w:tabs>
      </w:pPr>
      <w:hyperlink w:anchor="_Toc20372" w:history="1">
        <w:r>
          <w:rPr>
            <w:rFonts w:ascii="仿宋" w:eastAsia="仿宋" w:hAnsi="仿宋" w:cs="仿宋" w:hint="eastAsia"/>
            <w:lang w:eastAsia="zh-CN"/>
          </w:rPr>
          <w:t>(二)、环保与社会责任</w:t>
        </w:r>
        <w:r>
          <w:tab/>
        </w:r>
        <w:r>
          <w:fldChar w:fldCharType="begin"/>
        </w:r>
        <w:r>
          <w:instrText xml:space="preserve"> PAGEREF _Toc20372 \h </w:instrText>
        </w:r>
        <w:r>
          <w:fldChar w:fldCharType="separate"/>
        </w:r>
        <w:r>
          <w:t>9</w:t>
        </w:r>
        <w:r>
          <w:fldChar w:fldCharType="end"/>
        </w:r>
      </w:hyperlink>
    </w:p>
    <w:p>
      <w:pPr>
        <w:pStyle w:val="TOC1"/>
        <w:tabs>
          <w:tab w:val="right" w:leader="dot" w:pos="8306"/>
        </w:tabs>
      </w:pPr>
      <w:hyperlink w:anchor="_Toc23021" w:history="1">
        <w:r>
          <w:rPr>
            <w:rFonts w:ascii="仿宋" w:eastAsia="仿宋" w:hAnsi="仿宋" w:cs="仿宋" w:hint="eastAsia"/>
            <w:lang w:eastAsia="zh-CN"/>
          </w:rPr>
          <w:t>四、超高纯气体的纯化设备项目土建工程</w:t>
        </w:r>
        <w:r>
          <w:tab/>
        </w:r>
        <w:r>
          <w:fldChar w:fldCharType="begin"/>
        </w:r>
        <w:r>
          <w:instrText xml:space="preserve"> PAGEREF _Toc23021 \h </w:instrText>
        </w:r>
        <w:r>
          <w:fldChar w:fldCharType="separate"/>
        </w:r>
        <w:r>
          <w:t>10</w:t>
        </w:r>
        <w:r>
          <w:fldChar w:fldCharType="end"/>
        </w:r>
      </w:hyperlink>
    </w:p>
    <w:p>
      <w:pPr>
        <w:pStyle w:val="TOC2"/>
        <w:tabs>
          <w:tab w:val="right" w:leader="dot" w:pos="8306"/>
        </w:tabs>
      </w:pPr>
      <w:hyperlink w:anchor="_Toc25606" w:history="1">
        <w:r>
          <w:rPr>
            <w:rFonts w:ascii="仿宋" w:eastAsia="仿宋" w:hAnsi="仿宋" w:cs="仿宋" w:hint="eastAsia"/>
            <w:lang w:eastAsia="zh-CN"/>
          </w:rPr>
          <w:t>(一)、建筑工程设计原则</w:t>
        </w:r>
        <w:r>
          <w:tab/>
        </w:r>
        <w:r>
          <w:fldChar w:fldCharType="begin"/>
        </w:r>
        <w:r>
          <w:instrText xml:space="preserve"> PAGEREF _Toc25606 \h </w:instrText>
        </w:r>
        <w:r>
          <w:fldChar w:fldCharType="separate"/>
        </w:r>
        <w:r>
          <w:t>10</w:t>
        </w:r>
        <w:r>
          <w:fldChar w:fldCharType="end"/>
        </w:r>
      </w:hyperlink>
    </w:p>
    <w:p>
      <w:pPr>
        <w:pStyle w:val="TOC2"/>
        <w:tabs>
          <w:tab w:val="right" w:leader="dot" w:pos="8306"/>
        </w:tabs>
      </w:pPr>
      <w:hyperlink w:anchor="_Toc383" w:history="1">
        <w:r>
          <w:rPr>
            <w:rFonts w:ascii="仿宋" w:eastAsia="仿宋" w:hAnsi="仿宋" w:cs="仿宋" w:hint="eastAsia"/>
            <w:lang w:eastAsia="zh-CN"/>
          </w:rPr>
          <w:t>(二)、土建工程设计年限及安全等级</w:t>
        </w:r>
        <w:r>
          <w:tab/>
        </w:r>
        <w:r>
          <w:fldChar w:fldCharType="begin"/>
        </w:r>
        <w:r>
          <w:instrText xml:space="preserve"> PAGEREF _Toc383 \h </w:instrText>
        </w:r>
        <w:r>
          <w:fldChar w:fldCharType="separate"/>
        </w:r>
        <w:r>
          <w:t>11</w:t>
        </w:r>
        <w:r>
          <w:fldChar w:fldCharType="end"/>
        </w:r>
      </w:hyperlink>
    </w:p>
    <w:p>
      <w:pPr>
        <w:pStyle w:val="TOC2"/>
        <w:tabs>
          <w:tab w:val="right" w:leader="dot" w:pos="8306"/>
        </w:tabs>
      </w:pPr>
      <w:hyperlink w:anchor="_Toc4153" w:history="1">
        <w:r>
          <w:rPr>
            <w:rFonts w:ascii="仿宋" w:eastAsia="仿宋" w:hAnsi="仿宋" w:cs="仿宋" w:hint="eastAsia"/>
            <w:lang w:eastAsia="zh-CN"/>
          </w:rPr>
          <w:t>(三)、建筑工程设计总体要求</w:t>
        </w:r>
        <w:r>
          <w:tab/>
        </w:r>
        <w:r>
          <w:fldChar w:fldCharType="begin"/>
        </w:r>
        <w:r>
          <w:instrText xml:space="preserve"> PAGEREF _Toc4153 \h </w:instrText>
        </w:r>
        <w:r>
          <w:fldChar w:fldCharType="separate"/>
        </w:r>
        <w:r>
          <w:t>12</w:t>
        </w:r>
        <w:r>
          <w:fldChar w:fldCharType="end"/>
        </w:r>
      </w:hyperlink>
    </w:p>
    <w:p>
      <w:pPr>
        <w:pStyle w:val="TOC2"/>
        <w:tabs>
          <w:tab w:val="right" w:leader="dot" w:pos="8306"/>
        </w:tabs>
      </w:pPr>
      <w:hyperlink w:anchor="_Toc8013" w:history="1">
        <w:r>
          <w:rPr>
            <w:rFonts w:ascii="仿宋" w:eastAsia="仿宋" w:hAnsi="仿宋" w:cs="仿宋" w:hint="eastAsia"/>
            <w:lang w:eastAsia="zh-CN"/>
          </w:rPr>
          <w:t>(四)、土建工程建设指标</w:t>
        </w:r>
        <w:r>
          <w:tab/>
        </w:r>
        <w:r>
          <w:fldChar w:fldCharType="begin"/>
        </w:r>
        <w:r>
          <w:instrText xml:space="preserve"> PAGEREF _Toc8013 \h </w:instrText>
        </w:r>
        <w:r>
          <w:fldChar w:fldCharType="separate"/>
        </w:r>
        <w:r>
          <w:t>13</w:t>
        </w:r>
        <w:r>
          <w:fldChar w:fldCharType="end"/>
        </w:r>
      </w:hyperlink>
    </w:p>
    <w:p>
      <w:pPr>
        <w:pStyle w:val="TOC1"/>
        <w:tabs>
          <w:tab w:val="right" w:leader="dot" w:pos="8306"/>
        </w:tabs>
      </w:pPr>
      <w:hyperlink w:anchor="_Toc11832" w:history="1">
        <w:r>
          <w:rPr>
            <w:rFonts w:ascii="仿宋" w:eastAsia="仿宋" w:hAnsi="仿宋" w:cs="仿宋" w:hint="eastAsia"/>
            <w:lang w:eastAsia="zh-CN"/>
          </w:rPr>
          <w:t>五、超高纯气体的纯化设备项目建设单位说明</w:t>
        </w:r>
        <w:r>
          <w:tab/>
        </w:r>
        <w:r>
          <w:fldChar w:fldCharType="begin"/>
        </w:r>
        <w:r>
          <w:instrText xml:space="preserve"> PAGEREF _Toc11832 \h </w:instrText>
        </w:r>
        <w:r>
          <w:fldChar w:fldCharType="separate"/>
        </w:r>
        <w:r>
          <w:t>13</w:t>
        </w:r>
        <w:r>
          <w:fldChar w:fldCharType="end"/>
        </w:r>
      </w:hyperlink>
    </w:p>
    <w:p>
      <w:pPr>
        <w:pStyle w:val="TOC2"/>
        <w:tabs>
          <w:tab w:val="right" w:leader="dot" w:pos="8306"/>
        </w:tabs>
      </w:pPr>
      <w:hyperlink w:anchor="_Toc17201" w:history="1">
        <w:r>
          <w:rPr>
            <w:rFonts w:ascii="仿宋" w:eastAsia="仿宋" w:hAnsi="仿宋" w:cs="仿宋" w:hint="eastAsia"/>
            <w:lang w:eastAsia="zh-CN"/>
          </w:rPr>
          <w:t>(一)、超高纯气体的纯化设备项目承办单位基本情况</w:t>
        </w:r>
        <w:r>
          <w:tab/>
        </w:r>
        <w:r>
          <w:fldChar w:fldCharType="begin"/>
        </w:r>
        <w:r>
          <w:instrText xml:space="preserve"> PAGEREF _Toc17201 \h </w:instrText>
        </w:r>
        <w:r>
          <w:fldChar w:fldCharType="separate"/>
        </w:r>
        <w:r>
          <w:t>13</w:t>
        </w:r>
        <w:r>
          <w:fldChar w:fldCharType="end"/>
        </w:r>
      </w:hyperlink>
    </w:p>
    <w:p>
      <w:pPr>
        <w:pStyle w:val="TOC2"/>
        <w:tabs>
          <w:tab w:val="right" w:leader="dot" w:pos="8306"/>
        </w:tabs>
      </w:pPr>
      <w:hyperlink w:anchor="_Toc7308" w:history="1">
        <w:r>
          <w:rPr>
            <w:rFonts w:ascii="仿宋" w:eastAsia="仿宋" w:hAnsi="仿宋" w:cs="仿宋" w:hint="eastAsia"/>
            <w:lang w:eastAsia="zh-CN"/>
          </w:rPr>
          <w:t>(二)、公司经济效益分析</w:t>
        </w:r>
        <w:r>
          <w:tab/>
        </w:r>
        <w:r>
          <w:fldChar w:fldCharType="begin"/>
        </w:r>
        <w:r>
          <w:instrText xml:space="preserve"> PAGEREF _Toc7308 \h </w:instrText>
        </w:r>
        <w:r>
          <w:fldChar w:fldCharType="separate"/>
        </w:r>
        <w:r>
          <w:t>14</w:t>
        </w:r>
        <w:r>
          <w:fldChar w:fldCharType="end"/>
        </w:r>
      </w:hyperlink>
    </w:p>
    <w:p>
      <w:pPr>
        <w:pStyle w:val="TOC1"/>
        <w:tabs>
          <w:tab w:val="right" w:leader="dot" w:pos="8306"/>
        </w:tabs>
      </w:pPr>
      <w:hyperlink w:anchor="_Toc28505" w:history="1">
        <w:r>
          <w:rPr>
            <w:rFonts w:ascii="仿宋" w:eastAsia="仿宋" w:hAnsi="仿宋" w:cs="仿宋" w:hint="eastAsia"/>
            <w:lang w:eastAsia="zh-CN"/>
          </w:rPr>
          <w:t>六、超高纯气体的纯化设备项目概论</w:t>
        </w:r>
        <w:r>
          <w:tab/>
        </w:r>
        <w:r>
          <w:fldChar w:fldCharType="begin"/>
        </w:r>
        <w:r>
          <w:instrText xml:space="preserve"> PAGEREF _Toc28505 \h </w:instrText>
        </w:r>
        <w:r>
          <w:fldChar w:fldCharType="separate"/>
        </w:r>
        <w:r>
          <w:t>15</w:t>
        </w:r>
        <w:r>
          <w:fldChar w:fldCharType="end"/>
        </w:r>
      </w:hyperlink>
    </w:p>
    <w:p>
      <w:pPr>
        <w:pStyle w:val="TOC2"/>
        <w:tabs>
          <w:tab w:val="right" w:leader="dot" w:pos="8306"/>
        </w:tabs>
      </w:pPr>
      <w:hyperlink w:anchor="_Toc9033" w:history="1">
        <w:r>
          <w:rPr>
            <w:rFonts w:ascii="仿宋" w:eastAsia="仿宋" w:hAnsi="仿宋" w:cs="仿宋" w:hint="eastAsia"/>
            <w:lang w:eastAsia="zh-CN"/>
          </w:rPr>
          <w:t>(一)、超高纯气体的纯化设备项目概况</w:t>
        </w:r>
        <w:r>
          <w:tab/>
        </w:r>
        <w:r>
          <w:fldChar w:fldCharType="begin"/>
        </w:r>
        <w:r>
          <w:instrText xml:space="preserve"> PAGEREF _Toc9033 \h </w:instrText>
        </w:r>
        <w:r>
          <w:fldChar w:fldCharType="separate"/>
        </w:r>
        <w:r>
          <w:t>15</w:t>
        </w:r>
        <w:r>
          <w:fldChar w:fldCharType="end"/>
        </w:r>
      </w:hyperlink>
    </w:p>
    <w:p>
      <w:pPr>
        <w:pStyle w:val="TOC2"/>
        <w:tabs>
          <w:tab w:val="right" w:leader="dot" w:pos="8306"/>
        </w:tabs>
      </w:pPr>
      <w:hyperlink w:anchor="_Toc26530" w:history="1">
        <w:r>
          <w:rPr>
            <w:rFonts w:ascii="仿宋" w:eastAsia="仿宋" w:hAnsi="仿宋" w:cs="仿宋" w:hint="eastAsia"/>
            <w:lang w:eastAsia="zh-CN"/>
          </w:rPr>
          <w:t>(二)、超高纯气体的纯化设备项目目标</w:t>
        </w:r>
        <w:r>
          <w:tab/>
        </w:r>
        <w:r>
          <w:fldChar w:fldCharType="begin"/>
        </w:r>
        <w:r>
          <w:instrText xml:space="preserve"> PAGEREF _Toc26530 \h </w:instrText>
        </w:r>
        <w:r>
          <w:fldChar w:fldCharType="separate"/>
        </w:r>
        <w:r>
          <w:t>17</w:t>
        </w:r>
        <w:r>
          <w:fldChar w:fldCharType="end"/>
        </w:r>
      </w:hyperlink>
    </w:p>
    <w:p>
      <w:pPr>
        <w:pStyle w:val="TOC2"/>
        <w:tabs>
          <w:tab w:val="right" w:leader="dot" w:pos="8306"/>
        </w:tabs>
      </w:pPr>
      <w:hyperlink w:anchor="_Toc2697" w:history="1">
        <w:r>
          <w:rPr>
            <w:rFonts w:ascii="仿宋" w:eastAsia="仿宋" w:hAnsi="仿宋" w:cs="仿宋" w:hint="eastAsia"/>
            <w:lang w:eastAsia="zh-CN"/>
          </w:rPr>
          <w:t>(三)、超高纯气体的纯化设备项目提出的理由</w:t>
        </w:r>
        <w:r>
          <w:tab/>
        </w:r>
        <w:r>
          <w:fldChar w:fldCharType="begin"/>
        </w:r>
        <w:r>
          <w:instrText xml:space="preserve"> PAGEREF _Toc2697 \h </w:instrText>
        </w:r>
        <w:r>
          <w:fldChar w:fldCharType="separate"/>
        </w:r>
        <w:r>
          <w:t>18</w:t>
        </w:r>
        <w:r>
          <w:fldChar w:fldCharType="end"/>
        </w:r>
      </w:hyperlink>
    </w:p>
    <w:p>
      <w:pPr>
        <w:pStyle w:val="TOC2"/>
        <w:tabs>
          <w:tab w:val="right" w:leader="dot" w:pos="8306"/>
        </w:tabs>
      </w:pPr>
      <w:hyperlink w:anchor="_Toc24745" w:history="1">
        <w:r>
          <w:rPr>
            <w:rFonts w:ascii="仿宋" w:eastAsia="仿宋" w:hAnsi="仿宋" w:cs="仿宋" w:hint="eastAsia"/>
            <w:lang w:eastAsia="zh-CN"/>
          </w:rPr>
          <w:t>(四)、超高纯气体的纯化设备项目意义</w:t>
        </w:r>
        <w:r>
          <w:tab/>
        </w:r>
        <w:r>
          <w:fldChar w:fldCharType="begin"/>
        </w:r>
        <w:r>
          <w:instrText xml:space="preserve"> PAGEREF _Toc24745 \h </w:instrText>
        </w:r>
        <w:r>
          <w:fldChar w:fldCharType="separate"/>
        </w:r>
        <w:r>
          <w:t>20</w:t>
        </w:r>
        <w:r>
          <w:fldChar w:fldCharType="end"/>
        </w:r>
      </w:hyperlink>
    </w:p>
    <w:p>
      <w:pPr>
        <w:pStyle w:val="TOC2"/>
        <w:tabs>
          <w:tab w:val="right" w:leader="dot" w:pos="8306"/>
        </w:tabs>
      </w:pPr>
      <w:hyperlink w:anchor="_Toc13757" w:history="1">
        <w:r>
          <w:rPr>
            <w:rFonts w:ascii="仿宋" w:eastAsia="仿宋" w:hAnsi="仿宋" w:cs="仿宋" w:hint="eastAsia"/>
            <w:lang w:eastAsia="zh-CN"/>
          </w:rPr>
          <w:t>(五)、超高纯气体的纯化设备项目背景</w:t>
        </w:r>
        <w:r>
          <w:tab/>
        </w:r>
        <w:r>
          <w:fldChar w:fldCharType="begin"/>
        </w:r>
        <w:r>
          <w:instrText xml:space="preserve"> PAGEREF _Toc13757 \h </w:instrText>
        </w:r>
        <w:r>
          <w:fldChar w:fldCharType="separate"/>
        </w:r>
        <w:r>
          <w:t>21</w:t>
        </w:r>
        <w:r>
          <w:fldChar w:fldCharType="end"/>
        </w:r>
      </w:hyperlink>
    </w:p>
    <w:p>
      <w:pPr>
        <w:pStyle w:val="TOC1"/>
        <w:tabs>
          <w:tab w:val="right" w:leader="dot" w:pos="8306"/>
        </w:tabs>
      </w:pPr>
      <w:hyperlink w:anchor="_Toc13399" w:history="1">
        <w:r>
          <w:rPr>
            <w:rFonts w:ascii="仿宋" w:eastAsia="仿宋" w:hAnsi="仿宋" w:cs="仿宋" w:hint="eastAsia"/>
            <w:lang w:eastAsia="zh-CN"/>
          </w:rPr>
          <w:t>七、生产安全保护</w:t>
        </w:r>
        <w:r>
          <w:tab/>
        </w:r>
        <w:r>
          <w:fldChar w:fldCharType="begin"/>
        </w:r>
        <w:r>
          <w:instrText xml:space="preserve"> PAGEREF _Toc13399 \h </w:instrText>
        </w:r>
        <w:r>
          <w:fldChar w:fldCharType="separate"/>
        </w:r>
        <w:r>
          <w:t>22</w:t>
        </w:r>
        <w:r>
          <w:fldChar w:fldCharType="end"/>
        </w:r>
      </w:hyperlink>
    </w:p>
    <w:p>
      <w:pPr>
        <w:pStyle w:val="TOC2"/>
        <w:tabs>
          <w:tab w:val="right" w:leader="dot" w:pos="8306"/>
        </w:tabs>
      </w:pPr>
      <w:hyperlink w:anchor="_Toc29302" w:history="1">
        <w:r>
          <w:rPr>
            <w:rFonts w:ascii="仿宋" w:eastAsia="仿宋" w:hAnsi="仿宋" w:cs="仿宋" w:hint="eastAsia"/>
            <w:lang w:eastAsia="zh-CN"/>
          </w:rPr>
          <w:t>(一)、消防安全</w:t>
        </w:r>
        <w:r>
          <w:tab/>
        </w:r>
        <w:r>
          <w:fldChar w:fldCharType="begin"/>
        </w:r>
        <w:r>
          <w:instrText xml:space="preserve"> PAGEREF _Toc29302 \h </w:instrText>
        </w:r>
        <w:r>
          <w:fldChar w:fldCharType="separate"/>
        </w:r>
        <w:r>
          <w:t>22</w:t>
        </w:r>
        <w:r>
          <w:fldChar w:fldCharType="end"/>
        </w:r>
      </w:hyperlink>
    </w:p>
    <w:p>
      <w:pPr>
        <w:pStyle w:val="TOC2"/>
        <w:tabs>
          <w:tab w:val="right" w:leader="dot" w:pos="8306"/>
        </w:tabs>
      </w:pPr>
      <w:hyperlink w:anchor="_Toc12289" w:history="1">
        <w:r>
          <w:rPr>
            <w:rFonts w:ascii="仿宋" w:eastAsia="仿宋" w:hAnsi="仿宋" w:cs="仿宋" w:hint="eastAsia"/>
            <w:lang w:eastAsia="zh-CN"/>
          </w:rPr>
          <w:t>(二)、防火防爆总图布置措施</w:t>
        </w:r>
        <w:r>
          <w:tab/>
        </w:r>
        <w:r>
          <w:fldChar w:fldCharType="begin"/>
        </w:r>
        <w:r>
          <w:instrText xml:space="preserve"> PAGEREF _Toc12289 \h </w:instrText>
        </w:r>
        <w:r>
          <w:fldChar w:fldCharType="separate"/>
        </w:r>
        <w:r>
          <w:t>24</w:t>
        </w:r>
        <w:r>
          <w:fldChar w:fldCharType="end"/>
        </w:r>
      </w:hyperlink>
    </w:p>
    <w:p>
      <w:pPr>
        <w:pStyle w:val="TOC2"/>
        <w:tabs>
          <w:tab w:val="right" w:leader="dot" w:pos="8306"/>
        </w:tabs>
      </w:pPr>
      <w:hyperlink w:anchor="_Toc24218" w:history="1">
        <w:r>
          <w:rPr>
            <w:rFonts w:ascii="仿宋" w:eastAsia="仿宋" w:hAnsi="仿宋" w:cs="仿宋" w:hint="eastAsia"/>
            <w:lang w:eastAsia="zh-CN"/>
          </w:rPr>
          <w:t>(三)、自然灾害防范措施</w:t>
        </w:r>
        <w:r>
          <w:tab/>
        </w:r>
        <w:r>
          <w:fldChar w:fldCharType="begin"/>
        </w:r>
        <w:r>
          <w:instrText xml:space="preserve"> PAGEREF _Toc24218 \h </w:instrText>
        </w:r>
        <w:r>
          <w:fldChar w:fldCharType="separate"/>
        </w:r>
        <w:r>
          <w:t>24</w:t>
        </w:r>
        <w:r>
          <w:fldChar w:fldCharType="end"/>
        </w:r>
      </w:hyperlink>
    </w:p>
    <w:p>
      <w:pPr>
        <w:pStyle w:val="TOC2"/>
        <w:tabs>
          <w:tab w:val="right" w:leader="dot" w:pos="8306"/>
        </w:tabs>
      </w:pPr>
      <w:hyperlink w:anchor="_Toc28752" w:history="1">
        <w:r>
          <w:rPr>
            <w:rFonts w:ascii="仿宋" w:eastAsia="仿宋" w:hAnsi="仿宋" w:cs="仿宋" w:hint="eastAsia"/>
            <w:lang w:eastAsia="zh-CN"/>
          </w:rPr>
          <w:t>(四)、安全色及安全标志使用要求</w:t>
        </w:r>
        <w:r>
          <w:tab/>
        </w:r>
        <w:r>
          <w:fldChar w:fldCharType="begin"/>
        </w:r>
        <w:r>
          <w:instrText xml:space="preserve"> PAGEREF _Toc28752 \h </w:instrText>
        </w:r>
        <w:r>
          <w:fldChar w:fldCharType="separate"/>
        </w:r>
        <w:r>
          <w:t>26</w:t>
        </w:r>
        <w:r>
          <w:fldChar w:fldCharType="end"/>
        </w:r>
      </w:hyperlink>
    </w:p>
    <w:p>
      <w:pPr>
        <w:pStyle w:val="TOC2"/>
        <w:tabs>
          <w:tab w:val="right" w:leader="dot" w:pos="8306"/>
        </w:tabs>
      </w:pPr>
      <w:hyperlink w:anchor="_Toc10529" w:history="1">
        <w:r>
          <w:rPr>
            <w:rFonts w:ascii="仿宋" w:eastAsia="仿宋" w:hAnsi="仿宋" w:cs="仿宋" w:hint="eastAsia"/>
            <w:lang w:eastAsia="zh-CN"/>
          </w:rPr>
          <w:t>(五)、防尘防毒措施</w:t>
        </w:r>
        <w:r>
          <w:tab/>
        </w:r>
        <w:r>
          <w:fldChar w:fldCharType="begin"/>
        </w:r>
        <w:r>
          <w:instrText xml:space="preserve"> PAGEREF _Toc10529 \h </w:instrText>
        </w:r>
        <w:r>
          <w:fldChar w:fldCharType="separate"/>
        </w:r>
        <w:r>
          <w:t>27</w:t>
        </w:r>
        <w:r>
          <w:fldChar w:fldCharType="end"/>
        </w:r>
      </w:hyperlink>
    </w:p>
    <w:p>
      <w:pPr>
        <w:pStyle w:val="TOC2"/>
        <w:tabs>
          <w:tab w:val="right" w:leader="dot" w:pos="8306"/>
        </w:tabs>
      </w:pPr>
      <w:hyperlink w:anchor="_Toc8580" w:history="1">
        <w:r>
          <w:rPr>
            <w:rFonts w:ascii="仿宋" w:eastAsia="仿宋" w:hAnsi="仿宋" w:cs="仿宋" w:hint="eastAsia"/>
            <w:lang w:eastAsia="zh-CN"/>
          </w:rPr>
          <w:t>(六)、防静电、触电防护及防雷措施</w:t>
        </w:r>
        <w:r>
          <w:tab/>
        </w:r>
        <w:r>
          <w:fldChar w:fldCharType="begin"/>
        </w:r>
        <w:r>
          <w:instrText xml:space="preserve"> PAGEREF _Toc8580 \h </w:instrText>
        </w:r>
        <w:r>
          <w:fldChar w:fldCharType="separate"/>
        </w:r>
        <w:r>
          <w:t>28</w:t>
        </w:r>
        <w:r>
          <w:fldChar w:fldCharType="end"/>
        </w:r>
      </w:hyperlink>
    </w:p>
    <w:p>
      <w:pPr>
        <w:pStyle w:val="TOC2"/>
        <w:tabs>
          <w:tab w:val="right" w:leader="dot" w:pos="8306"/>
        </w:tabs>
      </w:pPr>
      <w:hyperlink w:anchor="_Toc18889" w:history="1">
        <w:r>
          <w:rPr>
            <w:rFonts w:ascii="仿宋" w:eastAsia="仿宋" w:hAnsi="仿宋" w:cs="仿宋" w:hint="eastAsia"/>
            <w:lang w:eastAsia="zh-CN"/>
          </w:rPr>
          <w:t>(七)、机械设备安全保障措施</w:t>
        </w:r>
        <w:r>
          <w:tab/>
        </w:r>
        <w:r>
          <w:fldChar w:fldCharType="begin"/>
        </w:r>
        <w:r>
          <w:instrText xml:space="preserve"> PAGEREF _Toc18889 \h </w:instrText>
        </w:r>
        <w:r>
          <w:fldChar w:fldCharType="separate"/>
        </w:r>
        <w:r>
          <w:t>29</w:t>
        </w:r>
        <w:r>
          <w:fldChar w:fldCharType="end"/>
        </w:r>
      </w:hyperlink>
    </w:p>
    <w:p>
      <w:pPr>
        <w:pStyle w:val="TOC1"/>
        <w:tabs>
          <w:tab w:val="right" w:leader="dot" w:pos="8306"/>
        </w:tabs>
      </w:pPr>
      <w:hyperlink w:anchor="_Toc28380" w:history="1">
        <w:r>
          <w:rPr>
            <w:rFonts w:ascii="仿宋" w:eastAsia="仿宋" w:hAnsi="仿宋" w:cs="仿宋" w:hint="eastAsia"/>
            <w:lang w:eastAsia="zh-CN"/>
          </w:rPr>
          <w:t>八、超高纯气体的纯化设备项目创新与研发</w:t>
        </w:r>
        <w:r>
          <w:tab/>
        </w:r>
        <w:r>
          <w:fldChar w:fldCharType="begin"/>
        </w:r>
        <w:r>
          <w:instrText xml:space="preserve"> PAGEREF _Toc28380 \h </w:instrText>
        </w:r>
        <w:r>
          <w:fldChar w:fldCharType="separate"/>
        </w:r>
        <w:r>
          <w:t>31</w:t>
        </w:r>
        <w:r>
          <w:fldChar w:fldCharType="end"/>
        </w:r>
      </w:hyperlink>
    </w:p>
    <w:p>
      <w:pPr>
        <w:pStyle w:val="TOC2"/>
        <w:tabs>
          <w:tab w:val="right" w:leader="dot" w:pos="8306"/>
        </w:tabs>
      </w:pPr>
      <w:hyperlink w:anchor="_Toc28521" w:history="1">
        <w:r>
          <w:rPr>
            <w:rFonts w:ascii="仿宋" w:eastAsia="仿宋" w:hAnsi="仿宋" w:cs="仿宋" w:hint="eastAsia"/>
            <w:lang w:eastAsia="zh-CN"/>
          </w:rPr>
          <w:t>(一)、创新策略与方向</w:t>
        </w:r>
        <w:r>
          <w:tab/>
        </w:r>
        <w:r>
          <w:fldChar w:fldCharType="begin"/>
        </w:r>
        <w:r>
          <w:instrText xml:space="preserve"> PAGEREF _Toc28521 \h </w:instrText>
        </w:r>
        <w:r>
          <w:fldChar w:fldCharType="separate"/>
        </w:r>
        <w:r>
          <w:t>31</w:t>
        </w:r>
        <w:r>
          <w:fldChar w:fldCharType="end"/>
        </w:r>
      </w:hyperlink>
    </w:p>
    <w:p>
      <w:pPr>
        <w:pStyle w:val="TOC2"/>
        <w:tabs>
          <w:tab w:val="right" w:leader="dot" w:pos="8306"/>
        </w:tabs>
      </w:pPr>
      <w:hyperlink w:anchor="_Toc548" w:history="1">
        <w:r>
          <w:rPr>
            <w:rFonts w:ascii="仿宋" w:eastAsia="仿宋" w:hAnsi="仿宋" w:cs="仿宋" w:hint="eastAsia"/>
            <w:lang w:eastAsia="zh-CN"/>
          </w:rPr>
          <w:t>(二)、研发规划与投入</w:t>
        </w:r>
        <w:r>
          <w:tab/>
        </w:r>
        <w:r>
          <w:fldChar w:fldCharType="begin"/>
        </w:r>
        <w:r>
          <w:instrText xml:space="preserve"> PAGEREF _Toc548 \h </w:instrText>
        </w:r>
        <w:r>
          <w:fldChar w:fldCharType="separate"/>
        </w:r>
        <w:r>
          <w:t>32</w:t>
        </w:r>
        <w:r>
          <w:fldChar w:fldCharType="end"/>
        </w:r>
      </w:hyperlink>
    </w:p>
    <w:p>
      <w:pPr>
        <w:pStyle w:val="TOC1"/>
        <w:tabs>
          <w:tab w:val="right" w:leader="dot" w:pos="8306"/>
        </w:tabs>
      </w:pPr>
      <w:hyperlink w:anchor="_Toc8640" w:history="1">
        <w:r>
          <w:rPr>
            <w:rFonts w:ascii="仿宋" w:eastAsia="仿宋" w:hAnsi="仿宋" w:cs="仿宋" w:hint="eastAsia"/>
            <w:lang w:eastAsia="zh-CN"/>
          </w:rPr>
          <w:t>九、超高纯气体的纯化设备项目投资规划</w:t>
        </w:r>
        <w:r>
          <w:tab/>
        </w:r>
        <w:r>
          <w:fldChar w:fldCharType="begin"/>
        </w:r>
        <w:r>
          <w:instrText xml:space="preserve"> PAGEREF _Toc8640 \h </w:instrText>
        </w:r>
        <w:r>
          <w:fldChar w:fldCharType="separate"/>
        </w:r>
        <w:r>
          <w:t>34</w:t>
        </w:r>
        <w:r>
          <w:fldChar w:fldCharType="end"/>
        </w:r>
      </w:hyperlink>
    </w:p>
    <w:p>
      <w:pPr>
        <w:pStyle w:val="TOC2"/>
        <w:tabs>
          <w:tab w:val="right" w:leader="dot" w:pos="8306"/>
        </w:tabs>
      </w:pPr>
      <w:hyperlink w:anchor="_Toc15538" w:history="1">
        <w:r>
          <w:rPr>
            <w:rFonts w:ascii="仿宋" w:eastAsia="仿宋" w:hAnsi="仿宋" w:cs="仿宋" w:hint="eastAsia"/>
            <w:lang w:eastAsia="zh-CN"/>
          </w:rPr>
          <w:t>(一)、超高纯气体的纯化设备项目总投资估算</w:t>
        </w:r>
        <w:r>
          <w:tab/>
        </w:r>
        <w:r>
          <w:fldChar w:fldCharType="begin"/>
        </w:r>
        <w:r>
          <w:instrText xml:space="preserve"> PAGEREF _Toc15538 \h </w:instrText>
        </w:r>
        <w:r>
          <w:fldChar w:fldCharType="separate"/>
        </w:r>
        <w:r>
          <w:t>34</w:t>
        </w:r>
        <w:r>
          <w:fldChar w:fldCharType="end"/>
        </w:r>
      </w:hyperlink>
    </w:p>
    <w:p>
      <w:pPr>
        <w:pStyle w:val="TOC2"/>
        <w:tabs>
          <w:tab w:val="right" w:leader="dot" w:pos="8306"/>
        </w:tabs>
      </w:pPr>
      <w:hyperlink w:anchor="_Toc15103" w:history="1">
        <w:r>
          <w:rPr>
            <w:rFonts w:ascii="仿宋" w:eastAsia="仿宋" w:hAnsi="仿宋" w:cs="仿宋" w:hint="eastAsia"/>
            <w:lang w:eastAsia="zh-CN"/>
          </w:rPr>
          <w:t>(二)、资金筹措</w:t>
        </w:r>
        <w:r>
          <w:tab/>
        </w:r>
        <w:r>
          <w:fldChar w:fldCharType="begin"/>
        </w:r>
        <w:r>
          <w:instrText xml:space="preserve"> PAGEREF _Toc15103 \h </w:instrText>
        </w:r>
        <w:r>
          <w:fldChar w:fldCharType="separate"/>
        </w:r>
        <w:r>
          <w:t>35</w:t>
        </w:r>
        <w:r>
          <w:fldChar w:fldCharType="end"/>
        </w:r>
      </w:hyperlink>
    </w:p>
    <w:p>
      <w:pPr>
        <w:pStyle w:val="TOC1"/>
        <w:tabs>
          <w:tab w:val="right" w:leader="dot" w:pos="8306"/>
        </w:tabs>
      </w:pPr>
      <w:hyperlink w:anchor="_Toc23901" w:history="1">
        <w:r>
          <w:rPr>
            <w:rFonts w:ascii="仿宋" w:eastAsia="仿宋" w:hAnsi="仿宋" w:cs="仿宋" w:hint="eastAsia"/>
            <w:lang w:eastAsia="zh-CN"/>
          </w:rPr>
          <w:t>十、超高纯气体的纯化设备项目环境影响分析</w:t>
        </w:r>
        <w:r>
          <w:tab/>
        </w:r>
        <w:r>
          <w:fldChar w:fldCharType="begin"/>
        </w:r>
        <w:r>
          <w:instrText xml:space="preserve"> PAGEREF _Toc23901 \h </w:instrText>
        </w:r>
        <w:r>
          <w:fldChar w:fldCharType="separate"/>
        </w:r>
        <w:r>
          <w:t>36</w:t>
        </w:r>
        <w:r>
          <w:fldChar w:fldCharType="end"/>
        </w:r>
      </w:hyperlink>
    </w:p>
    <w:p>
      <w:pPr>
        <w:pStyle w:val="TOC2"/>
        <w:tabs>
          <w:tab w:val="right" w:leader="dot" w:pos="8306"/>
        </w:tabs>
      </w:pPr>
      <w:hyperlink w:anchor="_Toc15966" w:history="1">
        <w:r>
          <w:rPr>
            <w:rFonts w:ascii="仿宋" w:eastAsia="仿宋" w:hAnsi="仿宋" w:cs="仿宋" w:hint="eastAsia"/>
            <w:lang w:eastAsia="zh-CN"/>
          </w:rPr>
          <w:t>(一)、建设区域环境质量现状</w:t>
        </w:r>
        <w:r>
          <w:tab/>
        </w:r>
        <w:r>
          <w:fldChar w:fldCharType="begin"/>
        </w:r>
        <w:r>
          <w:instrText xml:space="preserve"> PAGEREF _Toc15966 \h </w:instrText>
        </w:r>
        <w:r>
          <w:fldChar w:fldCharType="separate"/>
        </w:r>
        <w:r>
          <w:t>36</w:t>
        </w:r>
        <w:r>
          <w:fldChar w:fldCharType="end"/>
        </w:r>
      </w:hyperlink>
    </w:p>
    <w:p>
      <w:pPr>
        <w:pStyle w:val="TOC2"/>
        <w:tabs>
          <w:tab w:val="right" w:leader="dot" w:pos="8306"/>
        </w:tabs>
      </w:pPr>
      <w:hyperlink w:anchor="_Toc9020" w:history="1">
        <w:r>
          <w:rPr>
            <w:rFonts w:ascii="仿宋" w:eastAsia="仿宋" w:hAnsi="仿宋" w:cs="仿宋" w:hint="eastAsia"/>
            <w:lang w:eastAsia="zh-CN"/>
          </w:rPr>
          <w:t>(二)、建设期环境保护</w:t>
        </w:r>
        <w:r>
          <w:tab/>
        </w:r>
        <w:r>
          <w:fldChar w:fldCharType="begin"/>
        </w:r>
        <w:r>
          <w:instrText xml:space="preserve"> PAGEREF _Toc9020 \h </w:instrText>
        </w:r>
        <w:r>
          <w:fldChar w:fldCharType="separate"/>
        </w:r>
        <w:r>
          <w:t>37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1854" w:history="1">
        <w:r>
          <w:rPr>
            <w:rFonts w:ascii="仿宋" w:eastAsia="仿宋" w:hAnsi="仿宋" w:cs="仿宋" w:hint="eastAsia"/>
            <w:lang w:eastAsia="zh-CN"/>
          </w:rPr>
          <w:t>(三)、运营期环境保护</w:t>
        </w:r>
        <w:r>
          <w:tab/>
        </w:r>
        <w:r>
          <w:fldChar w:fldCharType="begin"/>
        </w:r>
        <w:r>
          <w:instrText xml:space="preserve"> PAGEREF _Toc31854 \h </w:instrText>
        </w:r>
        <w:r>
          <w:fldChar w:fldCharType="separate"/>
        </w:r>
        <w:r>
          <w:t>39</w:t>
        </w:r>
        <w:r>
          <w:fldChar w:fldCharType="end"/>
        </w:r>
      </w:hyperlink>
    </w:p>
    <w:p>
      <w:pPr>
        <w:pStyle w:val="TOC2"/>
        <w:tabs>
          <w:tab w:val="right" w:leader="dot" w:pos="8306"/>
        </w:tabs>
      </w:pPr>
      <w:hyperlink w:anchor="_Toc15139" w:history="1">
        <w:r>
          <w:rPr>
            <w:rFonts w:ascii="仿宋" w:eastAsia="仿宋" w:hAnsi="仿宋" w:cs="仿宋" w:hint="eastAsia"/>
            <w:lang w:eastAsia="zh-CN"/>
          </w:rPr>
          <w:t>(四)、超高纯气体的纯化设备项目建设对区域经济的影响</w:t>
        </w:r>
        <w:r>
          <w:tab/>
        </w:r>
        <w:r>
          <w:fldChar w:fldCharType="begin"/>
        </w:r>
        <w:r>
          <w:instrText xml:space="preserve"> PAGEREF _Toc15139 \h </w:instrText>
        </w:r>
        <w:r>
          <w:fldChar w:fldCharType="separate"/>
        </w:r>
        <w:r>
          <w:t>40</w:t>
        </w:r>
        <w:r>
          <w:fldChar w:fldCharType="end"/>
        </w:r>
      </w:hyperlink>
    </w:p>
    <w:p>
      <w:pPr>
        <w:pStyle w:val="TOC2"/>
        <w:tabs>
          <w:tab w:val="right" w:leader="dot" w:pos="8306"/>
        </w:tabs>
      </w:pPr>
      <w:hyperlink w:anchor="_Toc15126" w:history="1">
        <w:r>
          <w:rPr>
            <w:rFonts w:ascii="仿宋" w:eastAsia="仿宋" w:hAnsi="仿宋" w:cs="仿宋" w:hint="eastAsia"/>
            <w:lang w:eastAsia="zh-CN"/>
          </w:rPr>
          <w:t>(五)、废弃物处理</w:t>
        </w:r>
        <w:r>
          <w:tab/>
        </w:r>
        <w:r>
          <w:fldChar w:fldCharType="begin"/>
        </w:r>
        <w:r>
          <w:instrText xml:space="preserve"> PAGEREF _Toc15126 \h </w:instrText>
        </w:r>
        <w:r>
          <w:fldChar w:fldCharType="separate"/>
        </w:r>
        <w:r>
          <w:t>42</w:t>
        </w:r>
        <w:r>
          <w:fldChar w:fldCharType="end"/>
        </w:r>
      </w:hyperlink>
    </w:p>
    <w:p>
      <w:pPr>
        <w:pStyle w:val="TOC2"/>
        <w:tabs>
          <w:tab w:val="right" w:leader="dot" w:pos="8306"/>
        </w:tabs>
      </w:pPr>
      <w:hyperlink w:anchor="_Toc30262" w:history="1">
        <w:r>
          <w:rPr>
            <w:rFonts w:ascii="仿宋" w:eastAsia="仿宋" w:hAnsi="仿宋" w:cs="仿宋" w:hint="eastAsia"/>
            <w:lang w:eastAsia="zh-CN"/>
          </w:rPr>
          <w:t>(六)、特殊环境影响分析</w:t>
        </w:r>
        <w:r>
          <w:tab/>
        </w:r>
        <w:r>
          <w:fldChar w:fldCharType="begin"/>
        </w:r>
        <w:r>
          <w:instrText xml:space="preserve"> PAGEREF _Toc30262 \h </w:instrText>
        </w:r>
        <w:r>
          <w:fldChar w:fldCharType="separate"/>
        </w:r>
        <w:r>
          <w:t>43</w:t>
        </w:r>
        <w:r>
          <w:fldChar w:fldCharType="end"/>
        </w:r>
      </w:hyperlink>
    </w:p>
    <w:p>
      <w:pPr>
        <w:pStyle w:val="TOC2"/>
        <w:tabs>
          <w:tab w:val="right" w:leader="dot" w:pos="8306"/>
        </w:tabs>
      </w:pPr>
      <w:hyperlink w:anchor="_Toc1625" w:history="1">
        <w:r>
          <w:rPr>
            <w:rFonts w:ascii="仿宋" w:eastAsia="仿宋" w:hAnsi="仿宋" w:cs="仿宋" w:hint="eastAsia"/>
            <w:lang w:eastAsia="zh-CN"/>
          </w:rPr>
          <w:t>(七)、清洁生产</w:t>
        </w:r>
        <w:r>
          <w:tab/>
        </w:r>
        <w:r>
          <w:fldChar w:fldCharType="begin"/>
        </w:r>
        <w:r>
          <w:instrText xml:space="preserve"> PAGEREF _Toc1625 \h </w:instrText>
        </w:r>
        <w:r>
          <w:fldChar w:fldCharType="separate"/>
        </w:r>
        <w:r>
          <w:t>45</w:t>
        </w:r>
        <w:r>
          <w:fldChar w:fldCharType="end"/>
        </w:r>
      </w:hyperlink>
    </w:p>
    <w:p>
      <w:pPr>
        <w:pStyle w:val="TOC2"/>
        <w:tabs>
          <w:tab w:val="right" w:leader="dot" w:pos="8306"/>
        </w:tabs>
      </w:pPr>
      <w:hyperlink w:anchor="_Toc31257" w:history="1">
        <w:r>
          <w:rPr>
            <w:rFonts w:ascii="仿宋" w:eastAsia="仿宋" w:hAnsi="仿宋" w:cs="仿宋" w:hint="eastAsia"/>
            <w:lang w:eastAsia="zh-CN"/>
          </w:rPr>
          <w:t>(八)、环境保护综合评价</w:t>
        </w:r>
        <w:r>
          <w:tab/>
        </w:r>
        <w:r>
          <w:fldChar w:fldCharType="begin"/>
        </w:r>
        <w:r>
          <w:instrText xml:space="preserve"> PAGEREF _Toc31257 \h </w:instrText>
        </w:r>
        <w:r>
          <w:fldChar w:fldCharType="separate"/>
        </w:r>
        <w:r>
          <w:t>46</w:t>
        </w:r>
        <w:r>
          <w:fldChar w:fldCharType="end"/>
        </w:r>
      </w:hyperlink>
    </w:p>
    <w:p>
      <w:pPr>
        <w:pStyle w:val="TOC1"/>
        <w:tabs>
          <w:tab w:val="right" w:leader="dot" w:pos="8306"/>
        </w:tabs>
      </w:pPr>
      <w:hyperlink w:anchor="_Toc14416" w:history="1">
        <w:r>
          <w:rPr>
            <w:rFonts w:ascii="仿宋" w:eastAsia="仿宋" w:hAnsi="仿宋" w:cs="仿宋" w:hint="eastAsia"/>
            <w:lang w:eastAsia="zh-CN"/>
          </w:rPr>
          <w:t>十一、超高纯气体的纯化设备项目计划安排</w:t>
        </w:r>
        <w:r>
          <w:tab/>
        </w:r>
        <w:r>
          <w:fldChar w:fldCharType="begin"/>
        </w:r>
        <w:r>
          <w:instrText xml:space="preserve"> PAGEREF _Toc14416 \h </w:instrText>
        </w:r>
        <w:r>
          <w:fldChar w:fldCharType="separate"/>
        </w:r>
        <w:r>
          <w:t>47</w:t>
        </w:r>
        <w:r>
          <w:fldChar w:fldCharType="end"/>
        </w:r>
      </w:hyperlink>
    </w:p>
    <w:p>
      <w:pPr>
        <w:pStyle w:val="TOC2"/>
        <w:tabs>
          <w:tab w:val="right" w:leader="dot" w:pos="8306"/>
        </w:tabs>
      </w:pPr>
      <w:hyperlink w:anchor="_Toc24440" w:history="1">
        <w:r>
          <w:rPr>
            <w:rFonts w:ascii="仿宋" w:eastAsia="仿宋" w:hAnsi="仿宋" w:cs="仿宋" w:hint="eastAsia"/>
            <w:lang w:eastAsia="zh-CN"/>
          </w:rPr>
          <w:t>(一)、建设周期</w:t>
        </w:r>
        <w:r>
          <w:tab/>
        </w:r>
        <w:r>
          <w:fldChar w:fldCharType="begin"/>
        </w:r>
        <w:r>
          <w:instrText xml:space="preserve"> PAGEREF _Toc24440 \h </w:instrText>
        </w:r>
        <w:r>
          <w:fldChar w:fldCharType="separate"/>
        </w:r>
        <w:r>
          <w:t>47</w:t>
        </w:r>
        <w:r>
          <w:fldChar w:fldCharType="end"/>
        </w:r>
      </w:hyperlink>
    </w:p>
    <w:p>
      <w:pPr>
        <w:pStyle w:val="TOC2"/>
        <w:tabs>
          <w:tab w:val="right" w:leader="dot" w:pos="8306"/>
        </w:tabs>
      </w:pPr>
      <w:hyperlink w:anchor="_Toc31236" w:history="1">
        <w:r>
          <w:rPr>
            <w:rFonts w:ascii="仿宋" w:eastAsia="仿宋" w:hAnsi="仿宋" w:cs="仿宋" w:hint="eastAsia"/>
            <w:lang w:eastAsia="zh-CN"/>
          </w:rPr>
          <w:t>(二)、建设进度</w:t>
        </w:r>
        <w:r>
          <w:tab/>
        </w:r>
        <w:r>
          <w:fldChar w:fldCharType="begin"/>
        </w:r>
        <w:r>
          <w:instrText xml:space="preserve"> PAGEREF _Toc31236 \h </w:instrText>
        </w:r>
        <w:r>
          <w:fldChar w:fldCharType="separate"/>
        </w:r>
        <w:r>
          <w:t>48</w:t>
        </w:r>
        <w:r>
          <w:fldChar w:fldCharType="end"/>
        </w:r>
      </w:hyperlink>
    </w:p>
    <w:p>
      <w:pPr>
        <w:pStyle w:val="TOC2"/>
        <w:tabs>
          <w:tab w:val="right" w:leader="dot" w:pos="8306"/>
        </w:tabs>
      </w:pPr>
      <w:hyperlink w:anchor="_Toc6659" w:history="1">
        <w:r>
          <w:rPr>
            <w:rFonts w:ascii="仿宋" w:eastAsia="仿宋" w:hAnsi="仿宋" w:cs="仿宋" w:hint="eastAsia"/>
            <w:lang w:eastAsia="zh-CN"/>
          </w:rPr>
          <w:t>(三)、进度安排注意事项</w:t>
        </w:r>
        <w:r>
          <w:tab/>
        </w:r>
        <w:r>
          <w:fldChar w:fldCharType="begin"/>
        </w:r>
        <w:r>
          <w:instrText xml:space="preserve"> PAGEREF _Toc6659 \h </w:instrText>
        </w:r>
        <w:r>
          <w:fldChar w:fldCharType="separate"/>
        </w:r>
        <w:r>
          <w:t>49</w:t>
        </w:r>
        <w:r>
          <w:fldChar w:fldCharType="end"/>
        </w:r>
      </w:hyperlink>
    </w:p>
    <w:p>
      <w:pPr>
        <w:pStyle w:val="TOC2"/>
        <w:tabs>
          <w:tab w:val="right" w:leader="dot" w:pos="8306"/>
        </w:tabs>
      </w:pPr>
      <w:hyperlink w:anchor="_Toc19468" w:history="1">
        <w:r>
          <w:rPr>
            <w:rFonts w:ascii="仿宋" w:eastAsia="仿宋" w:hAnsi="仿宋" w:cs="仿宋" w:hint="eastAsia"/>
            <w:lang w:eastAsia="zh-CN"/>
          </w:rPr>
          <w:t>(四)、人力资源配置</w:t>
        </w:r>
        <w:r>
          <w:tab/>
        </w:r>
        <w:r>
          <w:fldChar w:fldCharType="begin"/>
        </w:r>
        <w:r>
          <w:instrText xml:space="preserve"> PAGEREF _Toc19468 \h </w:instrText>
        </w:r>
        <w:r>
          <w:fldChar w:fldCharType="separate"/>
        </w:r>
        <w:r>
          <w:t>51</w:t>
        </w:r>
        <w:r>
          <w:fldChar w:fldCharType="end"/>
        </w:r>
      </w:hyperlink>
    </w:p>
    <w:p>
      <w:pPr>
        <w:pStyle w:val="TOC1"/>
        <w:tabs>
          <w:tab w:val="right" w:leader="dot" w:pos="8306"/>
        </w:tabs>
      </w:pPr>
      <w:hyperlink w:anchor="_Toc7440" w:history="1">
        <w:r>
          <w:rPr>
            <w:rFonts w:ascii="仿宋" w:eastAsia="仿宋" w:hAnsi="仿宋" w:cs="仿宋" w:hint="eastAsia"/>
            <w:lang w:eastAsia="zh-CN"/>
          </w:rPr>
          <w:t>十二、超高纯气体的纯化设备项目技术管理</w:t>
        </w:r>
        <w:r>
          <w:tab/>
        </w:r>
        <w:r>
          <w:fldChar w:fldCharType="begin"/>
        </w:r>
        <w:r>
          <w:instrText xml:space="preserve"> PAGEREF _Toc7440 \h </w:instrText>
        </w:r>
        <w:r>
          <w:fldChar w:fldCharType="separate"/>
        </w:r>
        <w:r>
          <w:t>52</w:t>
        </w:r>
        <w:r>
          <w:fldChar w:fldCharType="end"/>
        </w:r>
      </w:hyperlink>
    </w:p>
    <w:p>
      <w:pPr>
        <w:pStyle w:val="TOC2"/>
        <w:tabs>
          <w:tab w:val="right" w:leader="dot" w:pos="8306"/>
        </w:tabs>
      </w:pPr>
      <w:hyperlink w:anchor="_Toc23831" w:history="1">
        <w:r>
          <w:rPr>
            <w:rFonts w:ascii="仿宋" w:eastAsia="仿宋" w:hAnsi="仿宋" w:cs="仿宋" w:hint="eastAsia"/>
            <w:lang w:eastAsia="zh-CN"/>
          </w:rPr>
          <w:t>(一)、技术方案选用方向</w:t>
        </w:r>
        <w:r>
          <w:tab/>
        </w:r>
        <w:r>
          <w:fldChar w:fldCharType="begin"/>
        </w:r>
        <w:r>
          <w:instrText xml:space="preserve"> PAGEREF _Toc23831 \h </w:instrText>
        </w:r>
        <w:r>
          <w:fldChar w:fldCharType="separate"/>
        </w:r>
        <w:r>
          <w:t>52</w:t>
        </w:r>
        <w:r>
          <w:fldChar w:fldCharType="end"/>
        </w:r>
      </w:hyperlink>
    </w:p>
    <w:p>
      <w:pPr>
        <w:pStyle w:val="TOC2"/>
        <w:tabs>
          <w:tab w:val="right" w:leader="dot" w:pos="8306"/>
        </w:tabs>
      </w:pPr>
      <w:hyperlink w:anchor="_Toc2686" w:history="1">
        <w:r>
          <w:rPr>
            <w:rFonts w:ascii="仿宋" w:eastAsia="仿宋" w:hAnsi="仿宋" w:cs="仿宋" w:hint="eastAsia"/>
            <w:lang w:eastAsia="zh-CN"/>
          </w:rPr>
          <w:t>(二)、工艺技术方案选用原则</w:t>
        </w:r>
        <w:r>
          <w:tab/>
        </w:r>
        <w:r>
          <w:fldChar w:fldCharType="begin"/>
        </w:r>
        <w:r>
          <w:instrText xml:space="preserve"> PAGEREF _Toc2686 \h </w:instrText>
        </w:r>
        <w:r>
          <w:fldChar w:fldCharType="separate"/>
        </w:r>
        <w:r>
          <w:t>54</w:t>
        </w:r>
        <w:r>
          <w:fldChar w:fldCharType="end"/>
        </w:r>
      </w:hyperlink>
    </w:p>
    <w:p>
      <w:pPr>
        <w:pStyle w:val="TOC2"/>
        <w:tabs>
          <w:tab w:val="right" w:leader="dot" w:pos="8306"/>
        </w:tabs>
      </w:pPr>
      <w:hyperlink w:anchor="_Toc26057" w:history="1">
        <w:r>
          <w:rPr>
            <w:rFonts w:ascii="仿宋" w:eastAsia="仿宋" w:hAnsi="仿宋" w:cs="仿宋" w:hint="eastAsia"/>
            <w:lang w:eastAsia="zh-CN"/>
          </w:rPr>
          <w:t>(三)、工艺技术方案要求</w:t>
        </w:r>
        <w:r>
          <w:tab/>
        </w:r>
        <w:r>
          <w:fldChar w:fldCharType="begin"/>
        </w:r>
        <w:r>
          <w:instrText xml:space="preserve"> PAGEREF _Toc26057 \h </w:instrText>
        </w:r>
        <w:r>
          <w:fldChar w:fldCharType="separate"/>
        </w:r>
        <w:r>
          <w:t>56</w:t>
        </w:r>
        <w:r>
          <w:fldChar w:fldCharType="end"/>
        </w:r>
      </w:hyperlink>
    </w:p>
    <w:p>
      <w:pPr>
        <w:pStyle w:val="TOC1"/>
        <w:tabs>
          <w:tab w:val="right" w:leader="dot" w:pos="8306"/>
        </w:tabs>
      </w:pPr>
      <w:hyperlink w:anchor="_Toc26004" w:history="1">
        <w:r>
          <w:rPr>
            <w:rFonts w:ascii="仿宋" w:eastAsia="仿宋" w:hAnsi="仿宋" w:cs="仿宋" w:hint="eastAsia"/>
            <w:lang w:eastAsia="zh-CN"/>
          </w:rPr>
          <w:t>十三、风险识别与分类</w:t>
        </w:r>
        <w:r>
          <w:tab/>
        </w:r>
        <w:r>
          <w:fldChar w:fldCharType="begin"/>
        </w:r>
        <w:r>
          <w:instrText xml:space="preserve"> PAGEREF _Toc26004 \h </w:instrText>
        </w:r>
        <w:r>
          <w:fldChar w:fldCharType="separate"/>
        </w:r>
        <w:r>
          <w:t>58</w:t>
        </w:r>
        <w:r>
          <w:fldChar w:fldCharType="end"/>
        </w:r>
      </w:hyperlink>
    </w:p>
    <w:p>
      <w:pPr>
        <w:pStyle w:val="TOC2"/>
        <w:tabs>
          <w:tab w:val="right" w:leader="dot" w:pos="8306"/>
        </w:tabs>
      </w:pPr>
      <w:hyperlink w:anchor="_Toc15518" w:history="1">
        <w:r>
          <w:rPr>
            <w:rFonts w:ascii="仿宋" w:eastAsia="仿宋" w:hAnsi="仿宋" w:cs="仿宋" w:hint="eastAsia"/>
            <w:lang w:eastAsia="zh-CN"/>
          </w:rPr>
          <w:t>(一)、风险识别</w:t>
        </w:r>
        <w:r>
          <w:tab/>
        </w:r>
        <w:r>
          <w:fldChar w:fldCharType="begin"/>
        </w:r>
        <w:r>
          <w:instrText xml:space="preserve"> PAGEREF _Toc15518 \h </w:instrText>
        </w:r>
        <w:r>
          <w:fldChar w:fldCharType="separate"/>
        </w:r>
        <w:r>
          <w:t>58</w:t>
        </w:r>
        <w:r>
          <w:fldChar w:fldCharType="end"/>
        </w:r>
      </w:hyperlink>
    </w:p>
    <w:p>
      <w:pPr>
        <w:pStyle w:val="TOC2"/>
        <w:tabs>
          <w:tab w:val="right" w:leader="dot" w:pos="8306"/>
        </w:tabs>
      </w:pPr>
      <w:hyperlink w:anchor="_Toc20975" w:history="1">
        <w:r>
          <w:rPr>
            <w:rFonts w:ascii="仿宋" w:eastAsia="仿宋" w:hAnsi="仿宋" w:cs="仿宋" w:hint="eastAsia"/>
            <w:lang w:eastAsia="zh-CN"/>
          </w:rPr>
          <w:t>(二)、风险分类</w:t>
        </w:r>
        <w:r>
          <w:tab/>
        </w:r>
        <w:r>
          <w:fldChar w:fldCharType="begin"/>
        </w:r>
        <w:r>
          <w:instrText xml:space="preserve"> PAGEREF _Toc20975 \h </w:instrText>
        </w:r>
        <w:r>
          <w:fldChar w:fldCharType="separate"/>
        </w:r>
        <w:r>
          <w:t>59</w:t>
        </w:r>
        <w:r>
          <w:fldChar w:fldCharType="end"/>
        </w:r>
      </w:hyperlink>
    </w:p>
    <w:p>
      <w:pPr>
        <w:pStyle w:val="TOC1"/>
        <w:tabs>
          <w:tab w:val="right" w:leader="dot" w:pos="8306"/>
        </w:tabs>
      </w:pPr>
      <w:hyperlink w:anchor="_Toc10661" w:history="1">
        <w:r>
          <w:rPr>
            <w:rFonts w:ascii="仿宋" w:eastAsia="仿宋" w:hAnsi="仿宋" w:cs="仿宋" w:hint="eastAsia"/>
            <w:lang w:eastAsia="zh-CN"/>
          </w:rPr>
          <w:t>十四、供应链管理</w:t>
        </w:r>
        <w:r>
          <w:tab/>
        </w:r>
        <w:r>
          <w:fldChar w:fldCharType="begin"/>
        </w:r>
        <w:r>
          <w:instrText xml:space="preserve"> PAGEREF _Toc10661 \h </w:instrText>
        </w:r>
        <w:r>
          <w:fldChar w:fldCharType="separate"/>
        </w:r>
        <w:r>
          <w:t>61</w:t>
        </w:r>
        <w:r>
          <w:fldChar w:fldCharType="end"/>
        </w:r>
      </w:hyperlink>
    </w:p>
    <w:p>
      <w:pPr>
        <w:pStyle w:val="TOC2"/>
        <w:tabs>
          <w:tab w:val="right" w:leader="dot" w:pos="8306"/>
        </w:tabs>
      </w:pPr>
      <w:hyperlink w:anchor="_Toc26295" w:history="1">
        <w:r>
          <w:rPr>
            <w:rFonts w:ascii="仿宋" w:eastAsia="仿宋" w:hAnsi="仿宋" w:cs="仿宋" w:hint="eastAsia"/>
            <w:lang w:eastAsia="zh-CN"/>
          </w:rPr>
          <w:t>(一)、供应链战略规划</w:t>
        </w:r>
        <w:r>
          <w:tab/>
        </w:r>
        <w:r>
          <w:fldChar w:fldCharType="begin"/>
        </w:r>
        <w:r>
          <w:instrText xml:space="preserve"> PAGEREF _Toc26295 \h </w:instrText>
        </w:r>
        <w:r>
          <w:fldChar w:fldCharType="separate"/>
        </w:r>
        <w:r>
          <w:t>61</w:t>
        </w:r>
        <w:r>
          <w:fldChar w:fldCharType="end"/>
        </w:r>
      </w:hyperlink>
    </w:p>
    <w:p>
      <w:pPr>
        <w:pStyle w:val="TOC2"/>
        <w:tabs>
          <w:tab w:val="right" w:leader="dot" w:pos="8306"/>
        </w:tabs>
      </w:pPr>
      <w:hyperlink w:anchor="_Toc339" w:history="1">
        <w:r>
          <w:rPr>
            <w:rFonts w:ascii="仿宋" w:eastAsia="仿宋" w:hAnsi="仿宋" w:cs="仿宋" w:hint="eastAsia"/>
            <w:lang w:eastAsia="zh-CN"/>
          </w:rPr>
          <w:t>(二)、供应商选择与合作</w:t>
        </w:r>
        <w:r>
          <w:tab/>
        </w:r>
        <w:r>
          <w:fldChar w:fldCharType="begin"/>
        </w:r>
        <w:r>
          <w:instrText xml:space="preserve"> PAGEREF _Toc339 \h </w:instrText>
        </w:r>
        <w:r>
          <w:fldChar w:fldCharType="separate"/>
        </w:r>
        <w:r>
          <w:t>63</w:t>
        </w:r>
        <w:r>
          <w:fldChar w:fldCharType="end"/>
        </w:r>
      </w:hyperlink>
    </w:p>
    <w:p>
      <w:pPr>
        <w:pStyle w:val="TOC2"/>
        <w:tabs>
          <w:tab w:val="right" w:leader="dot" w:pos="8306"/>
        </w:tabs>
      </w:pPr>
      <w:hyperlink w:anchor="_Toc8377" w:history="1">
        <w:r>
          <w:rPr>
            <w:rFonts w:ascii="仿宋" w:eastAsia="仿宋" w:hAnsi="仿宋" w:cs="仿宋" w:hint="eastAsia"/>
            <w:lang w:eastAsia="zh-CN"/>
          </w:rPr>
          <w:t>(三)、物流与库存管理</w:t>
        </w:r>
        <w:r>
          <w:tab/>
        </w:r>
        <w:r>
          <w:fldChar w:fldCharType="begin"/>
        </w:r>
        <w:r>
          <w:instrText xml:space="preserve"> PAGEREF _Toc8377 \h </w:instrText>
        </w:r>
        <w:r>
          <w:fldChar w:fldCharType="separate"/>
        </w:r>
        <w:r>
          <w:t>64</w:t>
        </w:r>
        <w:r>
          <w:fldChar w:fldCharType="end"/>
        </w:r>
      </w:hyperlink>
    </w:p>
    <w:p>
      <w:pPr>
        <w:pStyle w:val="TOC1"/>
        <w:tabs>
          <w:tab w:val="right" w:leader="dot" w:pos="8306"/>
        </w:tabs>
      </w:pPr>
      <w:hyperlink w:anchor="_Toc1733" w:history="1">
        <w:r>
          <w:rPr>
            <w:rFonts w:ascii="仿宋" w:eastAsia="仿宋" w:hAnsi="仿宋" w:cs="仿宋" w:hint="eastAsia"/>
            <w:lang w:eastAsia="zh-CN"/>
          </w:rPr>
          <w:t>十五、超高纯气体的纯化设备项目实施保障措施</w:t>
        </w:r>
        <w:r>
          <w:tab/>
        </w:r>
        <w:r>
          <w:fldChar w:fldCharType="begin"/>
        </w:r>
        <w:r>
          <w:instrText xml:space="preserve"> PAGEREF _Toc1733 \h </w:instrText>
        </w:r>
        <w:r>
          <w:fldChar w:fldCharType="separate"/>
        </w:r>
        <w:r>
          <w:t>66</w:t>
        </w:r>
        <w:r>
          <w:fldChar w:fldCharType="end"/>
        </w:r>
      </w:hyperlink>
    </w:p>
    <w:p>
      <w:pPr>
        <w:pStyle w:val="TOC2"/>
        <w:tabs>
          <w:tab w:val="right" w:leader="dot" w:pos="8306"/>
        </w:tabs>
      </w:pPr>
      <w:hyperlink w:anchor="_Toc4633" w:history="1">
        <w:r>
          <w:rPr>
            <w:rFonts w:ascii="仿宋" w:eastAsia="仿宋" w:hAnsi="仿宋" w:cs="仿宋" w:hint="eastAsia"/>
            <w:lang w:eastAsia="zh-CN"/>
          </w:rPr>
          <w:t>(一)、超高纯气体的纯化设备项目实施保障机制</w:t>
        </w:r>
        <w:r>
          <w:tab/>
        </w:r>
        <w:r>
          <w:fldChar w:fldCharType="begin"/>
        </w:r>
        <w:r>
          <w:instrText xml:space="preserve"> PAGEREF _Toc4633 \h </w:instrText>
        </w:r>
        <w:r>
          <w:fldChar w:fldCharType="separate"/>
        </w:r>
        <w:r>
          <w:t>66</w:t>
        </w:r>
        <w:r>
          <w:fldChar w:fldCharType="end"/>
        </w:r>
      </w:hyperlink>
    </w:p>
    <w:p>
      <w:pPr>
        <w:pStyle w:val="TOC2"/>
        <w:tabs>
          <w:tab w:val="right" w:leader="dot" w:pos="8306"/>
        </w:tabs>
      </w:pPr>
      <w:hyperlink w:anchor="_Toc22816" w:history="1">
        <w:r>
          <w:rPr>
            <w:rFonts w:ascii="仿宋" w:eastAsia="仿宋" w:hAnsi="仿宋" w:cs="仿宋" w:hint="eastAsia"/>
            <w:lang w:eastAsia="zh-CN"/>
          </w:rPr>
          <w:t>(二)、超高纯气体的纯化设备项目法律合规要求</w:t>
        </w:r>
        <w:r>
          <w:tab/>
        </w:r>
        <w:r>
          <w:fldChar w:fldCharType="begin"/>
        </w:r>
        <w:r>
          <w:instrText xml:space="preserve"> PAGEREF _Toc22816 \h </w:instrText>
        </w:r>
        <w:r>
          <w:fldChar w:fldCharType="separate"/>
        </w:r>
        <w:r>
          <w:t>70</w:t>
        </w:r>
        <w:r>
          <w:fldChar w:fldCharType="end"/>
        </w:r>
      </w:hyperlink>
    </w:p>
    <w:p>
      <w:pPr>
        <w:pStyle w:val="TOC2"/>
        <w:tabs>
          <w:tab w:val="right" w:leader="dot" w:pos="8306"/>
        </w:tabs>
      </w:pPr>
      <w:hyperlink w:anchor="_Toc9395" w:history="1">
        <w:r>
          <w:rPr>
            <w:rFonts w:ascii="仿宋" w:eastAsia="仿宋" w:hAnsi="仿宋" w:cs="仿宋" w:hint="eastAsia"/>
            <w:lang w:eastAsia="zh-CN"/>
          </w:rPr>
          <w:t>(三)、超高纯气体的纯化设备项目合同管理与法律事务</w:t>
        </w:r>
        <w:r>
          <w:tab/>
        </w:r>
        <w:r>
          <w:fldChar w:fldCharType="begin"/>
        </w:r>
        <w:r>
          <w:instrText xml:space="preserve"> PAGEREF _Toc9395 \h </w:instrText>
        </w:r>
        <w:r>
          <w:fldChar w:fldCharType="separate"/>
        </w:r>
        <w:r>
          <w:t>74</w:t>
        </w:r>
        <w:r>
          <w:fldChar w:fldCharType="end"/>
        </w:r>
      </w:hyperlink>
    </w:p>
    <w:p>
      <w:pPr>
        <w:pStyle w:val="TOC2"/>
        <w:tabs>
          <w:tab w:val="right" w:leader="dot" w:pos="8306"/>
        </w:tabs>
      </w:pPr>
      <w:hyperlink w:anchor="_Toc3319" w:history="1">
        <w:r>
          <w:rPr>
            <w:rFonts w:ascii="仿宋" w:eastAsia="仿宋" w:hAnsi="仿宋" w:cs="仿宋" w:hint="eastAsia"/>
            <w:lang w:eastAsia="zh-CN"/>
          </w:rPr>
          <w:t>(四)、超高纯气体的纯化设备项目知识产权保护策略</w:t>
        </w:r>
        <w:r>
          <w:tab/>
        </w:r>
        <w:r>
          <w:fldChar w:fldCharType="begin"/>
        </w:r>
        <w:r>
          <w:instrText xml:space="preserve"> PAGEREF _Toc3319 \h </w:instrText>
        </w:r>
        <w:r>
          <w:fldChar w:fldCharType="separate"/>
        </w:r>
        <w:r>
          <w:t>81</w:t>
        </w:r>
        <w:r>
          <w:fldChar w:fldCharType="end"/>
        </w:r>
      </w:hyperlink>
    </w:p>
    <w:p>
      <w:pPr>
        <w:pStyle w:val="TOC1"/>
        <w:tabs>
          <w:tab w:val="right" w:leader="dot" w:pos="8306"/>
        </w:tabs>
      </w:pPr>
      <w:hyperlink w:anchor="_Toc11364" w:history="1">
        <w:r>
          <w:rPr>
            <w:rFonts w:ascii="仿宋" w:eastAsia="仿宋" w:hAnsi="仿宋" w:cs="仿宋" w:hint="eastAsia"/>
            <w:lang w:eastAsia="zh-CN"/>
          </w:rPr>
          <w:t>十六、超高纯气体的纯化设备项目变更管理</w:t>
        </w:r>
        <w:r>
          <w:tab/>
        </w:r>
        <w:r>
          <w:fldChar w:fldCharType="begin"/>
        </w:r>
        <w:r>
          <w:instrText xml:space="preserve"> PAGEREF _Toc11364 \h </w:instrText>
        </w:r>
        <w:r>
          <w:fldChar w:fldCharType="separate"/>
        </w:r>
        <w:r>
          <w:t>83</w:t>
        </w:r>
        <w:r>
          <w:fldChar w:fldCharType="end"/>
        </w:r>
      </w:hyperlink>
    </w:p>
    <w:p>
      <w:pPr>
        <w:pStyle w:val="TOC2"/>
        <w:tabs>
          <w:tab w:val="right" w:leader="dot" w:pos="8306"/>
        </w:tabs>
      </w:pPr>
      <w:hyperlink w:anchor="_Toc23008" w:history="1">
        <w:r>
          <w:rPr>
            <w:rFonts w:ascii="仿宋" w:eastAsia="仿宋" w:hAnsi="仿宋" w:cs="仿宋" w:hint="eastAsia"/>
            <w:lang w:eastAsia="zh-CN"/>
          </w:rPr>
          <w:t>(一)、变更申请与评估</w:t>
        </w:r>
        <w:r>
          <w:tab/>
        </w:r>
        <w:r>
          <w:fldChar w:fldCharType="begin"/>
        </w:r>
        <w:r>
          <w:instrText xml:space="preserve"> PAGEREF _Toc23008 \h </w:instrText>
        </w:r>
        <w:r>
          <w:fldChar w:fldCharType="separate"/>
        </w:r>
        <w:r>
          <w:t>83</w:t>
        </w:r>
        <w:r>
          <w:fldChar w:fldCharType="end"/>
        </w:r>
      </w:hyperlink>
    </w:p>
    <w:p>
      <w:pPr>
        <w:pStyle w:val="TOC2"/>
        <w:tabs>
          <w:tab w:val="right" w:leader="dot" w:pos="8306"/>
        </w:tabs>
      </w:pPr>
      <w:hyperlink w:anchor="_Toc12505" w:history="1">
        <w:r>
          <w:rPr>
            <w:rFonts w:ascii="仿宋" w:eastAsia="仿宋" w:hAnsi="仿宋" w:cs="仿宋" w:hint="eastAsia"/>
            <w:lang w:eastAsia="zh-CN"/>
          </w:rPr>
          <w:t>(二)、变更实施与控制</w:t>
        </w:r>
        <w:r>
          <w:tab/>
        </w:r>
        <w:r>
          <w:fldChar w:fldCharType="begin"/>
        </w:r>
        <w:r>
          <w:instrText xml:space="preserve"> PAGEREF _Toc12505 \h </w:instrText>
        </w:r>
        <w:r>
          <w:fldChar w:fldCharType="separate"/>
        </w:r>
        <w:r>
          <w:t>84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4241"/>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23533"/>
      <w:r>
        <w:rPr>
          <w:rFonts w:ascii="仿宋" w:eastAsia="仿宋" w:hAnsi="仿宋" w:cs="仿宋" w:hint="eastAsia"/>
          <w:sz w:val="28"/>
          <w:lang w:eastAsia="zh-CN"/>
        </w:rPr>
        <w:t>一、市场分析、调研</w:t>
      </w:r>
      <w:bookmarkEnd w:id="2"/>
    </w:p>
    <w:p>
      <w:pPr>
        <w:pStyle w:val="Heading2"/>
        <w:rPr>
          <w:rFonts w:ascii="仿宋" w:eastAsia="仿宋" w:hAnsi="仿宋" w:cs="仿宋" w:hint="eastAsia"/>
          <w:lang w:eastAsia="zh-CN"/>
        </w:rPr>
      </w:pPr>
      <w:bookmarkStart w:id="3" w:name="_Toc3620"/>
      <w:r>
        <w:rPr>
          <w:rFonts w:ascii="仿宋" w:eastAsia="仿宋" w:hAnsi="仿宋" w:cs="仿宋" w:hint="eastAsia"/>
          <w:lang w:eastAsia="zh-CN"/>
        </w:rPr>
        <w:t>(一)、超高纯气体的纯化设备行业分析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超高纯气体的纯化设备行业一直以来都是市场的关注焦点。行业内的发展趋势、竞争态势以及潜在机会都对超高纯气体的纯化设备项目的推进产生深远的影响。通过深入研究行业的整体概貌，我们将更好地理解行业的核心特征，为超高纯气体的纯化设备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超高纯气体的纯化设备行业，技术一直是推动创新和发展的关键因素。我们将对当前技术趋势进行详尽分析，包括但不限于人工智能、大数据应用、先进制造技术等。这有助于超高纯气体的纯化设备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超高纯气体的纯化设备项目成功的基础。我们将对主要竞争对手进行深入研究，包括其市场份额、产品特点、市场定位等。通过全面了解竞争对手的优势和劣势，超高纯气体的纯化设备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4" w:name="_Toc5918"/>
      <w:r>
        <w:rPr>
          <w:rFonts w:ascii="仿宋" w:eastAsia="仿宋" w:hAnsi="仿宋" w:cs="仿宋" w:hint="eastAsia"/>
          <w:sz w:val="28"/>
          <w:lang w:eastAsia="zh-CN"/>
        </w:rPr>
        <w:t>(二)、超高纯气体的纯化设备市场分析预测</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超高纯气体的纯化设备市场未来的增长趋势。这包括市场的整体规模、各细分领域的发展趋势等。超高纯气体的纯化设备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超高纯气体的纯化设备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市场风险是超高纯气体的纯化设备项目实施过程中需要充分考虑的因素。我们将对市场风险进行全面评估，包括但不限于政策法规风险、市场竞争风险、技术变革风险等。通过对潜在风险的深入分析，超高纯气体的纯化设备项目可以制定相应的风险缓解策略，降低不确定性对超高纯气体的纯化设备项目的影响。</w:t>
      </w:r>
    </w:p>
    <w:p>
      <w:pPr>
        <w:pStyle w:val="Heading1"/>
        <w:ind w:firstLine="560" w:firstLineChars="200"/>
        <w:rPr>
          <w:rFonts w:ascii="仿宋" w:eastAsia="仿宋" w:hAnsi="仿宋" w:cs="仿宋" w:hint="eastAsia"/>
          <w:sz w:val="28"/>
          <w:lang w:eastAsia="zh-CN"/>
        </w:rPr>
      </w:pPr>
      <w:bookmarkStart w:id="5" w:name="_Toc26238"/>
      <w:r>
        <w:rPr>
          <w:rFonts w:ascii="仿宋" w:eastAsia="仿宋" w:hAnsi="仿宋" w:cs="仿宋" w:hint="eastAsia"/>
          <w:sz w:val="28"/>
          <w:lang w:eastAsia="zh-CN"/>
        </w:rPr>
        <w:t>二、超高纯气体的纯化设备项目建设背景及必要性分析</w:t>
      </w:r>
      <w:bookmarkEnd w:id="5"/>
    </w:p>
    <w:p>
      <w:pPr>
        <w:pStyle w:val="Heading2"/>
        <w:rPr>
          <w:rFonts w:ascii="仿宋" w:eastAsia="仿宋" w:hAnsi="仿宋" w:cs="仿宋" w:hint="eastAsia"/>
          <w:lang w:eastAsia="zh-CN"/>
        </w:rPr>
      </w:pPr>
      <w:bookmarkStart w:id="6" w:name="_Toc7651"/>
      <w:r>
        <w:rPr>
          <w:rFonts w:ascii="仿宋" w:eastAsia="仿宋" w:hAnsi="仿宋" w:cs="仿宋" w:hint="eastAsia"/>
          <w:lang w:eastAsia="zh-CN"/>
        </w:rPr>
        <w:t>(一)、超高纯气体的纯化设备项目背景分析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超高纯气体的纯化设备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超高纯气体的纯化设备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超高纯气体的纯化设备项目在这个潮流中的定位。同时，我们将关注行业内涌现的新兴机遇，以便超高纯气体的纯化设备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超高纯气体的纯化设备项目提供了强大的发展动力。我们将聚焦于行业内最新的技术发展趋势，包括但不限于人工智能、大数据分析、物联网等领域。通过深度的技术研究，我们将确保超高纯气体的纯化设备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超高纯气体的纯化设备项目发展的源泉。我们将投入更多的精力对市场需求进行深入剖析，超越表面的需求，深入挖掘潜在的市场痛点和机遇。通过对市场需求的细致了解，超高纯气体的纯化设备项目将更有针对性地设计解决方案，满足市场的多样化需求，从而更好地促进超高纯气体的纯化设备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超高纯气体的纯化设备项目战略至关重要。我们将对竞争态势进行更为深入的分析，包括但不限于市场份额、产品特点、客户满意度等多个维度。通过深度的竞争分析，超高纯气体的纯化设备项目将能够更准确地把握市场脉搏，制定具有竞争力的超高纯气体的纯化设备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超高纯气体的纯化设备项目的发展具有直接的影响。我们将进行更为全面的法规和政策分析，了解行业发展中的潜在法律风险和合规挑战。通过充分了解和遵守相关法规，超高纯气体的纯化设备项目将确保在法律框架内合法合规运营，为超高纯气体的纯化设备项目的稳健发展提供有力支持。</w:t>
      </w:r>
    </w:p>
    <w:p>
      <w:pPr>
        <w:pStyle w:val="Heading2"/>
        <w:ind w:firstLine="560" w:firstLineChars="200"/>
        <w:rPr>
          <w:rFonts w:ascii="仿宋" w:eastAsia="仿宋" w:hAnsi="仿宋" w:cs="仿宋" w:hint="eastAsia"/>
          <w:sz w:val="28"/>
          <w:lang w:eastAsia="zh-CN"/>
        </w:rPr>
      </w:pPr>
      <w:bookmarkStart w:id="7" w:name="_Toc6613"/>
      <w:r>
        <w:rPr>
          <w:rFonts w:ascii="仿宋" w:eastAsia="仿宋" w:hAnsi="仿宋" w:cs="仿宋" w:hint="eastAsia"/>
          <w:sz w:val="28"/>
          <w:lang w:eastAsia="zh-CN"/>
        </w:rPr>
        <w:t>(二)、超高纯气体的纯化设备项目建设必要性分析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超高纯气体的纯化设备项目建设的迫切性源于对行业发展趋势的深刻洞察。我们正处于一个行业变革的时代，科技创新、数字化转型成为企业发展的关键动力。超高纯气体的纯化设备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超高纯气体的纯化设备项目建设不仅仅是为了跟上潮流，更是为了通过技术创新推动企业的持续发展。通过引入先进的技术和解决方案，超高纯气体的纯化设备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超高纯气体的纯化设备项目的建设成为必然选择，通过提高产品质量、拓展服务领域，从而在竞争中获得更多的机会。超高纯气体的纯化设备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超高纯气体的纯化设备项目建设的必要性体现在对客户需求更精准的满足。通过超高纯气体的纯化设备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超高纯气体的纯化设备项目建设的背后是对企业持续创新的追求。只有通过不断创新，企业才能在竞争中立于不败之地。超高纯气体的纯化设备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8" w:name="_Toc18317"/>
      <w:r>
        <w:rPr>
          <w:rFonts w:ascii="仿宋" w:eastAsia="仿宋" w:hAnsi="仿宋" w:cs="仿宋" w:hint="eastAsia"/>
          <w:sz w:val="28"/>
          <w:lang w:eastAsia="zh-CN"/>
        </w:rPr>
        <w:t>三、超高纯气体的纯化设备项目可持续发展</w:t>
      </w:r>
      <w:bookmarkEnd w:id="8"/>
    </w:p>
    <w:p>
      <w:pPr>
        <w:pStyle w:val="Heading2"/>
        <w:rPr>
          <w:rFonts w:ascii="仿宋" w:eastAsia="仿宋" w:hAnsi="仿宋" w:cs="仿宋" w:hint="eastAsia"/>
          <w:lang w:eastAsia="zh-CN"/>
        </w:rPr>
      </w:pPr>
      <w:bookmarkStart w:id="9" w:name="_Toc496"/>
      <w:r>
        <w:rPr>
          <w:rFonts w:ascii="仿宋" w:eastAsia="仿宋" w:hAnsi="仿宋" w:cs="仿宋" w:hint="eastAsia"/>
          <w:lang w:eastAsia="zh-CN"/>
        </w:rPr>
        <w:t>(一)、可持续战略与实践</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超高纯气体的纯化设备项目中，超高纯气体的纯化设备项目团队着眼于未来，明确了可持续发展的战略方向。制定的具体可持续发展目标包括降低资源使用、采用环保技术、最大化社会效益等。这一步骤不仅有助于超高纯气体的纯化设备项目在环保和社会责任方面达到最高标准，也为未来提供了明确的指引，确保超高纯气体的纯化设备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可持续实践的融入超高纯气体的纯化设备项目管理</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超高纯气体的纯化设备项目管理周期。从超高纯气体的纯化设备项目规划开始，超高纯气体的纯化设备项目团队就考虑了环境和社会的因素。在执行阶段，超高纯气体的纯化设备项目团队积极推动绿色技术的应用，优化资源利用。此外，关注员工的社会责任，通过培训和沟通活动提高员工对可持续发展的认知，使他们能够在日常工作中践行可持续实践。这些举措不仅为超高纯气体的纯化设备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0" w:name="_Toc20372"/>
      <w:r>
        <w:rPr>
          <w:rFonts w:ascii="仿宋" w:eastAsia="仿宋" w:hAnsi="仿宋" w:cs="仿宋" w:hint="eastAsia"/>
          <w:sz w:val="28"/>
          <w:lang w:eastAsia="zh-CN"/>
        </w:rPr>
        <w:t>(二)、环保与社会责任</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扎根于超高纯气体的纯化设备项目的可持续发展理念，我们深信环保与社会责任是超高纯气体的纯化设备项目成功的关键支柱。在超高纯气体的纯化设备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超高纯气体的纯化设备项目团队通过引入先进的环保技术、建立高效的废物处理系统以及推动能源节约措施，积极履行环保责任。定期的环保监测和评估确保超高纯气体的纯化设备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超高纯气体的纯化设备项目不仅致力于自身可持续发展，还注重对社会的回馈。通过支持社区超高纯气体的纯化设备项目、参与慈善事业、提供培训机会等方式，超高纯气体的纯化设备项目积极履行社会责任。与当地社区建立积极互动，关注员工的工作与生活平衡，以及员工的身心健康，是超高纯气体的纯化设备项目在社会责任层面的关键举措。这样的实践不仅增强了超高纯气体的纯化设备项目在社会中的声誉，也促进了社会的共同繁荣。</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pStyle w:val="Heading1"/>
        <w:ind w:firstLine="560" w:firstLineChars="200"/>
        <w:rPr>
          <w:rFonts w:ascii="仿宋" w:eastAsia="仿宋" w:hAnsi="仿宋" w:cs="仿宋" w:hint="eastAsia"/>
          <w:sz w:val="28"/>
          <w:lang w:eastAsia="zh-CN"/>
        </w:rPr>
      </w:pPr>
      <w:bookmarkStart w:id="11" w:name="_Toc23021"/>
      <w:r>
        <w:rPr>
          <w:rFonts w:ascii="仿宋" w:eastAsia="仿宋" w:hAnsi="仿宋" w:cs="仿宋" w:hint="eastAsia"/>
          <w:sz w:val="28"/>
          <w:lang w:eastAsia="zh-CN"/>
        </w:rPr>
        <w:t>四、超高纯气体的纯化设备项目土建工程</w:t>
      </w:r>
      <w:bookmarkEnd w:id="11"/>
    </w:p>
    <w:p>
      <w:pPr>
        <w:pStyle w:val="Heading2"/>
        <w:rPr>
          <w:rFonts w:ascii="仿宋" w:eastAsia="仿宋" w:hAnsi="仿宋" w:cs="仿宋" w:hint="eastAsia"/>
          <w:lang w:eastAsia="zh-CN"/>
        </w:rPr>
      </w:pPr>
      <w:bookmarkStart w:id="12" w:name="_Toc25606"/>
      <w:r>
        <w:rPr>
          <w:rFonts w:ascii="仿宋" w:eastAsia="仿宋" w:hAnsi="仿宋" w:cs="仿宋" w:hint="eastAsia"/>
          <w:lang w:eastAsia="zh-CN"/>
        </w:rPr>
        <w:t>(一)、建筑工程设计原则</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在超高纯气体的纯化设备项目的建筑工程设计中，我们将秉承一系列重要的设计原则，以确保超高纯气体的纯化设备项目建筑在功能、美观、可持续性等方面达到最佳效果。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首要原则是确保建筑的功能性得到最大化的发挥。我们将充分理解超高纯气体的纯化设备项目的实际需求，合理布局各个功能区域，保证建筑在满足业务需求的同时，提供高效的工作环境。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在建筑设计中，我们将综合考虑建设和运营成本。通过精细的经济效益分析，确保设计方案在高效利用资源的同时，对超高纯气体的纯化设备项目的长期盈利能力有积极的贡献。</w:t>
      </w:r>
    </w:p>
    <w:p>
      <w:pPr>
        <w:pStyle w:val="Heading2"/>
        <w:ind w:firstLine="560" w:firstLineChars="200"/>
        <w:rPr>
          <w:rFonts w:ascii="仿宋" w:eastAsia="仿宋" w:hAnsi="仿宋" w:cs="仿宋" w:hint="eastAsia"/>
          <w:sz w:val="28"/>
          <w:lang w:eastAsia="zh-CN"/>
        </w:rPr>
      </w:pPr>
      <w:bookmarkStart w:id="13" w:name="_Toc383"/>
      <w:r>
        <w:rPr>
          <w:rFonts w:ascii="仿宋" w:eastAsia="仿宋" w:hAnsi="仿宋" w:cs="仿宋" w:hint="eastAsia"/>
          <w:sz w:val="28"/>
          <w:lang w:eastAsia="zh-CN"/>
        </w:rPr>
        <w:t>(二)、土建工程设计年限及安全等级</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超高纯气体的纯化设备项目的土建工程设计中，我们将精准设定设计年限，结合超高纯气体的纯化设备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超高纯气体的纯化设备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4" w:name="_Toc4153"/>
      <w:r>
        <w:rPr>
          <w:rFonts w:ascii="仿宋" w:eastAsia="仿宋" w:hAnsi="仿宋" w:cs="仿宋" w:hint="eastAsia"/>
          <w:sz w:val="28"/>
          <w:lang w:eastAsia="zh-CN"/>
        </w:rPr>
        <w:t>(三)、建筑工程设计总体要求</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该超高纯气体的纯化设备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超高纯气体的纯化设备项目的设计在符合法规的同时，达到最高的安全标准。</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超高纯气体的纯化设备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5" w:name="_Toc8013"/>
      <w:r>
        <w:rPr>
          <w:rFonts w:ascii="仿宋" w:eastAsia="仿宋" w:hAnsi="仿宋" w:cs="仿宋" w:hint="eastAsia"/>
          <w:sz w:val="28"/>
          <w:lang w:eastAsia="zh-CN"/>
        </w:rPr>
        <w:t>(四)、土建工程建设指标</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本期工程超高纯气体的纯化设备项目预计总建筑面积XXX平方米，其中：计容建筑面积XXX平方米，计划建筑工程投资XX万元，占超高纯气体的纯化设备项目总投资的XX%。</w:t>
      </w:r>
    </w:p>
    <w:p>
      <w:pPr>
        <w:pStyle w:val="Heading1"/>
        <w:ind w:firstLine="560" w:firstLineChars="200"/>
        <w:rPr>
          <w:rFonts w:ascii="仿宋" w:eastAsia="仿宋" w:hAnsi="仿宋" w:cs="仿宋" w:hint="eastAsia"/>
          <w:sz w:val="28"/>
          <w:lang w:eastAsia="zh-CN"/>
        </w:rPr>
      </w:pPr>
      <w:bookmarkStart w:id="16" w:name="_Toc11832"/>
      <w:r>
        <w:rPr>
          <w:rFonts w:ascii="仿宋" w:eastAsia="仿宋" w:hAnsi="仿宋" w:cs="仿宋" w:hint="eastAsia"/>
          <w:sz w:val="28"/>
          <w:lang w:eastAsia="zh-CN"/>
        </w:rPr>
        <w:t>五、超高纯气体的纯化设备项目建设单位说明</w:t>
      </w:r>
      <w:bookmarkEnd w:id="16"/>
    </w:p>
    <w:p>
      <w:pPr>
        <w:pStyle w:val="Heading2"/>
        <w:rPr>
          <w:rFonts w:ascii="仿宋" w:eastAsia="仿宋" w:hAnsi="仿宋" w:cs="仿宋" w:hint="eastAsia"/>
          <w:lang w:eastAsia="zh-CN"/>
        </w:rPr>
      </w:pPr>
      <w:bookmarkStart w:id="17" w:name="_Toc17201"/>
      <w:r>
        <w:rPr>
          <w:rFonts w:ascii="仿宋" w:eastAsia="仿宋" w:hAnsi="仿宋" w:cs="仿宋" w:hint="eastAsia"/>
          <w:lang w:eastAsia="zh-CN"/>
        </w:rPr>
        <w:t>(一)、超高纯气体的纯化设备项目承办单位基本情况</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8" w:name="_Toc7308"/>
      <w:r>
        <w:rPr>
          <w:rFonts w:ascii="仿宋" w:eastAsia="仿宋" w:hAnsi="仿宋" w:cs="仿宋" w:hint="eastAsia"/>
          <w:sz w:val="28"/>
          <w:lang w:eastAsia="zh-CN"/>
        </w:rPr>
        <w:t>(二)、公司经济效益分析</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超高纯气体的纯化设备项目承办单位的XXXX，我们着眼于实现可持续的经济效益。通过技术创新和解决方案的提供，公司预计在超高纯气体的纯化设备项目执行期间将获得可观的收入增长。这一收入来源主要包括超高纯气体的纯化设备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同时，我们注重成本控制和效率提升，以确保超高纯气体的纯化设备项目的可持续盈利。透过精细的管理和资源优化，公司期望实现超高纯气体的纯化设备项目利润最大化。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超高纯气体的纯化设备项目实施进行全面的投资评估，包括超高纯气体的纯化设备项目启动阶段的资金投入和后续运营成本。通过对超高纯气体的纯化设备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为确保公司在超高纯气体的纯化设备项目实施过程中具备足够的资金流动性，公司将进行详尽的现金流分析。这包括资金需求的合理预测、超高纯气体的纯化设备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9" w:name="_Toc28505"/>
      <w:r>
        <w:rPr>
          <w:rFonts w:ascii="仿宋" w:eastAsia="仿宋" w:hAnsi="仿宋" w:cs="仿宋" w:hint="eastAsia"/>
          <w:sz w:val="28"/>
          <w:lang w:eastAsia="zh-CN"/>
        </w:rPr>
        <w:t>六、超高纯气体的纯化设备项目概论</w:t>
      </w:r>
      <w:bookmarkEnd w:id="19"/>
    </w:p>
    <w:p>
      <w:pPr>
        <w:pStyle w:val="Heading2"/>
        <w:rPr>
          <w:rFonts w:ascii="仿宋" w:eastAsia="仿宋" w:hAnsi="仿宋" w:cs="仿宋" w:hint="eastAsia"/>
          <w:lang w:eastAsia="zh-CN"/>
        </w:rPr>
      </w:pPr>
      <w:bookmarkStart w:id="20" w:name="_Toc9033"/>
      <w:r>
        <w:rPr>
          <w:rFonts w:ascii="仿宋" w:eastAsia="仿宋" w:hAnsi="仿宋" w:cs="仿宋" w:hint="eastAsia"/>
          <w:lang w:eastAsia="zh-CN"/>
        </w:rPr>
        <w:t>(一)、超高纯气体的纯化设备项目概况</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超高纯气体的纯化设备项目的起源追溯至对市场的深入洞察。市场的不断演变与变革为超高纯气体的纯化设备项目提供了难得的机遇。当前市场存在的需求缺口和变革的大环境共同构成了超高纯气体的纯化设备项目的背景。这个超高纯气体的纯化设备项目旨在充分利用市场机遇，填补行业中尚未满足的需求，为客户提供全新的解决方案。市场的变革和需求的增长使得这个超高纯气体的纯化设备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超高纯气体的纯化设备项目名称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超高纯气体的纯化设备项目正式命名为超高纯气体的纯化设备。这个名称不仅仅是一个标识，更代表了超高纯气体的纯化设备项目的核心理念和愿景。它蕴含着超高纯气体的纯化设备项目所要解决问题的关键字，具有强烈的表达和辨识度，为超高纯气体的纯化设备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超高纯气体的纯化设备项目目标</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超高纯气体的纯化设备项目的核心目标是提供一种全新、高效的解决方案，满足客户日益增长的需求。超高纯气体的纯化设备项目追求的不仅仅是满足市场需求，更是在市场中获得卓越的竞争优势。通过不断提升产品或服务的质量和创新水平，超高纯气体的纯化设备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超高纯气体的纯化设备项目范围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超高纯气体的纯化设备项目全面涵盖了产品研发、制造、市场推广和售后服务，确保从产品设计到最终用户体验的全方位关注。这一全面的超高纯气体的纯化设备项目范围是为了确保超高纯气体的纯化设备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超高纯气体的纯化设备项目时间表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超高纯气体的纯化设备项目计划在未来18个月内完成，包括研发、测试、市场试点和正式推出等不同阶段。这个时间表的合理设计是为了确保超高纯气体的纯化设备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超高纯气体的纯化设备项目预算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超高纯气体的纯化设备项目总预算估算为XX百万美元，主要分配在研发、市场推广、人员培训和运营等方面。这一充足的预算为超高纯气体的纯化设备项目提供了充足的资源，确保超高纯气体的纯化设备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超高纯气体的纯化设备项目风险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超高纯气体的纯化设备项目可能面临的风险包括市场接受度低、技术难题、竞争激烈等。超高纯气体的纯化设备项目团队已经制定了相应的风险应对计划，通过前瞻性的风险管理，确保超高纯气体的纯化设备项目在面对不确定性时能够迅速做出应对。</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https://d.book118.com/755142121243011121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超高纯气体的纯化设备项目规划设计方案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超高纯气体的纯化设备项目规划设计方案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超高纯气体的纯化设备项目规划设计方案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超高纯气体的纯化设备项目规划设计方案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超高纯气体的纯化设备项目规划设计方案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超高纯气体的纯化设备项目规划设计方案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超高纯气体的纯化设备项目规划设计方案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超高纯气体的纯化设备项目规划设计方案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超高纯气体的纯化设备项目规划设计方案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超高纯气体的纯化设备项目规划设计方案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超高纯气体的纯化设备项目规划设计方案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超高纯气体的纯化设备项目规划设计方案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超高纯气体的纯化设备项目规划设计方案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超高纯气体的纯化设备项目规划设计方案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超高纯气体的纯化设备项目规划设计方案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超高纯气体的纯化设备项目规划设计方案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超高纯气体的纯化设备项目规划设计方案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7B221B5"/>
    <w:rsid w:val="17B221B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75514212124301112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2024-03-02T08:22:00Z</dcterms:created>
  <dcterms:modified xsi:type="dcterms:W3CDTF">2024-03-02T08:22:38Z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F6321F5DD9FA4B24B00847F6DD5A6A00_11</vt:lpwstr>
  </property>
  <property fmtid="{D5CDD505-2E9C-101B-9397-08002B2CF9AE}" pid="3" name="KSOProductBuildVer">
    <vt:lpwstr>2052-12.1.0.16388</vt:lpwstr>
  </property>
</Properties>
</file>