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驾校学车项目融资计划书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35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_Toc9359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0" w:history="1">
        <w:r>
          <w:rPr>
            <w:rFonts w:ascii="仿宋" w:eastAsia="仿宋" w:hAnsi="仿宋" w:cs="仿宋" w:hint="eastAsia"/>
            <w:lang w:eastAsia="zh-CN"/>
          </w:rPr>
          <w:t>一、必要性分析</w:t>
        </w:r>
        <w:r>
          <w:tab/>
        </w:r>
        <w:r>
          <w:fldChar w:fldCharType="begin"/>
        </w:r>
        <w:r>
          <w:instrText xml:space="preserve"> PAGEREF _Toc16110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5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_Toc22125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2" w:history="1">
        <w:r>
          <w:rPr>
            <w:rFonts w:ascii="仿宋" w:eastAsia="仿宋" w:hAnsi="仿宋" w:cs="仿宋" w:hint="eastAsia"/>
            <w:lang w:eastAsia="zh-CN"/>
          </w:rPr>
          <w:t>二、项目基本情况</w:t>
        </w:r>
        <w:r>
          <w:tab/>
        </w:r>
        <w:r>
          <w:fldChar w:fldCharType="begin"/>
        </w:r>
        <w:r>
          <w:instrText xml:space="preserve"> PAGEREF _Toc24142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2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_Toc5372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5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_Toc6575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2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_Toc5712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5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_Toc12655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1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_Toc22911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2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_Toc12212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5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_Toc20955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4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_Toc3394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_Toc1253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5" w:history="1">
        <w:r>
          <w:rPr>
            <w:rFonts w:ascii="仿宋" w:eastAsia="仿宋" w:hAnsi="仿宋" w:cs="仿宋" w:hint="eastAsia"/>
            <w:lang w:eastAsia="zh-CN"/>
          </w:rPr>
          <w:t>三、驾校学车项目建设背景及必要性分析</w:t>
        </w:r>
        <w:r>
          <w:tab/>
        </w:r>
        <w:r>
          <w:fldChar w:fldCharType="begin"/>
        </w:r>
        <w:r>
          <w:instrText xml:space="preserve"> PAGEREF _Toc12835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0" w:history="1">
        <w:r>
          <w:rPr>
            <w:rFonts w:ascii="仿宋" w:eastAsia="仿宋" w:hAnsi="仿宋" w:cs="仿宋" w:hint="eastAsia"/>
            <w:lang w:eastAsia="zh-CN"/>
          </w:rPr>
          <w:t>(一)、驾校学车项目承办单位背景分析</w:t>
        </w:r>
        <w:r>
          <w:tab/>
        </w:r>
        <w:r>
          <w:fldChar w:fldCharType="begin"/>
        </w:r>
        <w:r>
          <w:instrText xml:space="preserve"> PAGEREF _Toc30950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3" w:history="1">
        <w:r>
          <w:rPr>
            <w:rFonts w:ascii="仿宋" w:eastAsia="仿宋" w:hAnsi="仿宋" w:cs="仿宋" w:hint="eastAsia"/>
            <w:lang w:eastAsia="zh-CN"/>
          </w:rPr>
          <w:t>(二)、驾校学车项目背景分析</w:t>
        </w:r>
        <w:r>
          <w:tab/>
        </w:r>
        <w:r>
          <w:fldChar w:fldCharType="begin"/>
        </w:r>
        <w:r>
          <w:instrText xml:space="preserve"> PAGEREF _Toc22613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" w:history="1">
        <w:r>
          <w:rPr>
            <w:rFonts w:ascii="仿宋" w:eastAsia="仿宋" w:hAnsi="仿宋" w:cs="仿宋" w:hint="eastAsia"/>
            <w:lang w:eastAsia="zh-CN"/>
          </w:rPr>
          <w:t>(三)、驾校学车项目建设必要性分析</w:t>
        </w:r>
        <w:r>
          <w:tab/>
        </w:r>
        <w:r>
          <w:fldChar w:fldCharType="begin"/>
        </w:r>
        <w:r>
          <w:instrText xml:space="preserve"> PAGEREF _Toc343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9" w:history="1">
        <w:r>
          <w:rPr>
            <w:rFonts w:ascii="仿宋" w:eastAsia="仿宋" w:hAnsi="仿宋" w:cs="仿宋" w:hint="eastAsia"/>
            <w:lang w:eastAsia="zh-CN"/>
          </w:rPr>
          <w:t>四、技术贸易</w:t>
        </w:r>
        <w:r>
          <w:tab/>
        </w:r>
        <w:r>
          <w:fldChar w:fldCharType="begin"/>
        </w:r>
        <w:r>
          <w:instrText xml:space="preserve"> PAGEREF _Toc18709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9" w:history="1">
        <w:r>
          <w:rPr>
            <w:rFonts w:ascii="仿宋" w:eastAsia="仿宋" w:hAnsi="仿宋" w:cs="仿宋" w:hint="eastAsia"/>
            <w:lang w:eastAsia="zh-CN"/>
          </w:rPr>
          <w:t>(一)、驾校学车技术贸易</w:t>
        </w:r>
        <w:r>
          <w:tab/>
        </w:r>
        <w:r>
          <w:fldChar w:fldCharType="begin"/>
        </w:r>
        <w:r>
          <w:instrText xml:space="preserve"> PAGEREF _Toc8059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5" w:history="1">
        <w:r>
          <w:rPr>
            <w:rFonts w:ascii="仿宋" w:eastAsia="仿宋" w:hAnsi="仿宋" w:cs="仿宋" w:hint="eastAsia"/>
            <w:lang w:eastAsia="zh-CN"/>
          </w:rPr>
          <w:t>五、技术方案</w:t>
        </w:r>
        <w:r>
          <w:tab/>
        </w:r>
        <w:r>
          <w:fldChar w:fldCharType="begin"/>
        </w:r>
        <w:r>
          <w:instrText xml:space="preserve"> PAGEREF _Toc29075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2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_Toc8412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6" w:history="1">
        <w:r>
          <w:rPr>
            <w:rFonts w:ascii="仿宋" w:eastAsia="仿宋" w:hAnsi="仿宋" w:cs="仿宋" w:hint="eastAsia"/>
            <w:lang w:eastAsia="zh-CN"/>
          </w:rPr>
          <w:t>(二)、驾校学车项目技术工艺分析</w:t>
        </w:r>
        <w:r>
          <w:tab/>
        </w:r>
        <w:r>
          <w:fldChar w:fldCharType="begin"/>
        </w:r>
        <w:r>
          <w:instrText xml:space="preserve"> PAGEREF _Toc29186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9" w:history="1">
        <w:r>
          <w:rPr>
            <w:rFonts w:ascii="仿宋" w:eastAsia="仿宋" w:hAnsi="仿宋" w:cs="仿宋" w:hint="eastAsia"/>
            <w:lang w:eastAsia="zh-CN"/>
          </w:rPr>
          <w:t>(三)、驾校学车项目技术流程</w:t>
        </w:r>
        <w:r>
          <w:tab/>
        </w:r>
        <w:r>
          <w:fldChar w:fldCharType="begin"/>
        </w:r>
        <w:r>
          <w:instrText xml:space="preserve"> PAGEREF _Toc12929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0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_Toc8800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9" w:history="1">
        <w:r>
          <w:rPr>
            <w:rFonts w:ascii="仿宋" w:eastAsia="仿宋" w:hAnsi="仿宋" w:cs="仿宋" w:hint="eastAsia"/>
            <w:lang w:eastAsia="zh-CN"/>
          </w:rPr>
          <w:t>六、安全评价范围、目的及依据</w:t>
        </w:r>
        <w:r>
          <w:tab/>
        </w:r>
        <w:r>
          <w:fldChar w:fldCharType="begin"/>
        </w:r>
        <w:r>
          <w:instrText xml:space="preserve"> PAGEREF _Toc5919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5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_Toc8825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1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_Toc24471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8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_Toc30438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99" w:history="1">
        <w:r>
          <w:rPr>
            <w:rFonts w:ascii="仿宋" w:eastAsia="仿宋" w:hAnsi="仿宋" w:cs="仿宋" w:hint="eastAsia"/>
            <w:lang w:eastAsia="zh-CN"/>
          </w:rPr>
          <w:t>七、第七章员工培训与发展</w:t>
        </w:r>
        <w:r>
          <w:tab/>
        </w:r>
        <w:r>
          <w:fldChar w:fldCharType="begin"/>
        </w:r>
        <w:r>
          <w:instrText xml:space="preserve"> PAGEREF _Toc16499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_Toc789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9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_Toc13379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1" w:history="1">
        <w:r>
          <w:rPr>
            <w:rFonts w:ascii="仿宋" w:eastAsia="仿宋" w:hAnsi="仿宋" w:cs="仿宋" w:hint="eastAsia"/>
            <w:lang w:eastAsia="zh-CN"/>
          </w:rPr>
          <w:t>(三)、培训实施与评估</w:t>
        </w:r>
        <w:r>
          <w:tab/>
        </w:r>
        <w:r>
          <w:fldChar w:fldCharType="begin"/>
        </w:r>
        <w:r>
          <w:instrText xml:space="preserve"> PAGEREF _Toc28841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0" w:history="1">
        <w:r>
          <w:rPr>
            <w:rFonts w:ascii="仿宋" w:eastAsia="仿宋" w:hAnsi="仿宋" w:cs="仿宋" w:hint="eastAsia"/>
            <w:lang w:eastAsia="zh-CN"/>
          </w:rPr>
          <w:t>(四)、持续学习与专业发展支持</w:t>
        </w:r>
        <w:r>
          <w:tab/>
        </w:r>
        <w:r>
          <w:fldChar w:fldCharType="begin"/>
        </w:r>
        <w:r>
          <w:instrText xml:space="preserve"> PAGEREF _Toc23060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8" w:history="1">
        <w:r>
          <w:rPr>
            <w:rFonts w:ascii="仿宋" w:eastAsia="仿宋" w:hAnsi="仿宋" w:cs="仿宋" w:hint="eastAsia"/>
            <w:lang w:eastAsia="zh-CN"/>
          </w:rPr>
          <w:t>八、SWOT分析说明</w:t>
        </w:r>
        <w:r>
          <w:tab/>
        </w:r>
        <w:r>
          <w:fldChar w:fldCharType="begin"/>
        </w:r>
        <w:r>
          <w:instrText xml:space="preserve"> PAGEREF _Toc22188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_Toc14412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_Toc18274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_Toc4015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_Toc25033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" w:history="1">
        <w:r>
          <w:rPr>
            <w:rFonts w:ascii="仿宋" w:eastAsia="仿宋" w:hAnsi="仿宋" w:cs="仿宋" w:hint="eastAsia"/>
            <w:lang w:eastAsia="zh-CN"/>
          </w:rPr>
          <w:t>九、法律与合规事项</w:t>
        </w:r>
        <w:r>
          <w:tab/>
        </w:r>
        <w:r>
          <w:fldChar w:fldCharType="begin"/>
        </w:r>
        <w:r>
          <w:instrText xml:space="preserve"> PAGEREF _Toc1892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4" w:history="1">
        <w:r>
          <w:rPr>
            <w:rFonts w:ascii="仿宋" w:eastAsia="仿宋" w:hAnsi="仿宋" w:cs="仿宋" w:hint="eastAsia"/>
            <w:lang w:eastAsia="zh-CN"/>
          </w:rPr>
          <w:t>(一)、法律合规要求</w:t>
        </w:r>
        <w:r>
          <w:tab/>
        </w:r>
        <w:r>
          <w:fldChar w:fldCharType="begin"/>
        </w:r>
        <w:r>
          <w:instrText xml:space="preserve"> PAGEREF _Toc11274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" w:history="1">
        <w:r>
          <w:rPr>
            <w:rFonts w:ascii="仿宋" w:eastAsia="仿宋" w:hAnsi="仿宋" w:cs="仿宋" w:hint="eastAsia"/>
            <w:lang w:eastAsia="zh-CN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_Toc549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205" w:history="1">
        <w:r>
          <w:rPr>
            <w:rFonts w:ascii="仿宋" w:eastAsia="仿宋" w:hAnsi="仿宋" w:cs="仿宋" w:hint="eastAsia"/>
            <w:lang w:eastAsia="zh-CN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_Toc26205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86" w:history="1">
        <w:r>
          <w:rPr>
            <w:rFonts w:ascii="仿宋" w:eastAsia="仿宋" w:hAnsi="仿宋" w:cs="仿宋" w:hint="eastAsia"/>
            <w:lang w:eastAsia="zh-CN"/>
          </w:rPr>
          <w:t>十、建筑工程可行性分析</w:t>
        </w:r>
        <w:r>
          <w:tab/>
        </w:r>
        <w:r>
          <w:fldChar w:fldCharType="begin"/>
        </w:r>
        <w:r>
          <w:instrText xml:space="preserve"> PAGEREF _Toc11786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9" w:history="1">
        <w:r>
          <w:rPr>
            <w:rFonts w:ascii="仿宋" w:eastAsia="仿宋" w:hAnsi="仿宋" w:cs="仿宋" w:hint="eastAsia"/>
            <w:lang w:eastAsia="zh-CN"/>
          </w:rPr>
          <w:t>(一)、驾校学车项目工程设计总体要求</w:t>
        </w:r>
        <w:r>
          <w:tab/>
        </w:r>
        <w:r>
          <w:fldChar w:fldCharType="begin"/>
        </w:r>
        <w:r>
          <w:instrText xml:space="preserve"> PAGEREF _Toc16949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9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_Toc11149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_Toc1969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7" w:history="1">
        <w:r>
          <w:rPr>
            <w:rFonts w:ascii="仿宋" w:eastAsia="仿宋" w:hAnsi="仿宋" w:cs="仿宋" w:hint="eastAsia"/>
            <w:lang w:eastAsia="zh-CN"/>
          </w:rPr>
          <w:t>十一、安全评价结论</w:t>
        </w:r>
        <w:r>
          <w:tab/>
        </w:r>
        <w:r>
          <w:fldChar w:fldCharType="begin"/>
        </w:r>
        <w:r>
          <w:instrText xml:space="preserve"> PAGEREF _Toc19887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3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_Toc17313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8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_Toc17528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1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_Toc10911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" w:history="1">
        <w:r>
          <w:rPr>
            <w:rFonts w:ascii="仿宋" w:eastAsia="仿宋" w:hAnsi="仿宋" w:cs="仿宋" w:hint="eastAsia"/>
            <w:lang w:eastAsia="zh-CN"/>
          </w:rPr>
          <w:t>十二、市场预测</w:t>
        </w:r>
        <w:r>
          <w:tab/>
        </w:r>
        <w:r>
          <w:fldChar w:fldCharType="begin"/>
        </w:r>
        <w:r>
          <w:instrText xml:space="preserve"> PAGEREF _Toc527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4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_Toc3704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0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_Toc9730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1" w:history="1">
        <w:r>
          <w:rPr>
            <w:rFonts w:ascii="仿宋" w:eastAsia="仿宋" w:hAnsi="仿宋" w:cs="仿宋" w:hint="eastAsia"/>
            <w:lang w:eastAsia="zh-CN"/>
          </w:rPr>
          <w:t>十三、市场反馈与调整方案</w:t>
        </w:r>
        <w:r>
          <w:tab/>
        </w:r>
        <w:r>
          <w:fldChar w:fldCharType="begin"/>
        </w:r>
        <w:r>
          <w:instrText xml:space="preserve"> PAGEREF _Toc4611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5" w:history="1">
        <w:r>
          <w:rPr>
            <w:rFonts w:ascii="仿宋" w:eastAsia="仿宋" w:hAnsi="仿宋" w:cs="仿宋" w:hint="eastAsia"/>
            <w:lang w:eastAsia="zh-CN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_Toc15185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1" w:history="1">
        <w:r>
          <w:rPr>
            <w:rFonts w:ascii="仿宋" w:eastAsia="仿宋" w:hAnsi="仿宋" w:cs="仿宋" w:hint="eastAsia"/>
            <w:lang w:eastAsia="zh-CN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_Toc10211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9" w:history="1">
        <w:r>
          <w:rPr>
            <w:rFonts w:ascii="仿宋" w:eastAsia="仿宋" w:hAnsi="仿宋" w:cs="仿宋" w:hint="eastAsia"/>
            <w:lang w:eastAsia="zh-CN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_Toc22379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7" w:history="1">
        <w:r>
          <w:rPr>
            <w:rFonts w:ascii="仿宋" w:eastAsia="仿宋" w:hAnsi="仿宋" w:cs="仿宋" w:hint="eastAsia"/>
            <w:lang w:eastAsia="zh-CN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_Toc7437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5" w:history="1">
        <w:r>
          <w:rPr>
            <w:rFonts w:ascii="仿宋" w:eastAsia="仿宋" w:hAnsi="仿宋" w:cs="仿宋" w:hint="eastAsia"/>
            <w:lang w:eastAsia="zh-CN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_Toc29605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8" w:history="1">
        <w:r>
          <w:rPr>
            <w:rFonts w:ascii="仿宋" w:eastAsia="仿宋" w:hAnsi="仿宋" w:cs="仿宋" w:hint="eastAsia"/>
            <w:lang w:eastAsia="zh-CN"/>
          </w:rPr>
          <w:t>十四、第十三章技术与创新支持</w:t>
        </w:r>
        <w:r>
          <w:tab/>
        </w:r>
        <w:r>
          <w:fldChar w:fldCharType="begin"/>
        </w:r>
        <w:r>
          <w:instrText xml:space="preserve"> PAGEREF _Toc19668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4" w:history="1">
        <w:r>
          <w:rPr>
            <w:rFonts w:ascii="仿宋" w:eastAsia="仿宋" w:hAnsi="仿宋" w:cs="仿宋" w:hint="eastAsia"/>
            <w:lang w:eastAsia="zh-CN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_Toc28694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5" w:history="1">
        <w:r>
          <w:rPr>
            <w:rFonts w:ascii="仿宋" w:eastAsia="仿宋" w:hAnsi="仿宋" w:cs="仿宋" w:hint="eastAsia"/>
            <w:lang w:eastAsia="zh-CN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_Toc26835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9" w:history="1">
        <w:r>
          <w:rPr>
            <w:rFonts w:ascii="仿宋" w:eastAsia="仿宋" w:hAnsi="仿宋" w:cs="仿宋" w:hint="eastAsia"/>
            <w:lang w:eastAsia="zh-CN"/>
          </w:rPr>
          <w:t>十五、差异化战略</w:t>
        </w:r>
        <w:r>
          <w:tab/>
        </w:r>
        <w:r>
          <w:fldChar w:fldCharType="begin"/>
        </w:r>
        <w:r>
          <w:instrText xml:space="preserve"> PAGEREF _Toc19009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1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_Toc10611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12" w:history="1">
        <w:r>
          <w:rPr>
            <w:rFonts w:ascii="仿宋" w:eastAsia="仿宋" w:hAnsi="仿宋" w:cs="仿宋" w:hint="eastAsia"/>
            <w:lang w:eastAsia="zh-CN"/>
          </w:rPr>
          <w:t>十六、风险沟通与管理</w:t>
        </w:r>
        <w:r>
          <w:tab/>
        </w:r>
        <w:r>
          <w:fldChar w:fldCharType="begin"/>
        </w:r>
        <w:r>
          <w:instrText xml:space="preserve"> PAGEREF _Toc3612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8" w:history="1">
        <w:r>
          <w:rPr>
            <w:rFonts w:ascii="仿宋" w:eastAsia="仿宋" w:hAnsi="仿宋" w:cs="仿宋" w:hint="eastAsia"/>
            <w:lang w:eastAsia="zh-CN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_Toc29528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1" w:history="1">
        <w:r>
          <w:rPr>
            <w:rFonts w:ascii="仿宋" w:eastAsia="仿宋" w:hAnsi="仿宋" w:cs="仿宋" w:hint="eastAsia"/>
            <w:lang w:eastAsia="zh-CN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_Toc31791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6" w:history="1">
        <w:r>
          <w:rPr>
            <w:rFonts w:ascii="仿宋" w:eastAsia="仿宋" w:hAnsi="仿宋" w:cs="仿宋" w:hint="eastAsia"/>
            <w:lang w:eastAsia="zh-CN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_Toc8566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5" w:history="1">
        <w:r>
          <w:rPr>
            <w:rFonts w:ascii="仿宋" w:eastAsia="仿宋" w:hAnsi="仿宋" w:cs="仿宋" w:hint="eastAsia"/>
            <w:lang w:eastAsia="zh-CN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_Toc30185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3" w:history="1">
        <w:r>
          <w:rPr>
            <w:rFonts w:ascii="仿宋" w:eastAsia="仿宋" w:hAnsi="仿宋" w:cs="仿宋" w:hint="eastAsia"/>
            <w:lang w:eastAsia="zh-CN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_Toc24743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" w:history="1">
        <w:r>
          <w:rPr>
            <w:rFonts w:ascii="仿宋" w:eastAsia="仿宋" w:hAnsi="仿宋" w:cs="仿宋" w:hint="eastAsia"/>
            <w:lang w:eastAsia="zh-CN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0" w:history="1">
        <w:r>
          <w:rPr>
            <w:rFonts w:ascii="仿宋" w:eastAsia="仿宋" w:hAnsi="仿宋" w:cs="仿宋" w:hint="eastAsia"/>
            <w:lang w:eastAsia="zh-CN"/>
          </w:rPr>
          <w:t>十七、第四十七章全球人才流动与交流</w:t>
        </w:r>
        <w:r>
          <w:tab/>
        </w:r>
        <w:r>
          <w:fldChar w:fldCharType="begin"/>
        </w:r>
        <w:r>
          <w:instrText xml:space="preserve"> PAGEREF _Toc12520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3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_Toc32753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_Toc441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7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_Toc12267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3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_Toc3743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8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_Toc17048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50" w:history="1">
        <w:r>
          <w:rPr>
            <w:rFonts w:ascii="仿宋" w:eastAsia="仿宋" w:hAnsi="仿宋" w:cs="仿宋" w:hint="eastAsia"/>
            <w:lang w:eastAsia="zh-CN"/>
          </w:rPr>
          <w:t>十八、员工晋升与职业发展通道</w:t>
        </w:r>
        <w:r>
          <w:tab/>
        </w:r>
        <w:r>
          <w:fldChar w:fldCharType="begin"/>
        </w:r>
        <w:r>
          <w:instrText xml:space="preserve"> PAGEREF _Toc12750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5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_Toc21815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4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_Toc8334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9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_Toc17349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6" w:history="1">
        <w:r>
          <w:rPr>
            <w:rFonts w:ascii="仿宋" w:eastAsia="仿宋" w:hAnsi="仿宋" w:cs="仿宋" w:hint="eastAsia"/>
            <w:lang w:eastAsia="zh-CN"/>
          </w:rPr>
          <w:t>十九、驾校学车行业企业内外不同利益主体的影响</w:t>
        </w:r>
        <w:r>
          <w:tab/>
        </w:r>
        <w:r>
          <w:fldChar w:fldCharType="begin"/>
        </w:r>
        <w:r>
          <w:instrText xml:space="preserve"> PAGEREF _Toc6296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5" w:history="1">
        <w:r>
          <w:rPr>
            <w:rFonts w:ascii="仿宋" w:eastAsia="仿宋" w:hAnsi="仿宋" w:cs="仿宋" w:hint="eastAsia"/>
            <w:lang w:eastAsia="zh-CN"/>
          </w:rPr>
          <w:t>(一)、驾校学车行业企业内外不同利益主体的影响</w:t>
        </w:r>
        <w:r>
          <w:tab/>
        </w:r>
        <w:r>
          <w:fldChar w:fldCharType="begin"/>
        </w:r>
        <w:r>
          <w:instrText xml:space="preserve"> PAGEREF _Toc13355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244" w:history="1">
        <w:r>
          <w:rPr>
            <w:rFonts w:ascii="仿宋" w:eastAsia="仿宋" w:hAnsi="仿宋" w:cs="仿宋" w:hint="eastAsia"/>
            <w:lang w:eastAsia="zh-CN"/>
          </w:rPr>
          <w:t>二十、社会责任</w:t>
        </w:r>
        <w:r>
          <w:tab/>
        </w:r>
        <w:r>
          <w:fldChar w:fldCharType="begin"/>
        </w:r>
        <w:r>
          <w:instrText xml:space="preserve"> PAGEREF _Toc21244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9" w:history="1">
        <w:r>
          <w:rPr>
            <w:rFonts w:ascii="仿宋" w:eastAsia="仿宋" w:hAnsi="仿宋" w:cs="仿宋" w:hint="eastAsia"/>
            <w:lang w:eastAsia="zh-CN"/>
          </w:rPr>
          <w:t>(一)、社会责任政策</w:t>
        </w:r>
        <w:r>
          <w:tab/>
        </w:r>
        <w:r>
          <w:fldChar w:fldCharType="begin"/>
        </w:r>
        <w:r>
          <w:instrText xml:space="preserve"> PAGEREF _Toc8919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3" w:history="1">
        <w:r>
          <w:rPr>
            <w:rFonts w:ascii="仿宋" w:eastAsia="仿宋" w:hAnsi="仿宋" w:cs="仿宋" w:hint="eastAsia"/>
            <w:lang w:eastAsia="zh-CN"/>
          </w:rPr>
          <w:t>(二)、可持续性计划</w:t>
        </w:r>
        <w:r>
          <w:tab/>
        </w:r>
        <w:r>
          <w:fldChar w:fldCharType="begin"/>
        </w:r>
        <w:r>
          <w:instrText xml:space="preserve"> PAGEREF _Toc27533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5" w:history="1">
        <w:r>
          <w:rPr>
            <w:rFonts w:ascii="仿宋" w:eastAsia="仿宋" w:hAnsi="仿宋" w:cs="仿宋" w:hint="eastAsia"/>
            <w:lang w:eastAsia="zh-CN"/>
          </w:rPr>
          <w:t>(三)、社区参与</w:t>
        </w:r>
        <w:r>
          <w:tab/>
        </w:r>
        <w:r>
          <w:fldChar w:fldCharType="begin"/>
        </w:r>
        <w:r>
          <w:instrText xml:space="preserve"> PAGEREF _Toc28935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35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110"/>
      <w:r>
        <w:rPr>
          <w:rFonts w:ascii="仿宋" w:eastAsia="仿宋" w:hAnsi="仿宋" w:cs="仿宋" w:hint="eastAsia"/>
          <w:sz w:val="28"/>
          <w:lang w:eastAsia="zh-CN"/>
        </w:rPr>
        <w:t>一、必要性分析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125"/>
      <w:r>
        <w:rPr>
          <w:rFonts w:ascii="仿宋" w:eastAsia="仿宋" w:hAnsi="仿宋" w:cs="仿宋" w:hint="eastAsia"/>
          <w:lang w:eastAsia="zh-CN"/>
        </w:rPr>
        <w:t>(一)、必要性分析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行业的领导者，我们的品牌声誉和市场知名度使我们的产品销售继续增长，销售率已超过100%。然而，我们预计未来几年公司业务规模将继续扩大，现有的生产能力已经无法满足市场需求的增长。因此，我们需要升级公司的产品结构以提高产品性能，加强技术创新和市场开发，研发新产品以提高产品精密度、质量水平，增强生产的灵活性和适应性，并满足本国零部件自主生产的需求。这样才能在国际竞争中保持竞争优势，巩固公司在该领域的国内领先地位。通过这些努力，我们相信可以满足公司业务发展的需求并取得更大的成功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https://d.book118.com/755203224230011113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驾校学车项目融资计划书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驾校学车项目融资计划书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驾校学车项目融资计划书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驾校学车项目融资计划书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驾校学车项目融资计划书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516CDD"/>
    <w:rsid w:val="4593521B"/>
    <w:rsid w:val="5C516CDD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5203224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2024-02-28T01:54:00Z</dcterms:created>
  <dcterms:modified xsi:type="dcterms:W3CDTF">2024-02-28T01:54:52Z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5FEE7AE9056744E392B8FA2F64F56DAF_11</vt:lpwstr>
  </property>
  <property fmtid="{D5CDD505-2E9C-101B-9397-08002B2CF9AE}" pid="3" name="KSOProductBuildVer">
    <vt:lpwstr>2052-12.1.0.16250</vt:lpwstr>
  </property>
</Properties>
</file>