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2015-2023年河北交通职业技术学院高职单招（数学／语文／英语）历年参考题库带答案解析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D.六斤裹脚事件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D.《屈原》《王昭君》《蔡文姬》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关于《陌上桑》一诗，下列表述错误的是（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A.是一首汉乐府民歌。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B.是一首叙事诗。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C.诗中主人公是罗敷。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D.是一首表达青年男女爱情的诗歌。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下列诗集中，属于郭沫若的是（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B.《我爱这士地》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A.《鼓书艺人》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在《张中丞传后叙》中，当南霁云抽刀断指时，“一座大惊，皆感激为云泣下”，对刻画南霁云的形象来说，这里所运用的表现方法是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A.正面描写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B.侧面描写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D.行为描写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孔子认为“大同”“小康”之间最根本的区别是（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A.人事制度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B.物质文明建设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C.所有制形式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D.精神文明建设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“举案齐眉”，“乘舟梦日”、“鲈鱼堪脍”三个典故所涉及的人物依次是（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A.孟光、季鹰、伊尹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B.孟光、伊尹、季鹰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C.伊尹、孟光、季鹰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D.季鹰、伊尹、孟光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巴金创作的最著名的长篇小说三部曲是（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D.《抗战三部曲》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孟子在本文中阐述的政治主张是（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A.以法治国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B.无为而治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C.王道仁政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D.选贤与能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成语“分崩离析”出自（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https://d.book118.com/755204231101011113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55204231101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