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前列腺素类药物项目计划设计方案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851" w:history="1">
        <w:r>
          <w:rPr>
            <w:rFonts w:ascii="仿宋" w:eastAsia="仿宋" w:hAnsi="仿宋" w:cs="仿宋" w:hint="eastAsia"/>
            <w:lang w:eastAsia="zh-CN"/>
          </w:rPr>
          <w:t>概论</w:t>
        </w:r>
        <w:r>
          <w:tab/>
        </w:r>
        <w:r>
          <w:fldChar w:fldCharType="begin"/>
        </w:r>
        <w:r>
          <w:instrText xml:space="preserve"> PAGEREF _Toc9851 \h </w:instrText>
        </w:r>
        <w:r>
          <w:fldChar w:fldCharType="separate"/>
        </w:r>
        <w:r>
          <w:t>3</w:t>
        </w:r>
        <w:r>
          <w:fldChar w:fldCharType="end"/>
        </w:r>
      </w:hyperlink>
    </w:p>
    <w:p>
      <w:pPr>
        <w:pStyle w:val="TOC1"/>
        <w:tabs>
          <w:tab w:val="right" w:leader="dot" w:pos="8306"/>
        </w:tabs>
      </w:pPr>
      <w:hyperlink w:anchor="_Toc17169" w:history="1">
        <w:r>
          <w:rPr>
            <w:rFonts w:ascii="仿宋" w:eastAsia="仿宋" w:hAnsi="仿宋" w:cs="仿宋" w:hint="eastAsia"/>
            <w:lang w:eastAsia="zh-CN"/>
          </w:rPr>
          <w:t>一、工艺说明</w:t>
        </w:r>
        <w:r>
          <w:tab/>
        </w:r>
        <w:r>
          <w:fldChar w:fldCharType="begin"/>
        </w:r>
        <w:r>
          <w:instrText xml:space="preserve"> PAGEREF _Toc17169 \h </w:instrText>
        </w:r>
        <w:r>
          <w:fldChar w:fldCharType="separate"/>
        </w:r>
        <w:r>
          <w:t>3</w:t>
        </w:r>
        <w:r>
          <w:fldChar w:fldCharType="end"/>
        </w:r>
      </w:hyperlink>
    </w:p>
    <w:p>
      <w:pPr>
        <w:pStyle w:val="TOC2"/>
        <w:tabs>
          <w:tab w:val="right" w:leader="dot" w:pos="8306"/>
        </w:tabs>
      </w:pPr>
      <w:hyperlink w:anchor="_Toc15490" w:history="1">
        <w:r>
          <w:rPr>
            <w:rFonts w:ascii="仿宋" w:eastAsia="仿宋" w:hAnsi="仿宋" w:cs="仿宋" w:hint="eastAsia"/>
            <w:lang w:eastAsia="zh-CN"/>
          </w:rPr>
          <w:t>(一)、技术管理特点</w:t>
        </w:r>
        <w:r>
          <w:tab/>
        </w:r>
        <w:r>
          <w:fldChar w:fldCharType="begin"/>
        </w:r>
        <w:r>
          <w:instrText xml:space="preserve"> PAGEREF _Toc15490 \h </w:instrText>
        </w:r>
        <w:r>
          <w:fldChar w:fldCharType="separate"/>
        </w:r>
        <w:r>
          <w:t>3</w:t>
        </w:r>
        <w:r>
          <w:fldChar w:fldCharType="end"/>
        </w:r>
      </w:hyperlink>
    </w:p>
    <w:p>
      <w:pPr>
        <w:pStyle w:val="TOC2"/>
        <w:tabs>
          <w:tab w:val="right" w:leader="dot" w:pos="8306"/>
        </w:tabs>
      </w:pPr>
      <w:hyperlink w:anchor="_Toc25610" w:history="1">
        <w:r>
          <w:rPr>
            <w:rFonts w:ascii="仿宋" w:eastAsia="仿宋" w:hAnsi="仿宋" w:cs="仿宋" w:hint="eastAsia"/>
            <w:lang w:eastAsia="zh-CN"/>
          </w:rPr>
          <w:t>(二)、前列腺素类药物项目工艺技术设计方案</w:t>
        </w:r>
        <w:r>
          <w:tab/>
        </w:r>
        <w:r>
          <w:fldChar w:fldCharType="begin"/>
        </w:r>
        <w:r>
          <w:instrText xml:space="preserve"> PAGEREF _Toc25610 \h </w:instrText>
        </w:r>
        <w:r>
          <w:fldChar w:fldCharType="separate"/>
        </w:r>
        <w:r>
          <w:t>4</w:t>
        </w:r>
        <w:r>
          <w:fldChar w:fldCharType="end"/>
        </w:r>
      </w:hyperlink>
    </w:p>
    <w:p>
      <w:pPr>
        <w:pStyle w:val="TOC2"/>
        <w:tabs>
          <w:tab w:val="right" w:leader="dot" w:pos="8306"/>
        </w:tabs>
      </w:pPr>
      <w:hyperlink w:anchor="_Toc28048" w:history="1">
        <w:r>
          <w:rPr>
            <w:rFonts w:ascii="仿宋" w:eastAsia="仿宋" w:hAnsi="仿宋" w:cs="仿宋" w:hint="eastAsia"/>
            <w:lang w:eastAsia="zh-CN"/>
          </w:rPr>
          <w:t>(三)、设备选型方案</w:t>
        </w:r>
        <w:r>
          <w:tab/>
        </w:r>
        <w:r>
          <w:fldChar w:fldCharType="begin"/>
        </w:r>
        <w:r>
          <w:instrText xml:space="preserve"> PAGEREF _Toc28048 \h </w:instrText>
        </w:r>
        <w:r>
          <w:fldChar w:fldCharType="separate"/>
        </w:r>
        <w:r>
          <w:t>5</w:t>
        </w:r>
        <w:r>
          <w:fldChar w:fldCharType="end"/>
        </w:r>
      </w:hyperlink>
    </w:p>
    <w:p>
      <w:pPr>
        <w:pStyle w:val="TOC1"/>
        <w:tabs>
          <w:tab w:val="right" w:leader="dot" w:pos="8306"/>
        </w:tabs>
      </w:pPr>
      <w:hyperlink w:anchor="_Toc23954" w:history="1">
        <w:r>
          <w:rPr>
            <w:rFonts w:ascii="仿宋" w:eastAsia="仿宋" w:hAnsi="仿宋" w:cs="仿宋" w:hint="eastAsia"/>
            <w:lang w:eastAsia="zh-CN"/>
          </w:rPr>
          <w:t>二、市场分析、调研</w:t>
        </w:r>
        <w:r>
          <w:tab/>
        </w:r>
        <w:r>
          <w:fldChar w:fldCharType="begin"/>
        </w:r>
        <w:r>
          <w:instrText xml:space="preserve"> PAGEREF _Toc23954 \h </w:instrText>
        </w:r>
        <w:r>
          <w:fldChar w:fldCharType="separate"/>
        </w:r>
        <w:r>
          <w:t>7</w:t>
        </w:r>
        <w:r>
          <w:fldChar w:fldCharType="end"/>
        </w:r>
      </w:hyperlink>
    </w:p>
    <w:p>
      <w:pPr>
        <w:pStyle w:val="TOC2"/>
        <w:tabs>
          <w:tab w:val="right" w:leader="dot" w:pos="8306"/>
        </w:tabs>
      </w:pPr>
      <w:hyperlink w:anchor="_Toc254" w:history="1">
        <w:r>
          <w:rPr>
            <w:rFonts w:ascii="仿宋" w:eastAsia="仿宋" w:hAnsi="仿宋" w:cs="仿宋" w:hint="eastAsia"/>
            <w:lang w:eastAsia="zh-CN"/>
          </w:rPr>
          <w:t>(一)、前列腺素类药物行业分析</w:t>
        </w:r>
        <w:r>
          <w:tab/>
        </w:r>
        <w:r>
          <w:fldChar w:fldCharType="begin"/>
        </w:r>
        <w:r>
          <w:instrText xml:space="preserve"> PAGEREF _Toc254 \h </w:instrText>
        </w:r>
        <w:r>
          <w:fldChar w:fldCharType="separate"/>
        </w:r>
        <w:r>
          <w:t>7</w:t>
        </w:r>
        <w:r>
          <w:fldChar w:fldCharType="end"/>
        </w:r>
      </w:hyperlink>
    </w:p>
    <w:p>
      <w:pPr>
        <w:pStyle w:val="TOC2"/>
        <w:tabs>
          <w:tab w:val="right" w:leader="dot" w:pos="8306"/>
        </w:tabs>
      </w:pPr>
      <w:hyperlink w:anchor="_Toc12499" w:history="1">
        <w:r>
          <w:rPr>
            <w:rFonts w:ascii="仿宋" w:eastAsia="仿宋" w:hAnsi="仿宋" w:cs="仿宋" w:hint="eastAsia"/>
            <w:lang w:eastAsia="zh-CN"/>
          </w:rPr>
          <w:t>(二)、前列腺素类药物市场分析预测</w:t>
        </w:r>
        <w:r>
          <w:tab/>
        </w:r>
        <w:r>
          <w:fldChar w:fldCharType="begin"/>
        </w:r>
        <w:r>
          <w:instrText xml:space="preserve"> PAGEREF _Toc12499 \h </w:instrText>
        </w:r>
        <w:r>
          <w:fldChar w:fldCharType="separate"/>
        </w:r>
        <w:r>
          <w:t>7</w:t>
        </w:r>
        <w:r>
          <w:fldChar w:fldCharType="end"/>
        </w:r>
      </w:hyperlink>
    </w:p>
    <w:p>
      <w:pPr>
        <w:pStyle w:val="TOC1"/>
        <w:tabs>
          <w:tab w:val="right" w:leader="dot" w:pos="8306"/>
        </w:tabs>
      </w:pPr>
      <w:hyperlink w:anchor="_Toc13753" w:history="1">
        <w:r>
          <w:rPr>
            <w:rFonts w:ascii="仿宋" w:eastAsia="仿宋" w:hAnsi="仿宋" w:cs="仿宋" w:hint="eastAsia"/>
            <w:lang w:eastAsia="zh-CN"/>
          </w:rPr>
          <w:t>三、前列腺素类药物项目危机管理</w:t>
        </w:r>
        <w:r>
          <w:tab/>
        </w:r>
        <w:r>
          <w:fldChar w:fldCharType="begin"/>
        </w:r>
        <w:r>
          <w:instrText xml:space="preserve"> PAGEREF _Toc13753 \h </w:instrText>
        </w:r>
        <w:r>
          <w:fldChar w:fldCharType="separate"/>
        </w:r>
        <w:r>
          <w:t>8</w:t>
        </w:r>
        <w:r>
          <w:fldChar w:fldCharType="end"/>
        </w:r>
      </w:hyperlink>
    </w:p>
    <w:p>
      <w:pPr>
        <w:pStyle w:val="TOC2"/>
        <w:tabs>
          <w:tab w:val="right" w:leader="dot" w:pos="8306"/>
        </w:tabs>
      </w:pPr>
      <w:hyperlink w:anchor="_Toc455" w:history="1">
        <w:r>
          <w:rPr>
            <w:rFonts w:ascii="仿宋" w:eastAsia="仿宋" w:hAnsi="仿宋" w:cs="仿宋" w:hint="eastAsia"/>
            <w:lang w:eastAsia="zh-CN"/>
          </w:rPr>
          <w:t>(一)、危机预警与识别</w:t>
        </w:r>
        <w:r>
          <w:tab/>
        </w:r>
        <w:r>
          <w:fldChar w:fldCharType="begin"/>
        </w:r>
        <w:r>
          <w:instrText xml:space="preserve"> PAGEREF _Toc455 \h </w:instrText>
        </w:r>
        <w:r>
          <w:fldChar w:fldCharType="separate"/>
        </w:r>
        <w:r>
          <w:t>8</w:t>
        </w:r>
        <w:r>
          <w:fldChar w:fldCharType="end"/>
        </w:r>
      </w:hyperlink>
    </w:p>
    <w:p>
      <w:pPr>
        <w:pStyle w:val="TOC2"/>
        <w:tabs>
          <w:tab w:val="right" w:leader="dot" w:pos="8306"/>
        </w:tabs>
      </w:pPr>
      <w:hyperlink w:anchor="_Toc1421" w:history="1">
        <w:r>
          <w:rPr>
            <w:rFonts w:ascii="仿宋" w:eastAsia="仿宋" w:hAnsi="仿宋" w:cs="仿宋" w:hint="eastAsia"/>
            <w:lang w:eastAsia="zh-CN"/>
          </w:rPr>
          <w:t>(二)、危机应对与恢复</w:t>
        </w:r>
        <w:r>
          <w:tab/>
        </w:r>
        <w:r>
          <w:fldChar w:fldCharType="begin"/>
        </w:r>
        <w:r>
          <w:instrText xml:space="preserve"> PAGEREF _Toc1421 \h </w:instrText>
        </w:r>
        <w:r>
          <w:fldChar w:fldCharType="separate"/>
        </w:r>
        <w:r>
          <w:t>9</w:t>
        </w:r>
        <w:r>
          <w:fldChar w:fldCharType="end"/>
        </w:r>
      </w:hyperlink>
    </w:p>
    <w:p>
      <w:pPr>
        <w:pStyle w:val="TOC1"/>
        <w:tabs>
          <w:tab w:val="right" w:leader="dot" w:pos="8306"/>
        </w:tabs>
      </w:pPr>
      <w:hyperlink w:anchor="_Toc6621" w:history="1">
        <w:r>
          <w:rPr>
            <w:rFonts w:ascii="仿宋" w:eastAsia="仿宋" w:hAnsi="仿宋" w:cs="仿宋" w:hint="eastAsia"/>
            <w:lang w:eastAsia="zh-CN"/>
          </w:rPr>
          <w:t>四、产品规划分析</w:t>
        </w:r>
        <w:r>
          <w:tab/>
        </w:r>
        <w:r>
          <w:fldChar w:fldCharType="begin"/>
        </w:r>
        <w:r>
          <w:instrText xml:space="preserve"> PAGEREF _Toc6621 \h </w:instrText>
        </w:r>
        <w:r>
          <w:fldChar w:fldCharType="separate"/>
        </w:r>
        <w:r>
          <w:t>11</w:t>
        </w:r>
        <w:r>
          <w:fldChar w:fldCharType="end"/>
        </w:r>
      </w:hyperlink>
    </w:p>
    <w:p>
      <w:pPr>
        <w:pStyle w:val="TOC2"/>
        <w:tabs>
          <w:tab w:val="right" w:leader="dot" w:pos="8306"/>
        </w:tabs>
      </w:pPr>
      <w:hyperlink w:anchor="_Toc14262" w:history="1">
        <w:r>
          <w:rPr>
            <w:rFonts w:ascii="仿宋" w:eastAsia="仿宋" w:hAnsi="仿宋" w:cs="仿宋" w:hint="eastAsia"/>
            <w:lang w:eastAsia="zh-CN"/>
          </w:rPr>
          <w:t>(一)、产品规划</w:t>
        </w:r>
        <w:r>
          <w:tab/>
        </w:r>
        <w:r>
          <w:fldChar w:fldCharType="begin"/>
        </w:r>
        <w:r>
          <w:instrText xml:space="preserve"> PAGEREF _Toc14262 \h </w:instrText>
        </w:r>
        <w:r>
          <w:fldChar w:fldCharType="separate"/>
        </w:r>
        <w:r>
          <w:t>11</w:t>
        </w:r>
        <w:r>
          <w:fldChar w:fldCharType="end"/>
        </w:r>
      </w:hyperlink>
    </w:p>
    <w:p>
      <w:pPr>
        <w:pStyle w:val="TOC2"/>
        <w:tabs>
          <w:tab w:val="right" w:leader="dot" w:pos="8306"/>
        </w:tabs>
      </w:pPr>
      <w:hyperlink w:anchor="_Toc24771" w:history="1">
        <w:r>
          <w:rPr>
            <w:rFonts w:ascii="仿宋" w:eastAsia="仿宋" w:hAnsi="仿宋" w:cs="仿宋" w:hint="eastAsia"/>
            <w:lang w:eastAsia="zh-CN"/>
          </w:rPr>
          <w:t>(二)、建设规模</w:t>
        </w:r>
        <w:r>
          <w:tab/>
        </w:r>
        <w:r>
          <w:fldChar w:fldCharType="begin"/>
        </w:r>
        <w:r>
          <w:instrText xml:space="preserve"> PAGEREF _Toc24771 \h </w:instrText>
        </w:r>
        <w:r>
          <w:fldChar w:fldCharType="separate"/>
        </w:r>
        <w:r>
          <w:t>12</w:t>
        </w:r>
        <w:r>
          <w:fldChar w:fldCharType="end"/>
        </w:r>
      </w:hyperlink>
    </w:p>
    <w:p>
      <w:pPr>
        <w:pStyle w:val="TOC1"/>
        <w:tabs>
          <w:tab w:val="right" w:leader="dot" w:pos="8306"/>
        </w:tabs>
      </w:pPr>
      <w:hyperlink w:anchor="_Toc25858" w:history="1">
        <w:r>
          <w:rPr>
            <w:rFonts w:ascii="仿宋" w:eastAsia="仿宋" w:hAnsi="仿宋" w:cs="仿宋" w:hint="eastAsia"/>
            <w:lang w:eastAsia="zh-CN"/>
          </w:rPr>
          <w:t>五、前列腺素类药物项目概论</w:t>
        </w:r>
        <w:r>
          <w:tab/>
        </w:r>
        <w:r>
          <w:fldChar w:fldCharType="begin"/>
        </w:r>
        <w:r>
          <w:instrText xml:space="preserve"> PAGEREF _Toc25858 \h </w:instrText>
        </w:r>
        <w:r>
          <w:fldChar w:fldCharType="separate"/>
        </w:r>
        <w:r>
          <w:t>13</w:t>
        </w:r>
        <w:r>
          <w:fldChar w:fldCharType="end"/>
        </w:r>
      </w:hyperlink>
    </w:p>
    <w:p>
      <w:pPr>
        <w:pStyle w:val="TOC2"/>
        <w:tabs>
          <w:tab w:val="right" w:leader="dot" w:pos="8306"/>
        </w:tabs>
      </w:pPr>
      <w:hyperlink w:anchor="_Toc1150" w:history="1">
        <w:r>
          <w:rPr>
            <w:rFonts w:ascii="仿宋" w:eastAsia="仿宋" w:hAnsi="仿宋" w:cs="仿宋" w:hint="eastAsia"/>
            <w:lang w:eastAsia="zh-CN"/>
          </w:rPr>
          <w:t>(一)、前列腺素类药物项目概况</w:t>
        </w:r>
        <w:r>
          <w:tab/>
        </w:r>
        <w:r>
          <w:fldChar w:fldCharType="begin"/>
        </w:r>
        <w:r>
          <w:instrText xml:space="preserve"> PAGEREF _Toc1150 \h </w:instrText>
        </w:r>
        <w:r>
          <w:fldChar w:fldCharType="separate"/>
        </w:r>
        <w:r>
          <w:t>13</w:t>
        </w:r>
        <w:r>
          <w:fldChar w:fldCharType="end"/>
        </w:r>
      </w:hyperlink>
    </w:p>
    <w:p>
      <w:pPr>
        <w:pStyle w:val="TOC2"/>
        <w:tabs>
          <w:tab w:val="right" w:leader="dot" w:pos="8306"/>
        </w:tabs>
      </w:pPr>
      <w:hyperlink w:anchor="_Toc25106" w:history="1">
        <w:r>
          <w:rPr>
            <w:rFonts w:ascii="仿宋" w:eastAsia="仿宋" w:hAnsi="仿宋" w:cs="仿宋" w:hint="eastAsia"/>
            <w:lang w:eastAsia="zh-CN"/>
          </w:rPr>
          <w:t>(二)、前列腺素类药物项目目标</w:t>
        </w:r>
        <w:r>
          <w:tab/>
        </w:r>
        <w:r>
          <w:fldChar w:fldCharType="begin"/>
        </w:r>
        <w:r>
          <w:instrText xml:space="preserve"> PAGEREF _Toc25106 \h </w:instrText>
        </w:r>
        <w:r>
          <w:fldChar w:fldCharType="separate"/>
        </w:r>
        <w:r>
          <w:t>15</w:t>
        </w:r>
        <w:r>
          <w:fldChar w:fldCharType="end"/>
        </w:r>
      </w:hyperlink>
    </w:p>
    <w:p>
      <w:pPr>
        <w:pStyle w:val="TOC2"/>
        <w:tabs>
          <w:tab w:val="right" w:leader="dot" w:pos="8306"/>
        </w:tabs>
      </w:pPr>
      <w:hyperlink w:anchor="_Toc4913" w:history="1">
        <w:r>
          <w:rPr>
            <w:rFonts w:ascii="仿宋" w:eastAsia="仿宋" w:hAnsi="仿宋" w:cs="仿宋" w:hint="eastAsia"/>
            <w:lang w:eastAsia="zh-CN"/>
          </w:rPr>
          <w:t>(三)、前列腺素类药物项目提出的理由</w:t>
        </w:r>
        <w:r>
          <w:tab/>
        </w:r>
        <w:r>
          <w:fldChar w:fldCharType="begin"/>
        </w:r>
        <w:r>
          <w:instrText xml:space="preserve"> PAGEREF _Toc4913 \h </w:instrText>
        </w:r>
        <w:r>
          <w:fldChar w:fldCharType="separate"/>
        </w:r>
        <w:r>
          <w:t>16</w:t>
        </w:r>
        <w:r>
          <w:fldChar w:fldCharType="end"/>
        </w:r>
      </w:hyperlink>
    </w:p>
    <w:p>
      <w:pPr>
        <w:pStyle w:val="TOC2"/>
        <w:tabs>
          <w:tab w:val="right" w:leader="dot" w:pos="8306"/>
        </w:tabs>
      </w:pPr>
      <w:hyperlink w:anchor="_Toc26737" w:history="1">
        <w:r>
          <w:rPr>
            <w:rFonts w:ascii="仿宋" w:eastAsia="仿宋" w:hAnsi="仿宋" w:cs="仿宋" w:hint="eastAsia"/>
            <w:lang w:eastAsia="zh-CN"/>
          </w:rPr>
          <w:t>(四)、前列腺素类药物项目意义</w:t>
        </w:r>
        <w:r>
          <w:tab/>
        </w:r>
        <w:r>
          <w:fldChar w:fldCharType="begin"/>
        </w:r>
        <w:r>
          <w:instrText xml:space="preserve"> PAGEREF _Toc26737 \h </w:instrText>
        </w:r>
        <w:r>
          <w:fldChar w:fldCharType="separate"/>
        </w:r>
        <w:r>
          <w:t>18</w:t>
        </w:r>
        <w:r>
          <w:fldChar w:fldCharType="end"/>
        </w:r>
      </w:hyperlink>
    </w:p>
    <w:p>
      <w:pPr>
        <w:pStyle w:val="TOC2"/>
        <w:tabs>
          <w:tab w:val="right" w:leader="dot" w:pos="8306"/>
        </w:tabs>
      </w:pPr>
      <w:hyperlink w:anchor="_Toc7243" w:history="1">
        <w:r>
          <w:rPr>
            <w:rFonts w:ascii="仿宋" w:eastAsia="仿宋" w:hAnsi="仿宋" w:cs="仿宋" w:hint="eastAsia"/>
            <w:lang w:eastAsia="zh-CN"/>
          </w:rPr>
          <w:t>(五)、前列腺素类药物项目背景</w:t>
        </w:r>
        <w:r>
          <w:tab/>
        </w:r>
        <w:r>
          <w:fldChar w:fldCharType="begin"/>
        </w:r>
        <w:r>
          <w:instrText xml:space="preserve"> PAGEREF _Toc7243 \h </w:instrText>
        </w:r>
        <w:r>
          <w:fldChar w:fldCharType="separate"/>
        </w:r>
        <w:r>
          <w:t>19</w:t>
        </w:r>
        <w:r>
          <w:fldChar w:fldCharType="end"/>
        </w:r>
      </w:hyperlink>
    </w:p>
    <w:p>
      <w:pPr>
        <w:pStyle w:val="TOC1"/>
        <w:tabs>
          <w:tab w:val="right" w:leader="dot" w:pos="8306"/>
        </w:tabs>
      </w:pPr>
      <w:hyperlink w:anchor="_Toc23965" w:history="1">
        <w:r>
          <w:rPr>
            <w:rFonts w:ascii="仿宋" w:eastAsia="仿宋" w:hAnsi="仿宋" w:cs="仿宋" w:hint="eastAsia"/>
            <w:lang w:eastAsia="zh-CN"/>
          </w:rPr>
          <w:t>六、前列腺素类药物项目文档管理</w:t>
        </w:r>
        <w:r>
          <w:tab/>
        </w:r>
        <w:r>
          <w:fldChar w:fldCharType="begin"/>
        </w:r>
        <w:r>
          <w:instrText xml:space="preserve"> PAGEREF _Toc23965 \h </w:instrText>
        </w:r>
        <w:r>
          <w:fldChar w:fldCharType="separate"/>
        </w:r>
        <w:r>
          <w:t>20</w:t>
        </w:r>
        <w:r>
          <w:fldChar w:fldCharType="end"/>
        </w:r>
      </w:hyperlink>
    </w:p>
    <w:p>
      <w:pPr>
        <w:pStyle w:val="TOC2"/>
        <w:tabs>
          <w:tab w:val="right" w:leader="dot" w:pos="8306"/>
        </w:tabs>
      </w:pPr>
      <w:hyperlink w:anchor="_Toc23538" w:history="1">
        <w:r>
          <w:rPr>
            <w:rFonts w:ascii="仿宋" w:eastAsia="仿宋" w:hAnsi="仿宋" w:cs="仿宋" w:hint="eastAsia"/>
            <w:lang w:eastAsia="zh-CN"/>
          </w:rPr>
          <w:t>(一)、文档编制与审查</w:t>
        </w:r>
        <w:r>
          <w:tab/>
        </w:r>
        <w:r>
          <w:fldChar w:fldCharType="begin"/>
        </w:r>
        <w:r>
          <w:instrText xml:space="preserve"> PAGEREF _Toc23538 \h </w:instrText>
        </w:r>
        <w:r>
          <w:fldChar w:fldCharType="separate"/>
        </w:r>
        <w:r>
          <w:t>20</w:t>
        </w:r>
        <w:r>
          <w:fldChar w:fldCharType="end"/>
        </w:r>
      </w:hyperlink>
    </w:p>
    <w:p>
      <w:pPr>
        <w:pStyle w:val="TOC2"/>
        <w:tabs>
          <w:tab w:val="right" w:leader="dot" w:pos="8306"/>
        </w:tabs>
      </w:pPr>
      <w:hyperlink w:anchor="_Toc20288" w:history="1">
        <w:r>
          <w:rPr>
            <w:rFonts w:ascii="仿宋" w:eastAsia="仿宋" w:hAnsi="仿宋" w:cs="仿宋" w:hint="eastAsia"/>
            <w:lang w:eastAsia="zh-CN"/>
          </w:rPr>
          <w:t>(二)、文档发布与分发</w:t>
        </w:r>
        <w:r>
          <w:tab/>
        </w:r>
        <w:r>
          <w:fldChar w:fldCharType="begin"/>
        </w:r>
        <w:r>
          <w:instrText xml:space="preserve"> PAGEREF _Toc20288 \h </w:instrText>
        </w:r>
        <w:r>
          <w:fldChar w:fldCharType="separate"/>
        </w:r>
        <w:r>
          <w:t>21</w:t>
        </w:r>
        <w:r>
          <w:fldChar w:fldCharType="end"/>
        </w:r>
      </w:hyperlink>
    </w:p>
    <w:p>
      <w:pPr>
        <w:pStyle w:val="TOC2"/>
        <w:tabs>
          <w:tab w:val="right" w:leader="dot" w:pos="8306"/>
        </w:tabs>
      </w:pPr>
      <w:hyperlink w:anchor="_Toc19166" w:history="1">
        <w:r>
          <w:rPr>
            <w:rFonts w:ascii="仿宋" w:eastAsia="仿宋" w:hAnsi="仿宋" w:cs="仿宋" w:hint="eastAsia"/>
            <w:lang w:eastAsia="zh-CN"/>
          </w:rPr>
          <w:t>(三)、文档存档与归档</w:t>
        </w:r>
        <w:r>
          <w:tab/>
        </w:r>
        <w:r>
          <w:fldChar w:fldCharType="begin"/>
        </w:r>
        <w:r>
          <w:instrText xml:space="preserve"> PAGEREF _Toc19166 \h </w:instrText>
        </w:r>
        <w:r>
          <w:fldChar w:fldCharType="separate"/>
        </w:r>
        <w:r>
          <w:t>22</w:t>
        </w:r>
        <w:r>
          <w:fldChar w:fldCharType="end"/>
        </w:r>
      </w:hyperlink>
    </w:p>
    <w:p>
      <w:pPr>
        <w:pStyle w:val="TOC1"/>
        <w:tabs>
          <w:tab w:val="right" w:leader="dot" w:pos="8306"/>
        </w:tabs>
      </w:pPr>
      <w:hyperlink w:anchor="_Toc13853" w:history="1">
        <w:r>
          <w:rPr>
            <w:rFonts w:ascii="仿宋" w:eastAsia="仿宋" w:hAnsi="仿宋" w:cs="仿宋" w:hint="eastAsia"/>
            <w:lang w:eastAsia="zh-CN"/>
          </w:rPr>
          <w:t>七、前列腺素类药物项目人力资源管理</w:t>
        </w:r>
        <w:r>
          <w:tab/>
        </w:r>
        <w:r>
          <w:fldChar w:fldCharType="begin"/>
        </w:r>
        <w:r>
          <w:instrText xml:space="preserve"> PAGEREF _Toc13853 \h </w:instrText>
        </w:r>
        <w:r>
          <w:fldChar w:fldCharType="separate"/>
        </w:r>
        <w:r>
          <w:t>23</w:t>
        </w:r>
        <w:r>
          <w:fldChar w:fldCharType="end"/>
        </w:r>
      </w:hyperlink>
    </w:p>
    <w:p>
      <w:pPr>
        <w:pStyle w:val="TOC2"/>
        <w:tabs>
          <w:tab w:val="right" w:leader="dot" w:pos="8306"/>
        </w:tabs>
      </w:pPr>
      <w:hyperlink w:anchor="_Toc32264" w:history="1">
        <w:r>
          <w:rPr>
            <w:rFonts w:ascii="仿宋" w:eastAsia="仿宋" w:hAnsi="仿宋" w:cs="仿宋" w:hint="eastAsia"/>
            <w:lang w:eastAsia="zh-CN"/>
          </w:rPr>
          <w:t>(一)、建立健全的预算管理制度</w:t>
        </w:r>
        <w:r>
          <w:tab/>
        </w:r>
        <w:r>
          <w:fldChar w:fldCharType="begin"/>
        </w:r>
        <w:r>
          <w:instrText xml:space="preserve"> PAGEREF _Toc32264 \h </w:instrText>
        </w:r>
        <w:r>
          <w:fldChar w:fldCharType="separate"/>
        </w:r>
        <w:r>
          <w:t>23</w:t>
        </w:r>
        <w:r>
          <w:fldChar w:fldCharType="end"/>
        </w:r>
      </w:hyperlink>
    </w:p>
    <w:p>
      <w:pPr>
        <w:pStyle w:val="TOC2"/>
        <w:tabs>
          <w:tab w:val="right" w:leader="dot" w:pos="8306"/>
        </w:tabs>
      </w:pPr>
      <w:hyperlink w:anchor="_Toc23937" w:history="1">
        <w:r>
          <w:rPr>
            <w:rFonts w:ascii="仿宋" w:eastAsia="仿宋" w:hAnsi="仿宋" w:cs="仿宋" w:hint="eastAsia"/>
            <w:lang w:eastAsia="zh-CN"/>
          </w:rPr>
          <w:t>(二)、加强资金流动监控</w:t>
        </w:r>
        <w:r>
          <w:tab/>
        </w:r>
        <w:r>
          <w:fldChar w:fldCharType="begin"/>
        </w:r>
        <w:r>
          <w:instrText xml:space="preserve"> PAGEREF _Toc23937 \h </w:instrText>
        </w:r>
        <w:r>
          <w:fldChar w:fldCharType="separate"/>
        </w:r>
        <w:r>
          <w:t>25</w:t>
        </w:r>
        <w:r>
          <w:fldChar w:fldCharType="end"/>
        </w:r>
      </w:hyperlink>
    </w:p>
    <w:p>
      <w:pPr>
        <w:pStyle w:val="TOC2"/>
        <w:tabs>
          <w:tab w:val="right" w:leader="dot" w:pos="8306"/>
        </w:tabs>
      </w:pPr>
      <w:hyperlink w:anchor="_Toc23767" w:history="1">
        <w:r>
          <w:rPr>
            <w:rFonts w:ascii="仿宋" w:eastAsia="仿宋" w:hAnsi="仿宋" w:cs="仿宋" w:hint="eastAsia"/>
            <w:lang w:eastAsia="zh-CN"/>
          </w:rPr>
          <w:t>(三)、制定完善的风险控制机制</w:t>
        </w:r>
        <w:r>
          <w:tab/>
        </w:r>
        <w:r>
          <w:fldChar w:fldCharType="begin"/>
        </w:r>
        <w:r>
          <w:instrText xml:space="preserve"> PAGEREF _Toc23767 \h </w:instrText>
        </w:r>
        <w:r>
          <w:fldChar w:fldCharType="separate"/>
        </w:r>
        <w:r>
          <w:t>26</w:t>
        </w:r>
        <w:r>
          <w:fldChar w:fldCharType="end"/>
        </w:r>
      </w:hyperlink>
    </w:p>
    <w:p>
      <w:pPr>
        <w:pStyle w:val="TOC2"/>
        <w:tabs>
          <w:tab w:val="right" w:leader="dot" w:pos="8306"/>
        </w:tabs>
      </w:pPr>
      <w:hyperlink w:anchor="_Toc31553" w:history="1">
        <w:r>
          <w:rPr>
            <w:rFonts w:ascii="仿宋" w:eastAsia="仿宋" w:hAnsi="仿宋" w:cs="仿宋" w:hint="eastAsia"/>
            <w:lang w:eastAsia="zh-CN"/>
          </w:rPr>
          <w:t>(四)、优化成本管理</w:t>
        </w:r>
        <w:r>
          <w:tab/>
        </w:r>
        <w:r>
          <w:fldChar w:fldCharType="begin"/>
        </w:r>
        <w:r>
          <w:instrText xml:space="preserve"> PAGEREF _Toc31553 \h </w:instrText>
        </w:r>
        <w:r>
          <w:fldChar w:fldCharType="separate"/>
        </w:r>
        <w:r>
          <w:t>27</w:t>
        </w:r>
        <w:r>
          <w:fldChar w:fldCharType="end"/>
        </w:r>
      </w:hyperlink>
    </w:p>
    <w:p>
      <w:pPr>
        <w:pStyle w:val="TOC1"/>
        <w:tabs>
          <w:tab w:val="right" w:leader="dot" w:pos="8306"/>
        </w:tabs>
      </w:pPr>
      <w:hyperlink w:anchor="_Toc10675" w:history="1">
        <w:r>
          <w:rPr>
            <w:rFonts w:ascii="仿宋" w:eastAsia="仿宋" w:hAnsi="仿宋" w:cs="仿宋" w:hint="eastAsia"/>
            <w:lang w:eastAsia="zh-CN"/>
          </w:rPr>
          <w:t>八、前列腺素类药物项目财务管理</w:t>
        </w:r>
        <w:r>
          <w:tab/>
        </w:r>
        <w:r>
          <w:fldChar w:fldCharType="begin"/>
        </w:r>
        <w:r>
          <w:instrText xml:space="preserve"> PAGEREF _Toc10675 \h </w:instrText>
        </w:r>
        <w:r>
          <w:fldChar w:fldCharType="separate"/>
        </w:r>
        <w:r>
          <w:t>29</w:t>
        </w:r>
        <w:r>
          <w:fldChar w:fldCharType="end"/>
        </w:r>
      </w:hyperlink>
    </w:p>
    <w:p>
      <w:pPr>
        <w:pStyle w:val="TOC2"/>
        <w:tabs>
          <w:tab w:val="right" w:leader="dot" w:pos="8306"/>
        </w:tabs>
      </w:pPr>
      <w:hyperlink w:anchor="_Toc9343" w:history="1">
        <w:r>
          <w:rPr>
            <w:rFonts w:ascii="仿宋" w:eastAsia="仿宋" w:hAnsi="仿宋" w:cs="仿宋" w:hint="eastAsia"/>
            <w:lang w:eastAsia="zh-CN"/>
          </w:rPr>
          <w:t>(一)、资金需求大</w:t>
        </w:r>
        <w:r>
          <w:tab/>
        </w:r>
        <w:r>
          <w:fldChar w:fldCharType="begin"/>
        </w:r>
        <w:r>
          <w:instrText xml:space="preserve"> PAGEREF _Toc9343 \h </w:instrText>
        </w:r>
        <w:r>
          <w:fldChar w:fldCharType="separate"/>
        </w:r>
        <w:r>
          <w:t>29</w:t>
        </w:r>
        <w:r>
          <w:fldChar w:fldCharType="end"/>
        </w:r>
      </w:hyperlink>
    </w:p>
    <w:p>
      <w:pPr>
        <w:pStyle w:val="TOC2"/>
        <w:tabs>
          <w:tab w:val="right" w:leader="dot" w:pos="8306"/>
        </w:tabs>
      </w:pPr>
      <w:hyperlink w:anchor="_Toc30753" w:history="1">
        <w:r>
          <w:rPr>
            <w:rFonts w:ascii="仿宋" w:eastAsia="仿宋" w:hAnsi="仿宋" w:cs="仿宋" w:hint="eastAsia"/>
            <w:lang w:eastAsia="zh-CN"/>
          </w:rPr>
          <w:t>(二)、研发周期长</w:t>
        </w:r>
        <w:r>
          <w:tab/>
        </w:r>
        <w:r>
          <w:fldChar w:fldCharType="begin"/>
        </w:r>
        <w:r>
          <w:instrText xml:space="preserve"> PAGEREF _Toc30753 \h </w:instrText>
        </w:r>
        <w:r>
          <w:fldChar w:fldCharType="separate"/>
        </w:r>
        <w:r>
          <w:t>30</w:t>
        </w:r>
        <w:r>
          <w:fldChar w:fldCharType="end"/>
        </w:r>
      </w:hyperlink>
    </w:p>
    <w:p>
      <w:pPr>
        <w:pStyle w:val="TOC2"/>
        <w:tabs>
          <w:tab w:val="right" w:leader="dot" w:pos="8306"/>
        </w:tabs>
      </w:pPr>
      <w:hyperlink w:anchor="_Toc28118" w:history="1">
        <w:r>
          <w:rPr>
            <w:rFonts w:ascii="仿宋" w:eastAsia="仿宋" w:hAnsi="仿宋" w:cs="仿宋" w:hint="eastAsia"/>
            <w:lang w:eastAsia="zh-CN"/>
          </w:rPr>
          <w:t>(三)、市场风险大</w:t>
        </w:r>
        <w:r>
          <w:tab/>
        </w:r>
        <w:r>
          <w:fldChar w:fldCharType="begin"/>
        </w:r>
        <w:r>
          <w:instrText xml:space="preserve"> PAGEREF _Toc28118 \h </w:instrText>
        </w:r>
        <w:r>
          <w:fldChar w:fldCharType="separate"/>
        </w:r>
        <w:r>
          <w:t>31</w:t>
        </w:r>
        <w:r>
          <w:fldChar w:fldCharType="end"/>
        </w:r>
      </w:hyperlink>
    </w:p>
    <w:p>
      <w:pPr>
        <w:pStyle w:val="TOC2"/>
        <w:tabs>
          <w:tab w:val="right" w:leader="dot" w:pos="8306"/>
        </w:tabs>
      </w:pPr>
      <w:hyperlink w:anchor="_Toc17625" w:history="1">
        <w:r>
          <w:rPr>
            <w:rFonts w:ascii="仿宋" w:eastAsia="仿宋" w:hAnsi="仿宋" w:cs="仿宋" w:hint="eastAsia"/>
            <w:lang w:eastAsia="zh-CN"/>
          </w:rPr>
          <w:t>(四)、利润率高</w:t>
        </w:r>
        <w:r>
          <w:tab/>
        </w:r>
        <w:r>
          <w:fldChar w:fldCharType="begin"/>
        </w:r>
        <w:r>
          <w:instrText xml:space="preserve"> PAGEREF _Toc17625 \h </w:instrText>
        </w:r>
        <w:r>
          <w:fldChar w:fldCharType="separate"/>
        </w:r>
        <w:r>
          <w:t>34</w:t>
        </w:r>
        <w:r>
          <w:fldChar w:fldCharType="end"/>
        </w:r>
      </w:hyperlink>
    </w:p>
    <w:p>
      <w:pPr>
        <w:pStyle w:val="TOC1"/>
        <w:tabs>
          <w:tab w:val="right" w:leader="dot" w:pos="8306"/>
        </w:tabs>
      </w:pPr>
      <w:hyperlink w:anchor="_Toc14743" w:history="1">
        <w:r>
          <w:rPr>
            <w:rFonts w:ascii="仿宋" w:eastAsia="仿宋" w:hAnsi="仿宋" w:cs="仿宋" w:hint="eastAsia"/>
            <w:lang w:eastAsia="zh-CN"/>
          </w:rPr>
          <w:t>九、前列腺素类药物项目社会影响</w:t>
        </w:r>
        <w:r>
          <w:tab/>
        </w:r>
        <w:r>
          <w:fldChar w:fldCharType="begin"/>
        </w:r>
        <w:r>
          <w:instrText xml:space="preserve"> PAGEREF _Toc14743 \h </w:instrText>
        </w:r>
        <w:r>
          <w:fldChar w:fldCharType="separate"/>
        </w:r>
        <w:r>
          <w:t>36</w:t>
        </w:r>
        <w:r>
          <w:fldChar w:fldCharType="end"/>
        </w:r>
      </w:hyperlink>
    </w:p>
    <w:p>
      <w:pPr>
        <w:pStyle w:val="TOC2"/>
        <w:tabs>
          <w:tab w:val="right" w:leader="dot" w:pos="8306"/>
        </w:tabs>
      </w:pPr>
      <w:hyperlink w:anchor="_Toc18295" w:history="1">
        <w:r>
          <w:rPr>
            <w:rFonts w:ascii="仿宋" w:eastAsia="仿宋" w:hAnsi="仿宋" w:cs="仿宋" w:hint="eastAsia"/>
            <w:lang w:eastAsia="zh-CN"/>
          </w:rPr>
          <w:t>(一)、社会责任与义务</w:t>
        </w:r>
        <w:r>
          <w:tab/>
        </w:r>
        <w:r>
          <w:fldChar w:fldCharType="begin"/>
        </w:r>
        <w:r>
          <w:instrText xml:space="preserve"> PAGEREF _Toc18295 \h </w:instrText>
        </w:r>
        <w:r>
          <w:fldChar w:fldCharType="separate"/>
        </w:r>
        <w:r>
          <w:t>36</w:t>
        </w:r>
        <w:r>
          <w:fldChar w:fldCharType="end"/>
        </w:r>
      </w:hyperlink>
    </w:p>
    <w:p>
      <w:pPr>
        <w:pStyle w:val="TOC2"/>
        <w:tabs>
          <w:tab w:val="right" w:leader="dot" w:pos="8306"/>
        </w:tabs>
      </w:pPr>
      <w:hyperlink w:anchor="_Toc3389" w:history="1">
        <w:r>
          <w:rPr>
            <w:rFonts w:ascii="仿宋" w:eastAsia="仿宋" w:hAnsi="仿宋" w:cs="仿宋" w:hint="eastAsia"/>
            <w:lang w:eastAsia="zh-CN"/>
          </w:rPr>
          <w:t>(二)、社会参与与沟通</w:t>
        </w:r>
        <w:r>
          <w:tab/>
        </w:r>
        <w:r>
          <w:fldChar w:fldCharType="begin"/>
        </w:r>
        <w:r>
          <w:instrText xml:space="preserve"> PAGEREF _Toc3389 \h </w:instrText>
        </w:r>
        <w:r>
          <w:fldChar w:fldCharType="separate"/>
        </w:r>
        <w:r>
          <w:t>37</w:t>
        </w:r>
        <w:r>
          <w:fldChar w:fldCharType="end"/>
        </w:r>
      </w:hyperlink>
    </w:p>
    <w:p>
      <w:pPr>
        <w:pStyle w:val="TOC1"/>
        <w:tabs>
          <w:tab w:val="right" w:leader="dot" w:pos="8306"/>
        </w:tabs>
      </w:pPr>
      <w:hyperlink w:anchor="_Toc4779" w:history="1">
        <w:r>
          <w:rPr>
            <w:rFonts w:ascii="仿宋" w:eastAsia="仿宋" w:hAnsi="仿宋" w:cs="仿宋" w:hint="eastAsia"/>
            <w:lang w:eastAsia="zh-CN"/>
          </w:rPr>
          <w:t>十、前列腺素类药物项目计划安排</w:t>
        </w:r>
        <w:r>
          <w:tab/>
        </w:r>
        <w:r>
          <w:fldChar w:fldCharType="begin"/>
        </w:r>
        <w:r>
          <w:instrText xml:space="preserve"> PAGEREF _Toc4779 \h </w:instrText>
        </w:r>
        <w:r>
          <w:fldChar w:fldCharType="separate"/>
        </w:r>
        <w:r>
          <w:t>38</w:t>
        </w:r>
        <w:r>
          <w:fldChar w:fldCharType="end"/>
        </w:r>
      </w:hyperlink>
    </w:p>
    <w:p>
      <w:pPr>
        <w:pStyle w:val="TOC2"/>
        <w:tabs>
          <w:tab w:val="right" w:leader="dot" w:pos="8306"/>
        </w:tabs>
      </w:pPr>
      <w:hyperlink w:anchor="_Toc20298" w:history="1">
        <w:r>
          <w:rPr>
            <w:rFonts w:ascii="仿宋" w:eastAsia="仿宋" w:hAnsi="仿宋" w:cs="仿宋" w:hint="eastAsia"/>
            <w:lang w:eastAsia="zh-CN"/>
          </w:rPr>
          <w:t>(一)、建设周期</w:t>
        </w:r>
        <w:r>
          <w:tab/>
        </w:r>
        <w:r>
          <w:fldChar w:fldCharType="begin"/>
        </w:r>
        <w:r>
          <w:instrText xml:space="preserve"> PAGEREF _Toc20298 \h </w:instrText>
        </w:r>
        <w:r>
          <w:fldChar w:fldCharType="separate"/>
        </w:r>
        <w:r>
          <w:t>38</w:t>
        </w:r>
        <w:r>
          <w:fldChar w:fldCharType="end"/>
        </w:r>
      </w:hyperlink>
    </w:p>
    <w:p>
      <w:pPr>
        <w:pStyle w:val="TOC2"/>
        <w:tabs>
          <w:tab w:val="right" w:leader="dot" w:pos="8306"/>
        </w:tabs>
      </w:pPr>
      <w:hyperlink w:anchor="_Toc32550" w:history="1">
        <w:r>
          <w:rPr>
            <w:rFonts w:ascii="仿宋" w:eastAsia="仿宋" w:hAnsi="仿宋" w:cs="仿宋" w:hint="eastAsia"/>
            <w:lang w:eastAsia="zh-CN"/>
          </w:rPr>
          <w:t>(二)、建设进度</w:t>
        </w:r>
        <w:r>
          <w:tab/>
        </w:r>
        <w:r>
          <w:fldChar w:fldCharType="begin"/>
        </w:r>
        <w:r>
          <w:instrText xml:space="preserve"> PAGEREF _Toc32550 \h </w:instrText>
        </w:r>
        <w:r>
          <w:fldChar w:fldCharType="separate"/>
        </w:r>
        <w:r>
          <w:t>39</w:t>
        </w:r>
        <w:r>
          <w:fldChar w:fldCharType="end"/>
        </w:r>
      </w:hyperlink>
    </w:p>
    <w:p>
      <w:pPr>
        <w:pStyle w:val="TOC2"/>
        <w:tabs>
          <w:tab w:val="right" w:leader="dot" w:pos="8306"/>
        </w:tabs>
      </w:pPr>
      <w:hyperlink w:anchor="_Toc6429" w:history="1">
        <w:r>
          <w:rPr>
            <w:rFonts w:ascii="仿宋" w:eastAsia="仿宋" w:hAnsi="仿宋" w:cs="仿宋" w:hint="eastAsia"/>
            <w:lang w:eastAsia="zh-CN"/>
          </w:rPr>
          <w:t>(三)、进度安排注意事项</w:t>
        </w:r>
        <w:r>
          <w:tab/>
        </w:r>
        <w:r>
          <w:fldChar w:fldCharType="begin"/>
        </w:r>
        <w:r>
          <w:instrText xml:space="preserve"> PAGEREF _Toc6429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90" w:history="1">
        <w:r>
          <w:rPr>
            <w:rFonts w:ascii="仿宋" w:eastAsia="仿宋" w:hAnsi="仿宋" w:cs="仿宋" w:hint="eastAsia"/>
            <w:lang w:eastAsia="zh-CN"/>
          </w:rPr>
          <w:t>(四)、人力资源配置</w:t>
        </w:r>
        <w:r>
          <w:tab/>
        </w:r>
        <w:r>
          <w:fldChar w:fldCharType="begin"/>
        </w:r>
        <w:r>
          <w:instrText xml:space="preserve"> PAGEREF _Toc32390 \h </w:instrText>
        </w:r>
        <w:r>
          <w:fldChar w:fldCharType="separate"/>
        </w:r>
        <w:r>
          <w:t>41</w:t>
        </w:r>
        <w:r>
          <w:fldChar w:fldCharType="end"/>
        </w:r>
      </w:hyperlink>
    </w:p>
    <w:p>
      <w:pPr>
        <w:pStyle w:val="TOC1"/>
        <w:tabs>
          <w:tab w:val="right" w:leader="dot" w:pos="8306"/>
        </w:tabs>
      </w:pPr>
      <w:hyperlink w:anchor="_Toc25744" w:history="1">
        <w:r>
          <w:rPr>
            <w:rFonts w:ascii="仿宋" w:eastAsia="仿宋" w:hAnsi="仿宋" w:cs="仿宋" w:hint="eastAsia"/>
            <w:lang w:eastAsia="zh-CN"/>
          </w:rPr>
          <w:t>十一、前列腺素类药物项目人力资源培养与发展</w:t>
        </w:r>
        <w:r>
          <w:tab/>
        </w:r>
        <w:r>
          <w:fldChar w:fldCharType="begin"/>
        </w:r>
        <w:r>
          <w:instrText xml:space="preserve"> PAGEREF _Toc25744 \h </w:instrText>
        </w:r>
        <w:r>
          <w:fldChar w:fldCharType="separate"/>
        </w:r>
        <w:r>
          <w:t>42</w:t>
        </w:r>
        <w:r>
          <w:fldChar w:fldCharType="end"/>
        </w:r>
      </w:hyperlink>
    </w:p>
    <w:p>
      <w:pPr>
        <w:pStyle w:val="TOC2"/>
        <w:tabs>
          <w:tab w:val="right" w:leader="dot" w:pos="8306"/>
        </w:tabs>
      </w:pPr>
      <w:hyperlink w:anchor="_Toc7956" w:history="1">
        <w:r>
          <w:rPr>
            <w:rFonts w:ascii="仿宋" w:eastAsia="仿宋" w:hAnsi="仿宋" w:cs="仿宋" w:hint="eastAsia"/>
            <w:lang w:eastAsia="zh-CN"/>
          </w:rPr>
          <w:t>(一)、人才需求与规划</w:t>
        </w:r>
        <w:r>
          <w:tab/>
        </w:r>
        <w:r>
          <w:fldChar w:fldCharType="begin"/>
        </w:r>
        <w:r>
          <w:instrText xml:space="preserve"> PAGEREF _Toc7956 \h </w:instrText>
        </w:r>
        <w:r>
          <w:fldChar w:fldCharType="separate"/>
        </w:r>
        <w:r>
          <w:t>42</w:t>
        </w:r>
        <w:r>
          <w:fldChar w:fldCharType="end"/>
        </w:r>
      </w:hyperlink>
    </w:p>
    <w:p>
      <w:pPr>
        <w:pStyle w:val="TOC2"/>
        <w:tabs>
          <w:tab w:val="right" w:leader="dot" w:pos="8306"/>
        </w:tabs>
      </w:pPr>
      <w:hyperlink w:anchor="_Toc23381" w:history="1">
        <w:r>
          <w:rPr>
            <w:rFonts w:ascii="仿宋" w:eastAsia="仿宋" w:hAnsi="仿宋" w:cs="仿宋" w:hint="eastAsia"/>
            <w:lang w:eastAsia="zh-CN"/>
          </w:rPr>
          <w:t>(二)、培训与发展计划</w:t>
        </w:r>
        <w:r>
          <w:tab/>
        </w:r>
        <w:r>
          <w:fldChar w:fldCharType="begin"/>
        </w:r>
        <w:r>
          <w:instrText xml:space="preserve"> PAGEREF _Toc23381 \h </w:instrText>
        </w:r>
        <w:r>
          <w:fldChar w:fldCharType="separate"/>
        </w:r>
        <w:r>
          <w:t>42</w:t>
        </w:r>
        <w:r>
          <w:fldChar w:fldCharType="end"/>
        </w:r>
      </w:hyperlink>
    </w:p>
    <w:p>
      <w:pPr>
        <w:pStyle w:val="TOC1"/>
        <w:tabs>
          <w:tab w:val="right" w:leader="dot" w:pos="8306"/>
        </w:tabs>
      </w:pPr>
      <w:hyperlink w:anchor="_Toc3607" w:history="1">
        <w:r>
          <w:rPr>
            <w:rFonts w:ascii="仿宋" w:eastAsia="仿宋" w:hAnsi="仿宋" w:cs="仿宋" w:hint="eastAsia"/>
            <w:lang w:eastAsia="zh-CN"/>
          </w:rPr>
          <w:t>十二、前列腺素类药物项目创新与研发</w:t>
        </w:r>
        <w:r>
          <w:tab/>
        </w:r>
        <w:r>
          <w:fldChar w:fldCharType="begin"/>
        </w:r>
        <w:r>
          <w:instrText xml:space="preserve"> PAGEREF _Toc3607 \h </w:instrText>
        </w:r>
        <w:r>
          <w:fldChar w:fldCharType="separate"/>
        </w:r>
        <w:r>
          <w:t>43</w:t>
        </w:r>
        <w:r>
          <w:fldChar w:fldCharType="end"/>
        </w:r>
      </w:hyperlink>
    </w:p>
    <w:p>
      <w:pPr>
        <w:pStyle w:val="TOC2"/>
        <w:tabs>
          <w:tab w:val="right" w:leader="dot" w:pos="8306"/>
        </w:tabs>
      </w:pPr>
      <w:hyperlink w:anchor="_Toc32366" w:history="1">
        <w:r>
          <w:rPr>
            <w:rFonts w:ascii="仿宋" w:eastAsia="仿宋" w:hAnsi="仿宋" w:cs="仿宋" w:hint="eastAsia"/>
            <w:lang w:eastAsia="zh-CN"/>
          </w:rPr>
          <w:t>(一)、创新策略与方向</w:t>
        </w:r>
        <w:r>
          <w:tab/>
        </w:r>
        <w:r>
          <w:fldChar w:fldCharType="begin"/>
        </w:r>
        <w:r>
          <w:instrText xml:space="preserve"> PAGEREF _Toc32366 \h </w:instrText>
        </w:r>
        <w:r>
          <w:fldChar w:fldCharType="separate"/>
        </w:r>
        <w:r>
          <w:t>43</w:t>
        </w:r>
        <w:r>
          <w:fldChar w:fldCharType="end"/>
        </w:r>
      </w:hyperlink>
    </w:p>
    <w:p>
      <w:pPr>
        <w:pStyle w:val="TOC2"/>
        <w:tabs>
          <w:tab w:val="right" w:leader="dot" w:pos="8306"/>
        </w:tabs>
      </w:pPr>
      <w:hyperlink w:anchor="_Toc5633" w:history="1">
        <w:r>
          <w:rPr>
            <w:rFonts w:ascii="仿宋" w:eastAsia="仿宋" w:hAnsi="仿宋" w:cs="仿宋" w:hint="eastAsia"/>
            <w:lang w:eastAsia="zh-CN"/>
          </w:rPr>
          <w:t>(二)、研发规划与投入</w:t>
        </w:r>
        <w:r>
          <w:tab/>
        </w:r>
        <w:r>
          <w:fldChar w:fldCharType="begin"/>
        </w:r>
        <w:r>
          <w:instrText xml:space="preserve"> PAGEREF _Toc5633 \h </w:instrText>
        </w:r>
        <w:r>
          <w:fldChar w:fldCharType="separate"/>
        </w:r>
        <w:r>
          <w:t>45</w:t>
        </w:r>
        <w:r>
          <w:fldChar w:fldCharType="end"/>
        </w:r>
      </w:hyperlink>
    </w:p>
    <w:p>
      <w:pPr>
        <w:pStyle w:val="TOC1"/>
        <w:tabs>
          <w:tab w:val="right" w:leader="dot" w:pos="8306"/>
        </w:tabs>
      </w:pPr>
      <w:hyperlink w:anchor="_Toc20021" w:history="1">
        <w:r>
          <w:rPr>
            <w:rFonts w:ascii="仿宋" w:eastAsia="仿宋" w:hAnsi="仿宋" w:cs="仿宋" w:hint="eastAsia"/>
            <w:lang w:eastAsia="zh-CN"/>
          </w:rPr>
          <w:t>十三、前列腺素类药物项目变更管理</w:t>
        </w:r>
        <w:r>
          <w:tab/>
        </w:r>
        <w:r>
          <w:fldChar w:fldCharType="begin"/>
        </w:r>
        <w:r>
          <w:instrText xml:space="preserve"> PAGEREF _Toc20021 \h </w:instrText>
        </w:r>
        <w:r>
          <w:fldChar w:fldCharType="separate"/>
        </w:r>
        <w:r>
          <w:t>46</w:t>
        </w:r>
        <w:r>
          <w:fldChar w:fldCharType="end"/>
        </w:r>
      </w:hyperlink>
    </w:p>
    <w:p>
      <w:pPr>
        <w:pStyle w:val="TOC2"/>
        <w:tabs>
          <w:tab w:val="right" w:leader="dot" w:pos="8306"/>
        </w:tabs>
      </w:pPr>
      <w:hyperlink w:anchor="_Toc16067" w:history="1">
        <w:r>
          <w:rPr>
            <w:rFonts w:ascii="仿宋" w:eastAsia="仿宋" w:hAnsi="仿宋" w:cs="仿宋" w:hint="eastAsia"/>
            <w:lang w:eastAsia="zh-CN"/>
          </w:rPr>
          <w:t>(一)、变更申请与评估</w:t>
        </w:r>
        <w:r>
          <w:tab/>
        </w:r>
        <w:r>
          <w:fldChar w:fldCharType="begin"/>
        </w:r>
        <w:r>
          <w:instrText xml:space="preserve"> PAGEREF _Toc16067 \h </w:instrText>
        </w:r>
        <w:r>
          <w:fldChar w:fldCharType="separate"/>
        </w:r>
        <w:r>
          <w:t>46</w:t>
        </w:r>
        <w:r>
          <w:fldChar w:fldCharType="end"/>
        </w:r>
      </w:hyperlink>
    </w:p>
    <w:p>
      <w:pPr>
        <w:pStyle w:val="TOC2"/>
        <w:tabs>
          <w:tab w:val="right" w:leader="dot" w:pos="8306"/>
        </w:tabs>
      </w:pPr>
      <w:hyperlink w:anchor="_Toc8138" w:history="1">
        <w:r>
          <w:rPr>
            <w:rFonts w:ascii="仿宋" w:eastAsia="仿宋" w:hAnsi="仿宋" w:cs="仿宋" w:hint="eastAsia"/>
            <w:lang w:eastAsia="zh-CN"/>
          </w:rPr>
          <w:t>(二)、变更实施与控制</w:t>
        </w:r>
        <w:r>
          <w:tab/>
        </w:r>
        <w:r>
          <w:fldChar w:fldCharType="begin"/>
        </w:r>
        <w:r>
          <w:instrText xml:space="preserve"> PAGEREF _Toc8138 \h </w:instrText>
        </w:r>
        <w:r>
          <w:fldChar w:fldCharType="separate"/>
        </w:r>
        <w:r>
          <w:t>47</w:t>
        </w:r>
        <w:r>
          <w:fldChar w:fldCharType="end"/>
        </w:r>
      </w:hyperlink>
    </w:p>
    <w:p>
      <w:pPr>
        <w:pStyle w:val="TOC1"/>
        <w:tabs>
          <w:tab w:val="right" w:leader="dot" w:pos="8306"/>
        </w:tabs>
      </w:pPr>
      <w:hyperlink w:anchor="_Toc10765" w:history="1">
        <w:r>
          <w:rPr>
            <w:rFonts w:ascii="仿宋" w:eastAsia="仿宋" w:hAnsi="仿宋" w:cs="仿宋" w:hint="eastAsia"/>
            <w:lang w:eastAsia="zh-CN"/>
          </w:rPr>
          <w:t>十四、前列腺素类药物项目实施保障措施</w:t>
        </w:r>
        <w:r>
          <w:tab/>
        </w:r>
        <w:r>
          <w:fldChar w:fldCharType="begin"/>
        </w:r>
        <w:r>
          <w:instrText xml:space="preserve"> PAGEREF _Toc10765 \h </w:instrText>
        </w:r>
        <w:r>
          <w:fldChar w:fldCharType="separate"/>
        </w:r>
        <w:r>
          <w:t>47</w:t>
        </w:r>
        <w:r>
          <w:fldChar w:fldCharType="end"/>
        </w:r>
      </w:hyperlink>
    </w:p>
    <w:p>
      <w:pPr>
        <w:pStyle w:val="TOC2"/>
        <w:tabs>
          <w:tab w:val="right" w:leader="dot" w:pos="8306"/>
        </w:tabs>
      </w:pPr>
      <w:hyperlink w:anchor="_Toc29421" w:history="1">
        <w:r>
          <w:rPr>
            <w:rFonts w:ascii="仿宋" w:eastAsia="仿宋" w:hAnsi="仿宋" w:cs="仿宋" w:hint="eastAsia"/>
            <w:lang w:eastAsia="zh-CN"/>
          </w:rPr>
          <w:t>(一)、前列腺素类药物项目实施保障机制</w:t>
        </w:r>
        <w:r>
          <w:tab/>
        </w:r>
        <w:r>
          <w:fldChar w:fldCharType="begin"/>
        </w:r>
        <w:r>
          <w:instrText xml:space="preserve"> PAGEREF _Toc29421 \h </w:instrText>
        </w:r>
        <w:r>
          <w:fldChar w:fldCharType="separate"/>
        </w:r>
        <w:r>
          <w:t>47</w:t>
        </w:r>
        <w:r>
          <w:fldChar w:fldCharType="end"/>
        </w:r>
      </w:hyperlink>
    </w:p>
    <w:p>
      <w:pPr>
        <w:pStyle w:val="TOC2"/>
        <w:tabs>
          <w:tab w:val="right" w:leader="dot" w:pos="8306"/>
        </w:tabs>
      </w:pPr>
      <w:hyperlink w:anchor="_Toc21062" w:history="1">
        <w:r>
          <w:rPr>
            <w:rFonts w:ascii="仿宋" w:eastAsia="仿宋" w:hAnsi="仿宋" w:cs="仿宋" w:hint="eastAsia"/>
            <w:lang w:eastAsia="zh-CN"/>
          </w:rPr>
          <w:t>(二)、前列腺素类药物项目法律合规要求</w:t>
        </w:r>
        <w:r>
          <w:tab/>
        </w:r>
        <w:r>
          <w:fldChar w:fldCharType="begin"/>
        </w:r>
        <w:r>
          <w:instrText xml:space="preserve"> PAGEREF _Toc21062 \h </w:instrText>
        </w:r>
        <w:r>
          <w:fldChar w:fldCharType="separate"/>
        </w:r>
        <w:r>
          <w:t>51</w:t>
        </w:r>
        <w:r>
          <w:fldChar w:fldCharType="end"/>
        </w:r>
      </w:hyperlink>
    </w:p>
    <w:p>
      <w:pPr>
        <w:pStyle w:val="TOC2"/>
        <w:tabs>
          <w:tab w:val="right" w:leader="dot" w:pos="8306"/>
        </w:tabs>
      </w:pPr>
      <w:hyperlink w:anchor="_Toc29567" w:history="1">
        <w:r>
          <w:rPr>
            <w:rFonts w:ascii="仿宋" w:eastAsia="仿宋" w:hAnsi="仿宋" w:cs="仿宋" w:hint="eastAsia"/>
            <w:lang w:eastAsia="zh-CN"/>
          </w:rPr>
          <w:t>(三)、前列腺素类药物项目合同管理与法律事务</w:t>
        </w:r>
        <w:r>
          <w:tab/>
        </w:r>
        <w:r>
          <w:fldChar w:fldCharType="begin"/>
        </w:r>
        <w:r>
          <w:instrText xml:space="preserve"> PAGEREF _Toc29567 \h </w:instrText>
        </w:r>
        <w:r>
          <w:fldChar w:fldCharType="separate"/>
        </w:r>
        <w:r>
          <w:t>56</w:t>
        </w:r>
        <w:r>
          <w:fldChar w:fldCharType="end"/>
        </w:r>
      </w:hyperlink>
    </w:p>
    <w:p>
      <w:pPr>
        <w:pStyle w:val="TOC2"/>
        <w:tabs>
          <w:tab w:val="right" w:leader="dot" w:pos="8306"/>
        </w:tabs>
      </w:pPr>
      <w:hyperlink w:anchor="_Toc19066" w:history="1">
        <w:r>
          <w:rPr>
            <w:rFonts w:ascii="仿宋" w:eastAsia="仿宋" w:hAnsi="仿宋" w:cs="仿宋" w:hint="eastAsia"/>
            <w:lang w:eastAsia="zh-CN"/>
          </w:rPr>
          <w:t>(四)、前列腺素类药物项目知识产权保护策略</w:t>
        </w:r>
        <w:r>
          <w:tab/>
        </w:r>
        <w:r>
          <w:fldChar w:fldCharType="begin"/>
        </w:r>
        <w:r>
          <w:instrText xml:space="preserve"> PAGEREF _Toc19066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8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169"/>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49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的技术管理特点体现在其创新导向。通过引入最先进的技术趋势和解决方案，前列腺素类药物项目致力于提升科技含量、提高质量和效率水平。这意味着我们将采用最新的工具和方法，确保前列腺素类药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前列腺素类药物项目技术管理的显著特征。通过整合不同领域的技术资源，我们实现了跨学科的协同工作。这有助于优化技术架构，提高整体效能。此外，整合性策略还促进了不同技术团队之间的紧密沟通和高效合作，确保前列腺素类药物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前列腺素类药物项目所采用的技术。通过不断优化技术方案，前列腺素类药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前列腺素类药物项目团队将在前列腺素类药物项目初期识别可能的技术风险，并采取相应的预防和应对措施。通过建立健全的风险评估机制，前列腺素类药物项目能够在实施过程中及时发现并解决潜在的技术问题，保障前列腺素类药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前列腺素类药物项目中，技术将成为前列腺素类药物项目成功的有力支持。这一深度剖析揭示了技术管理在前列腺素类药物项目实施中的关键作用，为前列腺素类药物项目的技术基础奠定了坚实的基础。</w:t>
      </w:r>
    </w:p>
    <w:p>
      <w:pPr>
        <w:pStyle w:val="Heading2"/>
        <w:ind w:firstLine="560" w:firstLineChars="200"/>
        <w:rPr>
          <w:rFonts w:ascii="仿宋" w:eastAsia="仿宋" w:hAnsi="仿宋" w:cs="仿宋" w:hint="eastAsia"/>
          <w:sz w:val="28"/>
          <w:lang w:eastAsia="zh-CN"/>
        </w:rPr>
      </w:pPr>
      <w:bookmarkStart w:id="4" w:name="_Toc25610"/>
      <w:r>
        <w:rPr>
          <w:rFonts w:ascii="仿宋" w:eastAsia="仿宋" w:hAnsi="仿宋" w:cs="仿宋" w:hint="eastAsia"/>
          <w:sz w:val="28"/>
          <w:lang w:eastAsia="zh-CN"/>
        </w:rPr>
        <w:t>(二)、前列腺素类药物项目工艺技术设计方案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前列腺素类药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前列腺素类药物项目将严格按照相关行业规范要求进行组织。通过有效控制产品质量，前列腺素类药物项目将致力于为顾客提供优质的前列腺素类药物项目产品和良好的服务。这体现了前列腺素类药物项目对于生产活动合规性和质量标准的高度重视，为前列腺素类药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前列腺素类药物项目注重生态效益和清洁生产原则。前列腺素类药物项目建设将紧密结合地方特色经济发展，与社会经济发展规划和区域环境保护规划方案相协调一致。通过与当地区域自然生态系统的结合，前列腺素类药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前列腺素类药物项目产品具有多样化的客户需求和个性化的特点。因此，前列腺素类药物项目产品规格品种多样，且单批生产数量较小。为满足这一特点，前列腺素类药物项目承办单位将建设先进的柔性制造生产线。通过广泛应用柔性制造技术，前列腺素类药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前列腺素类药物项目采用的技术具有较高的技术含量和自动化水平，处于国内先进水平。这一技术选用不仅体现了对生产效率、质量和环境友好性的高标准要求，同时为前列腺素类药物项目的可持续发展奠定了坚实的基础。</w:t>
      </w:r>
    </w:p>
    <w:p>
      <w:pPr>
        <w:pStyle w:val="Heading2"/>
        <w:ind w:firstLine="560" w:firstLineChars="200"/>
        <w:rPr>
          <w:rFonts w:ascii="仿宋" w:eastAsia="仿宋" w:hAnsi="仿宋" w:cs="仿宋" w:hint="eastAsia"/>
          <w:sz w:val="28"/>
          <w:lang w:eastAsia="zh-CN"/>
        </w:rPr>
      </w:pPr>
      <w:bookmarkStart w:id="5" w:name="_Toc2804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为确保前列腺素类药物项目的高效生产和技术实施，我们制定了一套精心设计的设备选型方案，以满足前列腺素类药物项目生产、质量和环保的要求。该方案的主要特点如下：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前列腺素类药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针对前列腺素类药物项目产品的多样性和小批量生产的特点，我们将建设柔性制造生产线。通过在设备选型中考虑柔性制造技术，可以灵活应对不同产品规格和生产需求，实现生产线的高度灵活性和适应性。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3954"/>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54"/>
      <w:r>
        <w:rPr>
          <w:rFonts w:ascii="仿宋" w:eastAsia="仿宋" w:hAnsi="仿宋" w:cs="仿宋" w:hint="eastAsia"/>
          <w:lang w:eastAsia="zh-CN"/>
        </w:rPr>
        <w:t>(一)、前列腺素类药物行业分析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行业一直以来都是市场的关注焦点。行业内的发展趋势、竞争态势以及潜在机会都对前列腺素类药物项目的推进产生深远的影响。通过深入研究行业的整体概貌，我们将更好地理解行业的核心特征，为前列腺素类药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前列腺素类药物行业，技术一直是推动创新和发展的关键因素。我们将对当前技术趋势进行详尽分析，包括但不限于人工智能、大数据应用、先进制造技术等。这有助于前列腺素类药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前列腺素类药物项目成功的基础。我们将对主要竞争对手进行深入研究，包括其市场份额、产品特点、市场定位等。通过全面了解竞争对手的优势和劣势，前列腺素类药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2499"/>
      <w:r>
        <w:rPr>
          <w:rFonts w:ascii="仿宋" w:eastAsia="仿宋" w:hAnsi="仿宋" w:cs="仿宋" w:hint="eastAsia"/>
          <w:sz w:val="28"/>
          <w:lang w:eastAsia="zh-CN"/>
        </w:rPr>
        <w:t>(二)、前列腺素类药物市场分析预测</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前列腺素类药物市场未来的增长趋势。这包括市场的整体规模、各细分领域的发展趋势等。前列腺素类药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前列腺素类药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前列腺素类药物项目实施过程中需要充分考虑的因素。我们将对市场风险进行全面评估，包括但不限于政策法规风险、市场竞争风险、技术变革风险等。通过对潜在风险的深入分析，前列腺素类药物项目可以制定相应的风险缓解策略，降低不确定性对前列腺素类药物项目的影响。</w:t>
      </w:r>
    </w:p>
    <w:p>
      <w:pPr>
        <w:pStyle w:val="Heading1"/>
        <w:ind w:firstLine="560" w:firstLineChars="200"/>
        <w:rPr>
          <w:rFonts w:ascii="仿宋" w:eastAsia="仿宋" w:hAnsi="仿宋" w:cs="仿宋" w:hint="eastAsia"/>
          <w:sz w:val="28"/>
          <w:lang w:eastAsia="zh-CN"/>
        </w:rPr>
      </w:pPr>
      <w:bookmarkStart w:id="9" w:name="_Toc13753"/>
      <w:r>
        <w:rPr>
          <w:rFonts w:ascii="仿宋" w:eastAsia="仿宋" w:hAnsi="仿宋" w:cs="仿宋" w:hint="eastAsia"/>
          <w:sz w:val="28"/>
          <w:lang w:eastAsia="zh-CN"/>
        </w:rPr>
        <w:t>三、前列腺素类药物项目危机管理</w:t>
      </w:r>
      <w:bookmarkEnd w:id="9"/>
    </w:p>
    <w:p>
      <w:pPr>
        <w:pStyle w:val="Heading2"/>
        <w:rPr>
          <w:rFonts w:ascii="仿宋" w:eastAsia="仿宋" w:hAnsi="仿宋" w:cs="仿宋" w:hint="eastAsia"/>
          <w:lang w:eastAsia="zh-CN"/>
        </w:rPr>
      </w:pPr>
      <w:bookmarkStart w:id="10" w:name="_Toc45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前列腺素类药物项目危机管理中，危机预警与识别是确保前列腺素类药物项目稳健运行的核心步骤。通过建立全面的监测机制，前列腺素类药物项目团队旨在及时发现和理解潜在的风险和危机因素，以便采取及时的预防和应对措施，确保前列腺素类药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前列腺素类药物项目团队全面分析了整个前列腺素类药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前列腺素类药物项目团队着重于明确定义前列腺素类药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前列腺素类药物项目进展的持续监控，团队能够及时发现潜在问题并作出迅速反应。前列腺素类药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在这一阶段，团队的专业素养和反应速度将发挥至关重要的作用，以确保潜在危机能够在初期得到有效的处理，最大程度地减轻负面影响。通过危机预警与识别，前列腺素类药物项目得以更有序、可控地推进。</w:t>
      </w:r>
    </w:p>
    <w:p>
      <w:pPr>
        <w:pStyle w:val="Heading2"/>
        <w:ind w:firstLine="560" w:firstLineChars="200"/>
        <w:rPr>
          <w:rFonts w:ascii="仿宋" w:eastAsia="仿宋" w:hAnsi="仿宋" w:cs="仿宋" w:hint="eastAsia"/>
          <w:sz w:val="28"/>
          <w:lang w:eastAsia="zh-CN"/>
        </w:rPr>
      </w:pPr>
      <w:bookmarkStart w:id="11" w:name="_Toc1421"/>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在危机发生时，前列腺素类药物项目团队立即行动，成立了应急小组。该小组的任务是迅速制定并实施紧急应对措施，以最小化潜在损失。以下是采取的主要措施：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暂停前列腺素类药物项目进度：为遏制危机蔓延，前列腺素类药物项目暂时停止进行，以便全面评估当前状况。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资源重新分配：重新评估前列腺素类药物项目资源的分配，确保最大限度地减小损失。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实时沟通：与关键利益相关者建立实时沟通机制，向他们传递前列腺素类药物项目危机的实际状况，保障前列腺素类药物项目核心利益。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在紧急应对的同时，前列腺素类药物项目团队强调了团队协作和有效沟通的重要性。以下是团队协作的关键举措：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信息共享机制：建立了信息共享平台，确保团队成员能够及时获取前列腺素类药物项目危机的实时信息。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领导者沟通：前列腺素类药物项目领导者通过定期会议和即时沟通工具，指导团队应对危机，保持团队稳定运行。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随着危机得到初步控制，前列腺素类药物项目团队转向制定恢复计划，以确保前列腺素类药物项目能够从中迅速恢复。主要恢复计划包括：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修复受损的进度计划：重新评估前列腺素类药物项目进度，制定修复计划，确保前列腺素类药物项目尽快回归正常进程。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重新调整资源分配：优化资源分配，确保前列腺素类药物项目在有限资源下高效运转。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风险管理机制加强：对前列腺素类药物项目风险进行全面评估，制定更强化的风险管理策略，以预防未来可能的危机。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6621"/>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1426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前列腺素类药物项目的主要产品是XXXX，预计年产值为XXX万元。这一产品在市场中占据着重要的地位，其广泛的应用范围使得该前列腺素类药物项目的市场前景非常广阔。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前列腺素类药物项目的xxx产品作为重要的原材料之一，将在多个领域发挥关键作用。其在建筑、交通、能源等方面的广泛应用将为整个产业链提供强大的支持，形成产业协同效应。前列腺素类药物项目的年产值XXX万XXX万XXX万万元不仅反映了其在市场上的巨大潜力，更预示着它对国民经济的积极贡献。这种关联度高、涉及面广的产业关系，使得该前列腺素类药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24771"/>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总征地面积为XXXX平方米，相当于约XX.XX亩，其中净用地面积为XXXX平方米，红线范围内相当于约XX.XX亩。这一用地规模充分考虑了前列腺素类药物项目的建设需求，保障了前列腺素类药物项目在合适的空间内得以充分发展。前列腺素类药物项目规划的总建筑面积为XXXX平方米，其中主体工程建设占XXXX平方米，计容建筑面积达XXXX平方米。预计建筑工程的投资将达到XXXX万元，为前列腺素类药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计划购置的设备共计XXXX台（套），设备购置费用为XXXX万元。这一设备购置计划充分考虑到前列腺素类药物项目的生产需求和技术要求，确保了前列腺素类药物项目在生产运营中具备先进的技术装备和高效的生产能力。设备的合理配置将为前列腺素类药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计划总投资为XXXX万元，预计年实现营业收入为XXXX万元。这一产能规模的设定旨在确保前列腺素类药物项目能够在投资与回报之间取得平衡，实现长期可持续的发展。前列腺素类药物项目的总投资充分考虑到各个方面的需求，包括用地建设、设备购置等多个环节，以确保前列腺素类药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5858"/>
      <w:r>
        <w:rPr>
          <w:rFonts w:ascii="仿宋" w:eastAsia="仿宋" w:hAnsi="仿宋" w:cs="仿宋" w:hint="eastAsia"/>
          <w:sz w:val="28"/>
          <w:lang w:eastAsia="zh-CN"/>
        </w:rPr>
        <w:t>五、前列腺素类药物项目概论</w:t>
      </w:r>
      <w:bookmarkEnd w:id="15"/>
    </w:p>
    <w:p>
      <w:pPr>
        <w:pStyle w:val="Heading2"/>
        <w:rPr>
          <w:rFonts w:ascii="仿宋" w:eastAsia="仿宋" w:hAnsi="仿宋" w:cs="仿宋" w:hint="eastAsia"/>
          <w:lang w:eastAsia="zh-CN"/>
        </w:rPr>
      </w:pPr>
      <w:bookmarkStart w:id="16" w:name="_Toc1150"/>
      <w:r>
        <w:rPr>
          <w:rFonts w:ascii="仿宋" w:eastAsia="仿宋" w:hAnsi="仿宋" w:cs="仿宋" w:hint="eastAsia"/>
          <w:lang w:eastAsia="zh-CN"/>
        </w:rPr>
        <w:t>(一)、前列腺素类药物项目概况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的起源追溯至对市场的深入洞察。市场的不断演变与变革为前列腺素类药物项目提供了难得的机遇。当前市场存在的需求缺口和变革的大环境共同构成了前列腺素类药物项目的背景。这个前列腺素类药物项目旨在充分利用市场机遇，填补行业中尚未满足的需求，为客户提供全新的解决方案。市场的变革和需求的增长使得这个前列腺素类药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前列腺素类药物项目名称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正式命名为前列腺素类药物。这个名称不仅仅是一个标识，更代表了前列腺素类药物项目的核心理念和愿景。它蕴含着前列腺素类药物项目所要解决问题的关键字，具有强烈的表达和辨识度，为前列腺素类药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前列腺素类药物项目目标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的核心目标是提供一种全新、高效的解决方案，满足客户日益增长的需求。前列腺素类药物项目追求的不仅仅是满足市场需求，更是在市场中获得卓越的竞争优势。通过不断提升产品或服务的质量和创新水平，前列腺素类药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前列腺素类药物项目范围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全面涵盖了产品研发、制造、市场推广和售后服务，确保从产品设计到最终用户体验的全方位关注。这一全面的前列腺素类药物项目范围是为了确保前列腺素类药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前列腺素类药物项目时间表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前列腺素类药物项目计划在未来18个月内完成，包括研发、测试、市场试点和正式推出等不同阶段。这个时间表的合理设计是为了确保前列腺素类药物项目各个阶段的顺利推进，以便按时交付高质量的成果。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前列腺素类药物项目预算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总预算估算为XX百万美元，主要分配在研发、市场推广、人员培训和运营等方面。这一充足的预算为前列腺素类药物项目提供了充足的资源，确保前列腺素类药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前列腺素类药物项目风险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可能面临的风险包括市场接受度低、技术难题、竞争激烈等。前列腺素类药物项目团队已经制定了相应的风险应对计划，通过前瞻性的风险管理，确保前列腺素类药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前列腺素类药物项目团队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前列腺素类药物项目汇聚了一支经验丰富、多领域专业素养的核心团队，确保前列腺素类药物项目在各个方面都能拥有高水平的执行力。团队的协同作战是前列腺素类药物项目成功的关键因素之一。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前列腺素类药物项目背景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前列腺素类药物项目的背景根植于市场对更高效、创新产品的渴望，同时也受到科技发展对行业格局的深刻改变的影响。这为前列腺素类药物项目提供了广阔的发展空间和市场需求。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前列腺素类药物项目现状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截至目前，前列腺素类药物项目已完成市场调研和技术验证，取得了初步的成功。这为前列腺素类药物项目在未来的发展奠定了坚实的基础，为更远大的目标打下了坚实的基石。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5106"/>
      <w:r>
        <w:rPr>
          <w:rFonts w:ascii="仿宋" w:eastAsia="仿宋" w:hAnsi="仿宋" w:cs="仿宋" w:hint="eastAsia"/>
          <w:sz w:val="28"/>
          <w:lang w:eastAsia="zh-CN"/>
        </w:rPr>
        <w:t>(二)、前列腺素类药物项目目标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keyword》前列腺素类药物项目首要业务目标是在市场中占据有利地位，实现产品/服务的成功推广和销售。通过不断提升产品质量、创新性，前列腺素类药物项目追求成为行业中的领导者，赢得更多客户的青睐。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在科技迅速发展的时代，前列腺素类药物项目着眼于技术创新。通过持续的研发和技术升级，前列腺素类药物项目旨在推出更具创新性的产品或服务，以满足市场对新鲜、先进解决方案的需求。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为了建立可持续的客户关系，前列腺素类药物项目设定了客户满意度目标。通过提供卓越的产品质量和优质的客户服务，前列腺素类药物项目追求赢得客户的信任和忠诚度，确保他们的满意度达到行业领先水平。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前列腺素类药物项目注重社会责任和可持续发展。通过实施环保、社会责任前列腺素类药物项目，前列腺素类药物项目致力于在经济发展的同时保护环境，促进社会公平，实现可持续经营。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前列腺素类药物项目的团队是实现目标的核心驱动力。因此，前列腺素类药物项目设定了团队发展目标，包括提升团队成员的专业技能、培养领导力，以及搭建协同高效的团队工作氛围。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4913"/>
      <w:r>
        <w:rPr>
          <w:rFonts w:ascii="仿宋" w:eastAsia="仿宋" w:hAnsi="仿宋" w:cs="仿宋" w:hint="eastAsia"/>
          <w:sz w:val="28"/>
          <w:lang w:eastAsia="zh-CN"/>
        </w:rPr>
        <w:t>(三)、前列腺素类药物项目提出的理由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前列腺素类药物项目提出的理由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前列腺素类药物项目的提出源于对市场机遇的深刻洞察。当前市场中存在的需求缺口和行业发展趋势表明，有巨大的商业机会等待被开发。通过准确捕捉市场机遇，前列腺素类药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https://d.book118.com/755220143243011123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前列腺素类药物项目计划设计方案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EA2F39"/>
    <w:rsid w:val="2FEA2F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52201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2024-03-05T00:06:00Z</dcterms:created>
  <dcterms:modified xsi:type="dcterms:W3CDTF">2024-03-05T00:06:38Z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1A8C6BE4CC854863BDDFB1441900C5DF_11</vt:lpwstr>
  </property>
  <property fmtid="{D5CDD505-2E9C-101B-9397-08002B2CF9AE}" pid="3" name="KSOProductBuildVer">
    <vt:lpwstr>2052-12.1.0.16388</vt:lpwstr>
  </property>
</Properties>
</file>