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优良动植物新品种相关行业公司成立方案及可行性研究报告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8094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_Toc18094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26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_Toc6826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2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_Toc1742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03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_Toc25803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95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_Toc4995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37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_Toc23937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99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_Toc11399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70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_Toc27170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08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_Toc23608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523" w:history="1">
        <w:r>
          <w:rPr>
            <w:rFonts w:ascii="仿宋" w:eastAsia="仿宋" w:hAnsi="仿宋" w:cs="仿宋" w:hint="eastAsia"/>
            <w:lang w:eastAsia="zh-CN"/>
          </w:rPr>
          <w:t>二、优良动植物新品种筹建公司基本信息</w:t>
        </w:r>
        <w:r>
          <w:tab/>
        </w:r>
        <w:r>
          <w:fldChar w:fldCharType="begin"/>
        </w:r>
        <w:r>
          <w:instrText xml:space="preserve"> PAGEREF _Toc17523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78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_Toc21178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4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_Toc2994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82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_Toc19282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05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_Toc19205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25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_Toc21925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5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_Toc2125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53" w:history="1">
        <w:r>
          <w:rPr>
            <w:rFonts w:ascii="仿宋" w:eastAsia="仿宋" w:hAnsi="仿宋" w:cs="仿宋" w:hint="eastAsia"/>
            <w:lang w:eastAsia="zh-CN"/>
          </w:rPr>
          <w:t>三、优良动植物新品种项目概况</w:t>
        </w:r>
        <w:r>
          <w:tab/>
        </w:r>
        <w:r>
          <w:fldChar w:fldCharType="begin"/>
        </w:r>
        <w:r>
          <w:instrText xml:space="preserve"> PAGEREF _Toc27053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97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_Toc18097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87" w:history="1">
        <w:r>
          <w:rPr>
            <w:rFonts w:ascii="仿宋" w:eastAsia="仿宋" w:hAnsi="仿宋" w:cs="仿宋" w:hint="eastAsia"/>
            <w:lang w:eastAsia="zh-CN"/>
          </w:rPr>
          <w:t>(二)、优良动植物新品种项目提出的理由</w:t>
        </w:r>
        <w:r>
          <w:tab/>
        </w:r>
        <w:r>
          <w:fldChar w:fldCharType="begin"/>
        </w:r>
        <w:r>
          <w:instrText xml:space="preserve"> PAGEREF _Toc9387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2" w:history="1">
        <w:r>
          <w:rPr>
            <w:rFonts w:ascii="仿宋" w:eastAsia="仿宋" w:hAnsi="仿宋" w:cs="仿宋" w:hint="eastAsia"/>
            <w:lang w:eastAsia="zh-CN"/>
          </w:rPr>
          <w:t>(三)、优良动植物新品种项目选址</w:t>
        </w:r>
        <w:r>
          <w:tab/>
        </w:r>
        <w:r>
          <w:fldChar w:fldCharType="begin"/>
        </w:r>
        <w:r>
          <w:instrText xml:space="preserve"> PAGEREF _Toc602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71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_Toc15971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45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_Toc5945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4" w:history="1">
        <w:r>
          <w:rPr>
            <w:rFonts w:ascii="仿宋" w:eastAsia="仿宋" w:hAnsi="仿宋" w:cs="仿宋" w:hint="eastAsia"/>
            <w:lang w:eastAsia="zh-CN"/>
          </w:rPr>
          <w:t>(六)、优良动植物新品种项目投资</w:t>
        </w:r>
        <w:r>
          <w:tab/>
        </w:r>
        <w:r>
          <w:fldChar w:fldCharType="begin"/>
        </w:r>
        <w:r>
          <w:instrText xml:space="preserve"> PAGEREF _Toc344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95" w:history="1">
        <w:r>
          <w:rPr>
            <w:rFonts w:ascii="仿宋" w:eastAsia="仿宋" w:hAnsi="仿宋" w:cs="仿宋" w:hint="eastAsia"/>
            <w:lang w:eastAsia="zh-CN"/>
          </w:rPr>
          <w:t>(七)、优良动植物新品种项目进度规划</w:t>
        </w:r>
        <w:r>
          <w:tab/>
        </w:r>
        <w:r>
          <w:fldChar w:fldCharType="begin"/>
        </w:r>
        <w:r>
          <w:instrText xml:space="preserve"> PAGEREF _Toc21195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11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_Toc9711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02" w:history="1">
        <w:r>
          <w:rPr>
            <w:rFonts w:ascii="仿宋" w:eastAsia="仿宋" w:hAnsi="仿宋" w:cs="仿宋" w:hint="eastAsia"/>
            <w:lang w:eastAsia="zh-CN"/>
          </w:rPr>
          <w:t>(九)、优良动植物新品种项目综合评价</w:t>
        </w:r>
        <w:r>
          <w:tab/>
        </w:r>
        <w:r>
          <w:fldChar w:fldCharType="begin"/>
        </w:r>
        <w:r>
          <w:instrText xml:space="preserve"> PAGEREF _Toc12602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92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_Toc12192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7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_Toc2127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63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_Toc9363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84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_Toc14084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91" w:history="1">
        <w:r>
          <w:rPr>
            <w:rFonts w:ascii="仿宋" w:eastAsia="仿宋" w:hAnsi="仿宋" w:cs="仿宋" w:hint="eastAsia"/>
            <w:lang w:eastAsia="zh-CN"/>
          </w:rPr>
          <w:t>(一)、优良动植物新品种项目选址原则</w:t>
        </w:r>
        <w:r>
          <w:tab/>
        </w:r>
        <w:r>
          <w:fldChar w:fldCharType="begin"/>
        </w:r>
        <w:r>
          <w:instrText xml:space="preserve"> PAGEREF _Toc31591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12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_Toc26312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27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_Toc14327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33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_Toc5033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51" w:history="1">
        <w:r>
          <w:rPr>
            <w:rFonts w:ascii="仿宋" w:eastAsia="仿宋" w:hAnsi="仿宋" w:cs="仿宋" w:hint="eastAsia"/>
            <w:lang w:eastAsia="zh-CN"/>
          </w:rPr>
          <w:t>(五)、优良动植物新品种项目选址综合评价</w:t>
        </w:r>
        <w:r>
          <w:tab/>
        </w:r>
        <w:r>
          <w:fldChar w:fldCharType="begin"/>
        </w:r>
        <w:r>
          <w:instrText xml:space="preserve"> PAGEREF _Toc14151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87" w:history="1">
        <w:r>
          <w:rPr>
            <w:rFonts w:ascii="仿宋" w:eastAsia="仿宋" w:hAnsi="仿宋" w:cs="仿宋" w:hint="eastAsia"/>
            <w:lang w:eastAsia="zh-CN"/>
          </w:rPr>
          <w:t>六、目标客户和受众分析</w:t>
        </w:r>
        <w:r>
          <w:tab/>
        </w:r>
        <w:r>
          <w:fldChar w:fldCharType="begin"/>
        </w:r>
        <w:r>
          <w:instrText xml:space="preserve"> PAGEREF _Toc31487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66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_Toc27666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40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_Toc19540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85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_Toc6285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82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_Toc5782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157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_Toc14157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1708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_Toc31708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52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_Toc5252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95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_Toc18495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62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_Toc25062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17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_Toc11417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51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_Toc8951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60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_Toc9260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91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_Toc31891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3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_Toc1143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5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_Toc2545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71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_Toc28871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57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_Toc10857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36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_Toc30536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31" w:history="1">
        <w:r>
          <w:rPr>
            <w:rFonts w:ascii="仿宋" w:eastAsia="仿宋" w:hAnsi="仿宋" w:cs="仿宋" w:hint="eastAsia"/>
            <w:lang w:eastAsia="zh-CN"/>
          </w:rPr>
          <w:t>八、优良动植物新品种项目风险分析</w:t>
        </w:r>
        <w:r>
          <w:tab/>
        </w:r>
        <w:r>
          <w:fldChar w:fldCharType="begin"/>
        </w:r>
        <w:r>
          <w:instrText xml:space="preserve"> PAGEREF _Toc5831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8" w:history="1">
        <w:r>
          <w:rPr>
            <w:rFonts w:ascii="仿宋" w:eastAsia="仿宋" w:hAnsi="仿宋" w:cs="仿宋" w:hint="eastAsia"/>
            <w:lang w:eastAsia="zh-CN"/>
          </w:rPr>
          <w:t>(一)、优良动植物新品种项目风险分析</w:t>
        </w:r>
        <w:r>
          <w:tab/>
        </w:r>
        <w:r>
          <w:fldChar w:fldCharType="begin"/>
        </w:r>
        <w:r>
          <w:instrText xml:space="preserve"> PAGEREF _Toc2978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91" w:history="1">
        <w:r>
          <w:rPr>
            <w:rFonts w:ascii="仿宋" w:eastAsia="仿宋" w:hAnsi="仿宋" w:cs="仿宋" w:hint="eastAsia"/>
            <w:lang w:eastAsia="zh-CN"/>
          </w:rPr>
          <w:t>(二)、优良动植物新品种项目风险对策</w:t>
        </w:r>
        <w:r>
          <w:tab/>
        </w:r>
        <w:r>
          <w:fldChar w:fldCharType="begin"/>
        </w:r>
        <w:r>
          <w:instrText xml:space="preserve"> PAGEREF _Toc16891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35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_Toc29535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12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_Toc26712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33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_Toc6833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2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_Toc2502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50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_Toc15450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24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_Toc11924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91" w:history="1">
        <w:r>
          <w:rPr>
            <w:rFonts w:ascii="仿宋" w:eastAsia="仿宋" w:hAnsi="仿宋" w:cs="仿宋" w:hint="eastAsia"/>
            <w:lang w:eastAsia="zh-CN"/>
          </w:rPr>
          <w:t>(一)、优良动植物新品种项目进度安排</w:t>
        </w:r>
        <w:r>
          <w:tab/>
        </w:r>
        <w:r>
          <w:fldChar w:fldCharType="begin"/>
        </w:r>
        <w:r>
          <w:instrText xml:space="preserve"> PAGEREF _Toc23991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69" w:history="1">
        <w:r>
          <w:rPr>
            <w:rFonts w:ascii="仿宋" w:eastAsia="仿宋" w:hAnsi="仿宋" w:cs="仿宋" w:hint="eastAsia"/>
            <w:lang w:eastAsia="zh-CN"/>
          </w:rPr>
          <w:t>(二)、优良动植物新品种项目实施保障措施</w:t>
        </w:r>
        <w:r>
          <w:tab/>
        </w:r>
        <w:r>
          <w:fldChar w:fldCharType="begin"/>
        </w:r>
        <w:r>
          <w:instrText xml:space="preserve"> PAGEREF _Toc5069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87" w:history="1">
        <w:r>
          <w:rPr>
            <w:rFonts w:ascii="仿宋" w:eastAsia="仿宋" w:hAnsi="仿宋" w:cs="仿宋" w:hint="eastAsia"/>
            <w:lang w:eastAsia="zh-CN"/>
          </w:rPr>
          <w:t>十一、优良动植物新品种项目总结分析</w:t>
        </w:r>
        <w:r>
          <w:tab/>
        </w:r>
        <w:r>
          <w:fldChar w:fldCharType="begin"/>
        </w:r>
        <w:r>
          <w:instrText xml:space="preserve"> PAGEREF _Toc26687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27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_Toc827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10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_Toc13310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72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_Toc31872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03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_Toc13003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59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_Toc16359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8094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6826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742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5803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探索国际市场：公司将积极开拓国际市场，提高国际竞争力，以实现全球化战略。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https://d.book118.com/755220230131011111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优良动植物新品种相关行业公司成立方案及可行性研究报告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优良动植物新品种相关行业公司成立方案及可行性研究报告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优良动植物新品种相关行业公司成立方案及可行性研究报告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优良动植物新品种相关行业公司成立方案及可行性研究报告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优良动植物新品种相关行业公司成立方案及可行性研究报告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5522023013101111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2024-02-04T15:36:00Z</dcterms:created>
  <dcterms:modified xsi:type="dcterms:W3CDTF">2024-02-04T15:37:06Z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6B5C94D69C094E319EBA37C333389025_11</vt:lpwstr>
  </property>
  <property fmtid="{D5CDD505-2E9C-101B-9397-08002B2CF9AE}" pid="3" name="KSOProductBuildVer">
    <vt:lpwstr>2052-12.1.0.16250</vt:lpwstr>
  </property>
</Properties>
</file>