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自动售货机行业相关公司设立可行性研究报告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5908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_Toc15908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391" w:history="1">
        <w:r>
          <w:rPr>
            <w:rFonts w:ascii="仿宋" w:eastAsia="仿宋" w:hAnsi="仿宋" w:cs="仿宋" w:hint="eastAsia"/>
            <w:lang w:eastAsia="zh-CN"/>
          </w:rPr>
          <w:t>一、公司成立方案</w:t>
        </w:r>
        <w:r>
          <w:tab/>
        </w:r>
        <w:r>
          <w:fldChar w:fldCharType="begin"/>
        </w:r>
        <w:r>
          <w:instrText xml:space="preserve"> PAGEREF _Toc19391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32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_Toc29432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54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_Toc4254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61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_Toc13161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07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_Toc30407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1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_Toc3231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14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_Toc16814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10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_Toc15210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818" w:history="1">
        <w:r>
          <w:rPr>
            <w:rFonts w:ascii="仿宋" w:eastAsia="仿宋" w:hAnsi="仿宋" w:cs="仿宋" w:hint="eastAsia"/>
            <w:lang w:eastAsia="zh-CN"/>
          </w:rPr>
          <w:t>二、法人治理</w:t>
        </w:r>
        <w:r>
          <w:tab/>
        </w:r>
        <w:r>
          <w:fldChar w:fldCharType="begin"/>
        </w:r>
        <w:r>
          <w:instrText xml:space="preserve"> PAGEREF _Toc19818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46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_Toc31746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22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_Toc23522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96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_Toc27896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7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_Toc3207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067" w:history="1">
        <w:r>
          <w:rPr>
            <w:rFonts w:ascii="仿宋" w:eastAsia="仿宋" w:hAnsi="仿宋" w:cs="仿宋" w:hint="eastAsia"/>
            <w:lang w:eastAsia="zh-CN"/>
          </w:rPr>
          <w:t>三、自动售货机筹建公司基本信息</w:t>
        </w:r>
        <w:r>
          <w:tab/>
        </w:r>
        <w:r>
          <w:fldChar w:fldCharType="begin"/>
        </w:r>
        <w:r>
          <w:instrText xml:space="preserve"> PAGEREF _Toc18067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22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_Toc23222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26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_Toc29226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36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_Toc8236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54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_Toc10554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71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_Toc17471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75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_Toc16975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846" w:history="1">
        <w:r>
          <w:rPr>
            <w:rFonts w:ascii="仿宋" w:eastAsia="仿宋" w:hAnsi="仿宋" w:cs="仿宋" w:hint="eastAsia"/>
            <w:lang w:eastAsia="zh-CN"/>
          </w:rPr>
          <w:t>四、自动售货机项目概况</w:t>
        </w:r>
        <w:r>
          <w:tab/>
        </w:r>
        <w:r>
          <w:fldChar w:fldCharType="begin"/>
        </w:r>
        <w:r>
          <w:instrText xml:space="preserve"> PAGEREF _Toc17846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77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_Toc16877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55" w:history="1">
        <w:r>
          <w:rPr>
            <w:rFonts w:ascii="仿宋" w:eastAsia="仿宋" w:hAnsi="仿宋" w:cs="仿宋" w:hint="eastAsia"/>
            <w:lang w:eastAsia="zh-CN"/>
          </w:rPr>
          <w:t>(二)、自动售货机项目提出的理由</w:t>
        </w:r>
        <w:r>
          <w:tab/>
        </w:r>
        <w:r>
          <w:fldChar w:fldCharType="begin"/>
        </w:r>
        <w:r>
          <w:instrText xml:space="preserve"> PAGEREF _Toc31855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74" w:history="1">
        <w:r>
          <w:rPr>
            <w:rFonts w:ascii="仿宋" w:eastAsia="仿宋" w:hAnsi="仿宋" w:cs="仿宋" w:hint="eastAsia"/>
            <w:lang w:eastAsia="zh-CN"/>
          </w:rPr>
          <w:t>(三)、自动售货机项目选址</w:t>
        </w:r>
        <w:r>
          <w:tab/>
        </w:r>
        <w:r>
          <w:fldChar w:fldCharType="begin"/>
        </w:r>
        <w:r>
          <w:instrText xml:space="preserve"> PAGEREF _Toc14374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58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_Toc6458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93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_Toc30593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57" w:history="1">
        <w:r>
          <w:rPr>
            <w:rFonts w:ascii="仿宋" w:eastAsia="仿宋" w:hAnsi="仿宋" w:cs="仿宋" w:hint="eastAsia"/>
            <w:lang w:eastAsia="zh-CN"/>
          </w:rPr>
          <w:t>(六)、自动售货机项目投资</w:t>
        </w:r>
        <w:r>
          <w:tab/>
        </w:r>
        <w:r>
          <w:fldChar w:fldCharType="begin"/>
        </w:r>
        <w:r>
          <w:instrText xml:space="preserve"> PAGEREF _Toc23957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10" w:history="1">
        <w:r>
          <w:rPr>
            <w:rFonts w:ascii="仿宋" w:eastAsia="仿宋" w:hAnsi="仿宋" w:cs="仿宋" w:hint="eastAsia"/>
            <w:lang w:eastAsia="zh-CN"/>
          </w:rPr>
          <w:t>(七)、自动售货机项目进度规划</w:t>
        </w:r>
        <w:r>
          <w:tab/>
        </w:r>
        <w:r>
          <w:fldChar w:fldCharType="begin"/>
        </w:r>
        <w:r>
          <w:instrText xml:space="preserve"> PAGEREF _Toc22610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44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_Toc4644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56" w:history="1">
        <w:r>
          <w:rPr>
            <w:rFonts w:ascii="仿宋" w:eastAsia="仿宋" w:hAnsi="仿宋" w:cs="仿宋" w:hint="eastAsia"/>
            <w:lang w:eastAsia="zh-CN"/>
          </w:rPr>
          <w:t>(九)、自动售货机项目综合评价</w:t>
        </w:r>
        <w:r>
          <w:tab/>
        </w:r>
        <w:r>
          <w:fldChar w:fldCharType="begin"/>
        </w:r>
        <w:r>
          <w:instrText xml:space="preserve"> PAGEREF _Toc5056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883" w:history="1">
        <w:r>
          <w:rPr>
            <w:rFonts w:ascii="仿宋" w:eastAsia="仿宋" w:hAnsi="仿宋" w:cs="仿宋" w:hint="eastAsia"/>
            <w:lang w:eastAsia="zh-CN"/>
          </w:rPr>
          <w:t>五、行业、市场分析</w:t>
        </w:r>
        <w:r>
          <w:tab/>
        </w:r>
        <w:r>
          <w:fldChar w:fldCharType="begin"/>
        </w:r>
        <w:r>
          <w:instrText xml:space="preserve"> PAGEREF _Toc14883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60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_Toc23560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86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_Toc13086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39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_Toc17339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188" w:history="1">
        <w:r>
          <w:rPr>
            <w:rFonts w:ascii="仿宋" w:eastAsia="仿宋" w:hAnsi="仿宋" w:cs="仿宋" w:hint="eastAsia"/>
            <w:lang w:eastAsia="zh-CN"/>
          </w:rPr>
          <w:t>六、自动售货机项目风险分析</w:t>
        </w:r>
        <w:r>
          <w:tab/>
        </w:r>
        <w:r>
          <w:fldChar w:fldCharType="begin"/>
        </w:r>
        <w:r>
          <w:instrText xml:space="preserve"> PAGEREF _Toc11188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15" w:history="1">
        <w:r>
          <w:rPr>
            <w:rFonts w:ascii="仿宋" w:eastAsia="仿宋" w:hAnsi="仿宋" w:cs="仿宋" w:hint="eastAsia"/>
            <w:lang w:eastAsia="zh-CN"/>
          </w:rPr>
          <w:t>(一)、自动售货机项目风险分析</w:t>
        </w:r>
        <w:r>
          <w:tab/>
        </w:r>
        <w:r>
          <w:fldChar w:fldCharType="begin"/>
        </w:r>
        <w:r>
          <w:instrText xml:space="preserve"> PAGEREF _Toc21515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80" w:history="1">
        <w:r>
          <w:rPr>
            <w:rFonts w:ascii="仿宋" w:eastAsia="仿宋" w:hAnsi="仿宋" w:cs="仿宋" w:hint="eastAsia"/>
            <w:lang w:eastAsia="zh-CN"/>
          </w:rPr>
          <w:t>(二)、自动售货机项目风险对策</w:t>
        </w:r>
        <w:r>
          <w:tab/>
        </w:r>
        <w:r>
          <w:fldChar w:fldCharType="begin"/>
        </w:r>
        <w:r>
          <w:instrText xml:space="preserve"> PAGEREF _Toc28980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282" w:history="1">
        <w:r>
          <w:rPr>
            <w:rFonts w:ascii="仿宋" w:eastAsia="仿宋" w:hAnsi="仿宋" w:cs="仿宋" w:hint="eastAsia"/>
            <w:lang w:eastAsia="zh-CN"/>
          </w:rPr>
          <w:t>七、自动售货机项目经济效益</w:t>
        </w:r>
        <w:r>
          <w:tab/>
        </w:r>
        <w:r>
          <w:fldChar w:fldCharType="begin"/>
        </w:r>
        <w:r>
          <w:instrText xml:space="preserve"> PAGEREF _Toc29282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25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_Toc21325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82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_Toc30682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5685" w:history="1">
        <w:r>
          <w:rPr>
            <w:rFonts w:ascii="仿宋" w:eastAsia="仿宋" w:hAnsi="仿宋" w:cs="仿宋" w:hint="eastAsia"/>
            <w:lang w:eastAsia="zh-CN"/>
          </w:rPr>
          <w:t>(三)、自动售货机项目盈利能力分析</w:t>
        </w:r>
        <w:r>
          <w:tab/>
        </w:r>
        <w:r>
          <w:fldChar w:fldCharType="begin"/>
        </w:r>
        <w:r>
          <w:instrText xml:space="preserve"> PAGEREF _Toc5685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25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_Toc12625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87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_Toc28387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91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_Toc29991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796" w:history="1">
        <w:r>
          <w:rPr>
            <w:rFonts w:ascii="仿宋" w:eastAsia="仿宋" w:hAnsi="仿宋" w:cs="仿宋" w:hint="eastAsia"/>
            <w:lang w:eastAsia="zh-CN"/>
          </w:rPr>
          <w:t>八、SWOT分析</w:t>
        </w:r>
        <w:r>
          <w:tab/>
        </w:r>
        <w:r>
          <w:fldChar w:fldCharType="begin"/>
        </w:r>
        <w:r>
          <w:instrText xml:space="preserve"> PAGEREF _Toc8796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97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_Toc9197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54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_Toc26654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88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_Toc21388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75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_Toc28975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368" w:history="1">
        <w:r>
          <w:rPr>
            <w:rFonts w:ascii="仿宋" w:eastAsia="仿宋" w:hAnsi="仿宋" w:cs="仿宋" w:hint="eastAsia"/>
            <w:lang w:eastAsia="zh-CN"/>
          </w:rPr>
          <w:t>九、目标客户和受众分析</w:t>
        </w:r>
        <w:r>
          <w:tab/>
        </w:r>
        <w:r>
          <w:fldChar w:fldCharType="begin"/>
        </w:r>
        <w:r>
          <w:instrText xml:space="preserve"> PAGEREF _Toc8368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77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_Toc16477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06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_Toc16506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40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_Toc9640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37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_Toc31937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250" w:history="1">
        <w:r>
          <w:rPr>
            <w:rFonts w:ascii="仿宋" w:eastAsia="仿宋" w:hAnsi="仿宋" w:cs="仿宋" w:hint="eastAsia"/>
            <w:lang w:eastAsia="zh-CN"/>
          </w:rPr>
          <w:t>十、建设进度分析</w:t>
        </w:r>
        <w:r>
          <w:tab/>
        </w:r>
        <w:r>
          <w:fldChar w:fldCharType="begin"/>
        </w:r>
        <w:r>
          <w:instrText xml:space="preserve"> PAGEREF _Toc32250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86" w:history="1">
        <w:r>
          <w:rPr>
            <w:rFonts w:ascii="仿宋" w:eastAsia="仿宋" w:hAnsi="仿宋" w:cs="仿宋" w:hint="eastAsia"/>
            <w:lang w:eastAsia="zh-CN"/>
          </w:rPr>
          <w:t>(一)、自动售货机项目进度安排</w:t>
        </w:r>
        <w:r>
          <w:tab/>
        </w:r>
        <w:r>
          <w:fldChar w:fldCharType="begin"/>
        </w:r>
        <w:r>
          <w:instrText xml:space="preserve"> PAGEREF _Toc22386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95" w:history="1">
        <w:r>
          <w:rPr>
            <w:rFonts w:ascii="仿宋" w:eastAsia="仿宋" w:hAnsi="仿宋" w:cs="仿宋" w:hint="eastAsia"/>
            <w:lang w:eastAsia="zh-CN"/>
          </w:rPr>
          <w:t>(二)、自动售货机项目实施保障措施</w:t>
        </w:r>
        <w:r>
          <w:tab/>
        </w:r>
        <w:r>
          <w:fldChar w:fldCharType="begin"/>
        </w:r>
        <w:r>
          <w:instrText xml:space="preserve"> PAGEREF _Toc8595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768" w:history="1">
        <w:r>
          <w:rPr>
            <w:rFonts w:ascii="仿宋" w:eastAsia="仿宋" w:hAnsi="仿宋" w:cs="仿宋" w:hint="eastAsia"/>
            <w:lang w:eastAsia="zh-CN"/>
          </w:rPr>
          <w:t>十一、自动售货机项目总结分析</w:t>
        </w:r>
        <w:r>
          <w:tab/>
        </w:r>
        <w:r>
          <w:fldChar w:fldCharType="begin"/>
        </w:r>
        <w:r>
          <w:instrText xml:space="preserve"> PAGEREF _Toc13768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463" w:history="1">
        <w:r>
          <w:rPr>
            <w:rFonts w:ascii="仿宋" w:eastAsia="仿宋" w:hAnsi="仿宋" w:cs="仿宋" w:hint="eastAsia"/>
            <w:lang w:eastAsia="zh-CN"/>
          </w:rPr>
          <w:t>十二、战略合作伙伴</w:t>
        </w:r>
        <w:r>
          <w:tab/>
        </w:r>
        <w:r>
          <w:fldChar w:fldCharType="begin"/>
        </w:r>
        <w:r>
          <w:instrText xml:space="preserve"> PAGEREF _Toc32463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67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_Toc14967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7" w:history="1">
        <w:r>
          <w:rPr>
            <w:rFonts w:ascii="仿宋" w:eastAsia="仿宋" w:hAnsi="仿宋" w:cs="仿宋" w:hint="eastAsia"/>
            <w:lang w:eastAsia="zh-CN"/>
          </w:rPr>
          <w:t>(二)、合作自动售货机项目</w:t>
        </w:r>
        <w:r>
          <w:tab/>
        </w:r>
        <w:r>
          <w:fldChar w:fldCharType="begin"/>
        </w:r>
        <w:r>
          <w:instrText xml:space="preserve"> PAGEREF _Toc3127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60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_Toc28160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497" w:history="1">
        <w:r>
          <w:rPr>
            <w:rFonts w:ascii="仿宋" w:eastAsia="仿宋" w:hAnsi="仿宋" w:cs="仿宋" w:hint="eastAsia"/>
            <w:lang w:eastAsia="zh-CN"/>
          </w:rPr>
          <w:t>十三、风险分析</w:t>
        </w:r>
        <w:r>
          <w:tab/>
        </w:r>
        <w:r>
          <w:fldChar w:fldCharType="begin"/>
        </w:r>
        <w:r>
          <w:instrText xml:space="preserve"> PAGEREF _Toc21497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79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_Toc3779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20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_Toc11320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02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_Toc28302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79" w:history="1">
        <w:r>
          <w:rPr>
            <w:rFonts w:ascii="仿宋" w:eastAsia="仿宋" w:hAnsi="仿宋" w:cs="仿宋" w:hint="eastAsia"/>
            <w:lang w:eastAsia="zh-CN"/>
          </w:rPr>
          <w:t>十四、法律和合规事项</w:t>
        </w:r>
        <w:r>
          <w:tab/>
        </w:r>
        <w:r>
          <w:fldChar w:fldCharType="begin"/>
        </w:r>
        <w:r>
          <w:instrText xml:space="preserve"> PAGEREF _Toc2779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29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_Toc12729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32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_Toc6332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33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_Toc9233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4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_Toc1894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5908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9391"/>
      <w:r>
        <w:rPr>
          <w:rFonts w:ascii="仿宋" w:eastAsia="仿宋" w:hAnsi="仿宋" w:cs="仿宋" w:hint="eastAsia"/>
          <w:sz w:val="28"/>
          <w:lang w:eastAsia="zh-CN"/>
        </w:rPr>
        <w:t>一、公司成立方案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9432"/>
      <w:r>
        <w:rPr>
          <w:rFonts w:ascii="仿宋" w:eastAsia="仿宋" w:hAnsi="仿宋" w:cs="仿宋" w:hint="eastAsia"/>
          <w:lang w:eastAsia="zh-CN"/>
        </w:rPr>
        <w:t>(一)、公司经营宗旨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根据国家法律和行政法规的规定，我们将严格遵守诚实信用、勤勉尽责的原则，以专业的经营方式来管理和运营公司的资产。我们的目标是为全体股东创造令人满意的投资回报。我们将秉持以下承诺：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合规经营：我们将遵循国家法律法规的要求，保持公司的合法地位，确保所有经营活动均在法律框架内进行。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诚实信用：我们将坚守诚实信用原则，保持与各方的公平诚信合作，积极履行合同义务，确保公司的经济行为充分透明。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勤勉尽责：我们承诺勤勉尽责，致力于为公司的股东提供最佳的管理和运营服务，通过不懈的努力实现经济效益最大化。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 专业管理：我们将采用专业的管理和经营方式，积极引入最佳实践，提高公司资产的管理效率和风险控制水平。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投资回报：我们的首要目标是为全体股东创造可观的投资回报，通过公司的盈利和成长来实现这一目标。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通过以上承诺，我们将在国家法律法规的指导下，以诚实信用、勤勉尽责的原则，以专业的方式管理和经营公司资产，以满足全体股东的期望和利益。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4254"/>
      <w:r>
        <w:rPr>
          <w:rFonts w:ascii="仿宋" w:eastAsia="仿宋" w:hAnsi="仿宋" w:cs="仿宋" w:hint="eastAsia"/>
          <w:sz w:val="28"/>
          <w:lang w:eastAsia="zh-CN"/>
        </w:rPr>
        <w:t>(二)、公司的目标、主要职责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公司的目标是在不断变化的市场环境中实现可持续的增长和发展。为此，我们制定了以下目标：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实现业务增长：公司将积极寻求机会，以实现可持续的业务增长，包括扩展市场份额和进入新市场。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提高经济效益：公司将不断追求提高经济效益，包括降低成本、提高生产效率和增加利润率。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强化内部管理：公司将加强内部管理体系，提高组织效率，改进流程，确保公司内部运营更加高效。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促进创新：公司将鼓励和支持创新，包括产品创新和管理模式创新，以适应市场的不断变化。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建立核心竞争力：公司将致力于提升自主品牌的价值，提高核心竞争力，不断扩大市场份额。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探索国际市场：公司将积极开拓国际市场，提高国际竞争力，以实现全球化战略。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https://d.book118.com/755321323113011110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自动售货机行业相关公司设立可行性研究报告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自动售货机行业相关公司设立可行性研究报告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自动售货机行业相关公司设立可行性研究报告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自动售货机行业相关公司设立可行性研究报告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自动售货机行业相关公司设立可行性研究报告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75532132311301111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2024-02-09T06:55:00Z</dcterms:created>
  <dcterms:modified xsi:type="dcterms:W3CDTF">2024-02-09T06:55:43Z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CD66F99D5CC24B67AAA1DA8C04D89404_11</vt:lpwstr>
  </property>
  <property fmtid="{D5CDD505-2E9C-101B-9397-08002B2CF9AE}" pid="3" name="KSOProductBuildVer">
    <vt:lpwstr>2052-12.1.0.16250</vt:lpwstr>
  </property>
</Properties>
</file>