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0"/>
        <w:rPr>
          <w:rFonts w:ascii="Times New Roman"/>
          <w:sz w:val="20"/>
        </w:rPr>
      </w:pPr>
    </w:p>
    <w:p>
      <w:pPr>
        <w:pStyle w:val="BodyText"/>
        <w:spacing w:before="0"/>
        <w:rPr>
          <w:rFonts w:ascii="Times New Roman"/>
          <w:sz w:val="20"/>
        </w:rPr>
      </w:pPr>
    </w:p>
    <w:p>
      <w:pPr>
        <w:spacing w:before="77"/>
        <w:ind w:left="1271" w:right="574" w:firstLine="0"/>
        <w:jc w:val="center"/>
        <w:rPr>
          <w:rFonts w:ascii="Microsoft JhengHei" w:eastAsia="Microsoft JhengHei"/>
          <w:b/>
          <w:sz w:val="36"/>
        </w:rPr>
      </w:pPr>
      <w:r>
        <w:rPr>
          <w:rFonts w:ascii="Microsoft JhengHei" w:eastAsia="Microsoft JhengHei"/>
          <w:b/>
          <w:sz w:val="36"/>
          <w:u w:val="thick"/>
        </w:rPr>
        <w:t>汉高股份有限公司中国技术中心</w:t>
      </w:r>
      <w:r>
        <w:rPr>
          <w:rFonts w:ascii="Microsoft JhengHei" w:eastAsia="Microsoft JhengHei"/>
          <w:b/>
          <w:spacing w:val="-5"/>
          <w:sz w:val="36"/>
        </w:rPr>
        <w:t>工程</w:t>
      </w:r>
    </w:p>
    <w:p>
      <w:pPr>
        <w:pStyle w:val="BodyText"/>
        <w:spacing w:before="0"/>
        <w:rPr>
          <w:rFonts w:ascii="Microsoft JhengHei"/>
          <w:b/>
          <w:sz w:val="20"/>
        </w:rPr>
      </w:pPr>
    </w:p>
    <w:p>
      <w:pPr>
        <w:pStyle w:val="BodyText"/>
        <w:spacing w:before="13"/>
        <w:rPr>
          <w:rFonts w:ascii="Microsoft JhengHei"/>
          <w:b/>
          <w:sz w:val="18"/>
        </w:rPr>
      </w:pPr>
    </w:p>
    <w:p>
      <w:pPr>
        <w:pStyle w:val="Title"/>
        <w:spacing w:line="184" w:lineRule="auto"/>
      </w:pPr>
      <w:r>
        <w:rPr>
          <w:spacing w:val="-10"/>
        </w:rPr>
        <w:t>装</w:t>
      </w:r>
      <w:r>
        <w:rPr>
          <w:spacing w:val="-10"/>
        </w:rPr>
        <w:t>饰</w:t>
      </w:r>
      <w:r>
        <w:rPr>
          <w:spacing w:val="-10"/>
        </w:rPr>
        <w:t>装</w:t>
      </w:r>
      <w:r>
        <w:rPr>
          <w:spacing w:val="-10"/>
        </w:rPr>
        <w:t>修</w:t>
      </w:r>
      <w:r>
        <w:rPr>
          <w:spacing w:val="-10"/>
        </w:rPr>
        <w:t>工</w:t>
      </w:r>
      <w:r>
        <w:rPr>
          <w:spacing w:val="-10"/>
        </w:rPr>
        <w:t>程</w:t>
      </w:r>
      <w:r>
        <w:rPr>
          <w:spacing w:val="-10"/>
        </w:rPr>
        <w:t>监</w:t>
      </w:r>
      <w:r>
        <w:rPr>
          <w:spacing w:val="-10"/>
        </w:rPr>
        <w:t>理</w:t>
      </w:r>
      <w:r>
        <w:rPr>
          <w:spacing w:val="-10"/>
        </w:rPr>
        <w:t>细</w:t>
      </w:r>
      <w:r>
        <w:rPr>
          <w:spacing w:val="-10"/>
        </w:rPr>
        <w:t>则</w:t>
      </w:r>
    </w:p>
    <w:p>
      <w:pPr>
        <w:pStyle w:val="BodyText"/>
        <w:spacing w:before="14"/>
        <w:rPr>
          <w:rFonts w:ascii="Microsoft JhengHei"/>
          <w:b/>
          <w:sz w:val="37"/>
        </w:rPr>
      </w:pPr>
    </w:p>
    <w:p>
      <w:pPr>
        <w:tabs>
          <w:tab w:val="left" w:pos="7550"/>
        </w:tabs>
        <w:spacing w:before="1" w:line="300" w:lineRule="auto"/>
        <w:ind w:left="2681" w:right="2294" w:firstLine="0"/>
        <w:jc w:val="both"/>
        <w:rPr>
          <w:rFonts w:ascii="Times New Roman" w:eastAsia="Times New Roman"/>
          <w:sz w:val="30"/>
        </w:rPr>
      </w:pPr>
      <w:r>
        <w:rPr>
          <w:sz w:val="30"/>
        </w:rPr>
        <w:t>编 制 人：</w:t>
      </w:r>
      <w:r>
        <w:rPr>
          <w:rFonts w:ascii="Times New Roman" w:eastAsia="Times New Roman"/>
          <w:sz w:val="30"/>
          <w:u w:val="single"/>
        </w:rPr>
        <w:tab/>
      </w:r>
      <w:r>
        <w:rPr>
          <w:rFonts w:ascii="Times New Roman" w:eastAsia="Times New Roman"/>
          <w:sz w:val="30"/>
        </w:rPr>
        <w:t xml:space="preserve"> </w:t>
      </w:r>
      <w:r>
        <w:rPr>
          <w:sz w:val="30"/>
        </w:rPr>
        <w:t>批 准 人：</w:t>
      </w:r>
      <w:r>
        <w:rPr>
          <w:rFonts w:ascii="Times New Roman" w:eastAsia="Times New Roman"/>
          <w:sz w:val="30"/>
          <w:u w:val="single"/>
        </w:rPr>
        <w:tab/>
      </w:r>
      <w:r>
        <w:rPr>
          <w:rFonts w:ascii="Times New Roman" w:eastAsia="Times New Roman"/>
          <w:sz w:val="30"/>
        </w:rPr>
        <w:t xml:space="preserve"> </w:t>
      </w:r>
      <w:r>
        <w:rPr>
          <w:sz w:val="30"/>
        </w:rPr>
        <w:t>批准时间</w:t>
      </w:r>
      <w:r>
        <w:rPr>
          <w:spacing w:val="-10"/>
          <w:sz w:val="30"/>
        </w:rPr>
        <w:t>：</w:t>
      </w:r>
      <w:r>
        <w:rPr>
          <w:rFonts w:ascii="Times New Roman" w:eastAsia="Times New Roman"/>
          <w:sz w:val="30"/>
          <w:u w:val="single"/>
        </w:rPr>
        <w:tab/>
      </w: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Heading1"/>
        <w:spacing w:before="121"/>
        <w:ind w:left="2930" w:firstLine="0"/>
      </w:pPr>
      <w:r>
        <w:rPr>
          <w:spacing w:val="-1"/>
        </w:rPr>
        <w:t>上海市建设工程监理有限公司</w:t>
      </w:r>
    </w:p>
    <w:p>
      <w:pPr>
        <w:spacing w:before="80"/>
        <w:ind w:left="2960" w:right="0" w:firstLine="0"/>
        <w:jc w:val="left"/>
        <w:rPr>
          <w:rFonts w:ascii="Microsoft JhengHei" w:eastAsia="Microsoft JhengHei"/>
          <w:b/>
          <w:sz w:val="30"/>
        </w:rPr>
      </w:pPr>
      <w:r>
        <w:rPr>
          <w:sz w:val="32"/>
          <w:u w:val="single"/>
        </w:rPr>
        <w:t>汉高中国技术中心</w:t>
      </w:r>
      <w:r>
        <w:rPr>
          <w:spacing w:val="24"/>
          <w:sz w:val="32"/>
        </w:rPr>
        <w:t xml:space="preserve"> </w:t>
      </w:r>
      <w:r>
        <w:rPr>
          <w:rFonts w:ascii="Microsoft JhengHei" w:eastAsia="Microsoft JhengHei"/>
          <w:b/>
          <w:spacing w:val="-2"/>
          <w:sz w:val="30"/>
        </w:rPr>
        <w:t>监理项目部</w:t>
      </w:r>
    </w:p>
    <w:p>
      <w:pPr>
        <w:spacing w:after="0"/>
        <w:jc w:val="left"/>
        <w:rPr>
          <w:rFonts w:ascii="Microsoft JhengHei" w:eastAsia="Microsoft JhengHei"/>
          <w:sz w:val="30"/>
        </w:rPr>
        <w:sectPr>
          <w:type w:val="continuous"/>
          <w:pgSz w:w="11910" w:h="16840"/>
          <w:pgMar w:top="1920" w:right="920" w:bottom="280" w:left="1140" w:header="708" w:footer="708"/>
          <w:cols w:space="708"/>
        </w:sectPr>
      </w:pPr>
    </w:p>
    <w:p>
      <w:pPr>
        <w:pStyle w:val="BodyText"/>
        <w:spacing w:before="4"/>
        <w:rPr>
          <w:rFonts w:ascii="Microsoft JhengHei"/>
          <w:b/>
          <w:sz w:val="6"/>
        </w:rPr>
      </w:pPr>
    </w:p>
    <w:p>
      <w:pPr>
        <w:tabs>
          <w:tab w:val="left" w:pos="1761"/>
        </w:tabs>
        <w:spacing w:before="0" w:line="538" w:lineRule="exact"/>
        <w:ind w:left="0" w:right="219" w:firstLine="0"/>
        <w:jc w:val="center"/>
        <w:rPr>
          <w:rFonts w:ascii="Microsoft JhengHei" w:eastAsia="Microsoft JhengHei"/>
          <w:b/>
          <w:sz w:val="32"/>
        </w:rPr>
      </w:pPr>
      <w:r>
        <w:rPr>
          <w:rFonts w:ascii="Microsoft JhengHei" w:eastAsia="Microsoft JhengHei"/>
          <w:b/>
          <w:spacing w:val="-10"/>
          <w:sz w:val="32"/>
        </w:rPr>
        <w:t>目</w:t>
      </w:r>
      <w:r>
        <w:rPr>
          <w:rFonts w:ascii="Microsoft JhengHei" w:eastAsia="Microsoft JhengHei"/>
          <w:b/>
          <w:sz w:val="32"/>
        </w:rPr>
        <w:tab/>
      </w:r>
      <w:r>
        <w:rPr>
          <w:rFonts w:ascii="Microsoft JhengHei" w:eastAsia="Microsoft JhengHei"/>
          <w:b/>
          <w:spacing w:val="-10"/>
          <w:sz w:val="32"/>
        </w:rPr>
        <w:t>录</w:t>
      </w:r>
    </w:p>
    <w:p>
      <w:pPr>
        <w:spacing w:after="0" w:line="538" w:lineRule="exact"/>
        <w:jc w:val="center"/>
        <w:rPr>
          <w:rFonts w:ascii="Microsoft JhengHei" w:eastAsia="Microsoft JhengHei"/>
          <w:sz w:val="32"/>
        </w:rPr>
        <w:sectPr>
          <w:headerReference w:type="default" r:id="rId4"/>
          <w:pgSz w:w="11910" w:h="16840"/>
          <w:pgMar w:top="1340" w:right="920" w:bottom="1591" w:left="1140" w:header="794" w:footer="0"/>
          <w:pgNumType w:start="2"/>
          <w:cols w:space="708"/>
        </w:sectPr>
      </w:pPr>
    </w:p>
    <w:sdt>
      <w:sdtPr>
        <w:id w:val="815046193"/>
        <w:docPartObj>
          <w:docPartGallery w:val="Table of Contents"/>
          <w:docPartUnique/>
        </w:docPartObj>
      </w:sdtPr>
      <w:sdtContent>
        <w:p>
          <w:pPr>
            <w:pStyle w:val="TOC1"/>
            <w:numPr>
              <w:ilvl w:val="0"/>
              <w:numId w:val="9"/>
            </w:numPr>
            <w:tabs>
              <w:tab w:val="left" w:pos="581"/>
              <w:tab w:val="right" w:leader="dot" w:pos="9394"/>
            </w:tabs>
            <w:spacing w:before="658" w:after="0" w:line="240" w:lineRule="auto"/>
            <w:ind w:left="581" w:right="0" w:hanging="360"/>
            <w:jc w:val="left"/>
            <w:rPr>
              <w:rFonts w:ascii="Times New Roman" w:eastAsia="Times New Roman"/>
            </w:rPr>
          </w:pPr>
          <w:hyperlink w:anchor="_TOC_250030" w:history="1">
            <w:r>
              <w:t>工程概况和特</w:t>
            </w:r>
            <w:r>
              <w:rPr>
                <w:spacing w:val="-10"/>
              </w:rPr>
              <w:t>点</w:t>
            </w:r>
            <w:r>
              <w:rPr>
                <w:rFonts w:ascii="Times New Roman" w:eastAsia="Times New Roman"/>
                <w:b w:val="0"/>
              </w:rPr>
              <w:tab/>
            </w:r>
            <w:r>
              <w:rPr>
                <w:rFonts w:ascii="Times New Roman" w:eastAsia="Times New Roman"/>
                <w:spacing w:val="-10"/>
              </w:rPr>
              <w:t>1</w:t>
            </w:r>
          </w:hyperlink>
        </w:p>
        <w:p>
          <w:pPr>
            <w:pStyle w:val="TOC1"/>
            <w:numPr>
              <w:ilvl w:val="0"/>
              <w:numId w:val="9"/>
            </w:numPr>
            <w:tabs>
              <w:tab w:val="left" w:pos="581"/>
              <w:tab w:val="right" w:leader="dot" w:pos="9394"/>
            </w:tabs>
            <w:spacing w:before="27" w:after="0" w:line="240" w:lineRule="auto"/>
            <w:ind w:left="581" w:right="0" w:hanging="360"/>
            <w:jc w:val="left"/>
            <w:rPr>
              <w:rFonts w:ascii="Times New Roman" w:eastAsia="Times New Roman"/>
            </w:rPr>
          </w:pPr>
          <w:hyperlink w:anchor="_TOC_250029" w:history="1">
            <w:r>
              <w:t>监理工作依</w:t>
            </w:r>
            <w:r>
              <w:rPr>
                <w:spacing w:val="-10"/>
              </w:rPr>
              <w:t>据</w:t>
            </w:r>
            <w:r>
              <w:rPr>
                <w:rFonts w:ascii="Times New Roman" w:eastAsia="Times New Roman"/>
                <w:b w:val="0"/>
              </w:rPr>
              <w:tab/>
            </w:r>
            <w:r>
              <w:rPr>
                <w:rFonts w:ascii="Times New Roman" w:eastAsia="Times New Roman"/>
                <w:spacing w:val="-10"/>
              </w:rPr>
              <w:t>2</w:t>
            </w:r>
          </w:hyperlink>
        </w:p>
        <w:p>
          <w:pPr>
            <w:pStyle w:val="TOC1"/>
            <w:numPr>
              <w:ilvl w:val="0"/>
              <w:numId w:val="9"/>
            </w:numPr>
            <w:tabs>
              <w:tab w:val="left" w:pos="581"/>
              <w:tab w:val="right" w:leader="dot" w:pos="9394"/>
            </w:tabs>
            <w:spacing w:before="27" w:after="0" w:line="240" w:lineRule="auto"/>
            <w:ind w:left="581" w:right="0" w:hanging="360"/>
            <w:jc w:val="left"/>
            <w:rPr>
              <w:rFonts w:ascii="Times New Roman" w:eastAsia="Times New Roman"/>
            </w:rPr>
          </w:pPr>
          <w:hyperlink w:anchor="_TOC_250028" w:history="1">
            <w:r>
              <w:t>监理工作的流</w:t>
            </w:r>
            <w:r>
              <w:rPr>
                <w:spacing w:val="-10"/>
              </w:rPr>
              <w:t>程</w:t>
            </w:r>
            <w:r>
              <w:rPr>
                <w:rFonts w:ascii="Times New Roman" w:eastAsia="Times New Roman"/>
                <w:b w:val="0"/>
              </w:rPr>
              <w:tab/>
            </w:r>
            <w:r>
              <w:rPr>
                <w:rFonts w:ascii="Times New Roman" w:eastAsia="Times New Roman"/>
                <w:spacing w:val="-10"/>
              </w:rPr>
              <w:t>3</w:t>
            </w:r>
          </w:hyperlink>
        </w:p>
        <w:p>
          <w:pPr>
            <w:pStyle w:val="TOC2"/>
            <w:numPr>
              <w:ilvl w:val="1"/>
              <w:numId w:val="9"/>
            </w:numPr>
            <w:tabs>
              <w:tab w:val="left" w:pos="941"/>
              <w:tab w:val="right" w:leader="dot" w:pos="9394"/>
            </w:tabs>
            <w:spacing w:before="106" w:after="0" w:line="240" w:lineRule="auto"/>
            <w:ind w:left="941" w:right="0" w:hanging="510"/>
            <w:jc w:val="left"/>
            <w:rPr>
              <w:rFonts w:ascii="Times New Roman" w:eastAsia="Times New Roman"/>
            </w:rPr>
          </w:pPr>
          <w:hyperlink w:anchor="_TOC_250027" w:history="1">
            <w:r>
              <w:t>监理工作总流</w:t>
            </w:r>
            <w:r>
              <w:rPr>
                <w:spacing w:val="-10"/>
              </w:rPr>
              <w:t>程</w:t>
            </w:r>
            <w:r>
              <w:rPr>
                <w:rFonts w:ascii="Times New Roman" w:eastAsia="Times New Roman"/>
              </w:rPr>
              <w:tab/>
            </w:r>
            <w:r>
              <w:rPr>
                <w:rFonts w:ascii="Times New Roman" w:eastAsia="Times New Roman"/>
                <w:spacing w:val="-10"/>
              </w:rPr>
              <w:t>3</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26" w:history="1">
            <w:r>
              <w:t>吊顶与隔墙中饰面板封板验收程</w:t>
            </w:r>
            <w:r>
              <w:rPr>
                <w:spacing w:val="-10"/>
              </w:rPr>
              <w:t>序</w:t>
            </w:r>
            <w:r>
              <w:rPr>
                <w:rFonts w:ascii="Times New Roman" w:eastAsia="Times New Roman"/>
              </w:rPr>
              <w:tab/>
            </w:r>
            <w:r>
              <w:rPr>
                <w:rFonts w:ascii="Times New Roman" w:eastAsia="Times New Roman"/>
                <w:spacing w:val="-10"/>
              </w:rPr>
              <w:t>4</w:t>
            </w:r>
          </w:hyperlink>
        </w:p>
        <w:p>
          <w:pPr>
            <w:pStyle w:val="TOC1"/>
            <w:numPr>
              <w:ilvl w:val="0"/>
              <w:numId w:val="9"/>
            </w:numPr>
            <w:tabs>
              <w:tab w:val="left" w:pos="581"/>
              <w:tab w:val="right" w:leader="dot" w:pos="9394"/>
            </w:tabs>
            <w:spacing w:before="81" w:after="0" w:line="240" w:lineRule="auto"/>
            <w:ind w:left="581" w:right="0" w:hanging="360"/>
            <w:jc w:val="left"/>
            <w:rPr>
              <w:rFonts w:ascii="Times New Roman" w:eastAsia="Times New Roman"/>
            </w:rPr>
          </w:pPr>
          <w:hyperlink w:anchor="_TOC_250025" w:history="1">
            <w:r>
              <w:t>监理工作的控制要点及目标</w:t>
            </w:r>
            <w:r>
              <w:rPr>
                <w:spacing w:val="-10"/>
              </w:rPr>
              <w:t>值</w:t>
            </w:r>
            <w:r>
              <w:rPr>
                <w:rFonts w:ascii="Times New Roman" w:eastAsia="Times New Roman"/>
                <w:b w:val="0"/>
              </w:rPr>
              <w:tab/>
            </w:r>
            <w:r>
              <w:rPr>
                <w:rFonts w:ascii="Times New Roman" w:eastAsia="Times New Roman"/>
                <w:spacing w:val="-10"/>
              </w:rPr>
              <w:t>4</w:t>
            </w:r>
          </w:hyperlink>
        </w:p>
        <w:p>
          <w:pPr>
            <w:pStyle w:val="TOC2"/>
            <w:numPr>
              <w:ilvl w:val="1"/>
              <w:numId w:val="9"/>
            </w:numPr>
            <w:tabs>
              <w:tab w:val="left" w:pos="941"/>
              <w:tab w:val="right" w:leader="dot" w:pos="9394"/>
            </w:tabs>
            <w:spacing w:before="106" w:after="0" w:line="240" w:lineRule="auto"/>
            <w:ind w:left="941" w:right="0" w:hanging="510"/>
            <w:jc w:val="left"/>
            <w:rPr>
              <w:rFonts w:ascii="Times New Roman" w:eastAsia="Times New Roman"/>
            </w:rPr>
          </w:pPr>
          <w:hyperlink w:anchor="_TOC_250024" w:history="1">
            <w:r>
              <w:t>深化设计的控</w:t>
            </w:r>
            <w:r>
              <w:rPr>
                <w:spacing w:val="-10"/>
              </w:rPr>
              <w:t>制</w:t>
            </w:r>
            <w:r>
              <w:rPr>
                <w:rFonts w:ascii="Times New Roman" w:eastAsia="Times New Roman"/>
              </w:rPr>
              <w:tab/>
            </w:r>
            <w:r>
              <w:rPr>
                <w:rFonts w:ascii="Times New Roman" w:eastAsia="Times New Roman"/>
                <w:spacing w:val="-10"/>
              </w:rPr>
              <w:t>4</w:t>
            </w:r>
          </w:hyperlink>
        </w:p>
        <w:p>
          <w:pPr>
            <w:pStyle w:val="TOC2"/>
            <w:numPr>
              <w:ilvl w:val="1"/>
              <w:numId w:val="9"/>
            </w:numPr>
            <w:tabs>
              <w:tab w:val="left" w:pos="941"/>
              <w:tab w:val="right" w:leader="dot" w:pos="9394"/>
            </w:tabs>
            <w:spacing w:before="161" w:after="0" w:line="240" w:lineRule="auto"/>
            <w:ind w:left="941" w:right="0" w:hanging="510"/>
            <w:jc w:val="left"/>
            <w:rPr>
              <w:rFonts w:ascii="Times New Roman" w:eastAsia="Times New Roman"/>
            </w:rPr>
          </w:pPr>
          <w:hyperlink w:anchor="_TOC_250023" w:history="1">
            <w:r>
              <w:t>装饰材料的控</w:t>
            </w:r>
            <w:r>
              <w:rPr>
                <w:spacing w:val="-10"/>
              </w:rPr>
              <w:t>制</w:t>
            </w:r>
            <w:r>
              <w:rPr>
                <w:rFonts w:ascii="Times New Roman" w:eastAsia="Times New Roman"/>
              </w:rPr>
              <w:tab/>
            </w:r>
            <w:r>
              <w:rPr>
                <w:rFonts w:ascii="Times New Roman" w:eastAsia="Times New Roman"/>
                <w:spacing w:val="-10"/>
              </w:rPr>
              <w:t>5</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22" w:history="1">
            <w:r>
              <w:t>施工单位资质的审</w:t>
            </w:r>
            <w:r>
              <w:rPr>
                <w:spacing w:val="-10"/>
              </w:rPr>
              <w:t>查</w:t>
            </w:r>
            <w:r>
              <w:rPr>
                <w:rFonts w:ascii="Times New Roman" w:eastAsia="Times New Roman"/>
              </w:rPr>
              <w:tab/>
            </w:r>
            <w:r>
              <w:rPr>
                <w:rFonts w:ascii="Times New Roman" w:eastAsia="Times New Roman"/>
                <w:spacing w:val="-10"/>
              </w:rPr>
              <w:t>5</w:t>
            </w:r>
          </w:hyperlink>
        </w:p>
        <w:p>
          <w:pPr>
            <w:pStyle w:val="TOC2"/>
            <w:numPr>
              <w:ilvl w:val="1"/>
              <w:numId w:val="9"/>
            </w:numPr>
            <w:tabs>
              <w:tab w:val="left" w:pos="941"/>
              <w:tab w:val="right" w:leader="dot" w:pos="9394"/>
            </w:tabs>
            <w:spacing w:before="161" w:after="0" w:line="240" w:lineRule="auto"/>
            <w:ind w:left="941" w:right="0" w:hanging="510"/>
            <w:jc w:val="left"/>
            <w:rPr>
              <w:rFonts w:ascii="Times New Roman" w:eastAsia="Times New Roman"/>
            </w:rPr>
          </w:pPr>
          <w:hyperlink w:anchor="_TOC_250021" w:history="1">
            <w:r>
              <w:t>施工过程控制要</w:t>
            </w:r>
            <w:r>
              <w:rPr>
                <w:spacing w:val="-10"/>
              </w:rPr>
              <w:t>点</w:t>
            </w:r>
            <w:r>
              <w:rPr>
                <w:rFonts w:ascii="Times New Roman" w:eastAsia="Times New Roman"/>
              </w:rPr>
              <w:tab/>
            </w:r>
            <w:r>
              <w:rPr>
                <w:rFonts w:ascii="Times New Roman" w:eastAsia="Times New Roman"/>
                <w:spacing w:val="-10"/>
              </w:rPr>
              <w:t>6</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20" w:history="1">
            <w:r>
              <w:t>质量控制目标</w:t>
            </w:r>
            <w:r>
              <w:rPr>
                <w:spacing w:val="-10"/>
              </w:rPr>
              <w:t>值</w:t>
            </w:r>
            <w:r>
              <w:rPr>
                <w:rFonts w:ascii="Times New Roman" w:eastAsia="Times New Roman"/>
              </w:rPr>
              <w:tab/>
            </w:r>
            <w:r>
              <w:rPr>
                <w:rFonts w:ascii="Times New Roman" w:eastAsia="Times New Roman"/>
                <w:spacing w:val="-10"/>
              </w:rPr>
              <w:t>6</w:t>
            </w:r>
          </w:hyperlink>
        </w:p>
        <w:p>
          <w:pPr>
            <w:pStyle w:val="TOC1"/>
            <w:numPr>
              <w:ilvl w:val="0"/>
              <w:numId w:val="9"/>
            </w:numPr>
            <w:tabs>
              <w:tab w:val="left" w:pos="581"/>
              <w:tab w:val="right" w:leader="dot" w:pos="9394"/>
            </w:tabs>
            <w:spacing w:before="81" w:after="0" w:line="240" w:lineRule="auto"/>
            <w:ind w:left="581" w:right="0" w:hanging="360"/>
            <w:jc w:val="left"/>
            <w:rPr>
              <w:rFonts w:ascii="Times New Roman" w:eastAsia="Times New Roman"/>
            </w:rPr>
          </w:pPr>
          <w:hyperlink w:anchor="_TOC_250019" w:history="1">
            <w:r>
              <w:t>监理工作的方法和措</w:t>
            </w:r>
            <w:r>
              <w:rPr>
                <w:spacing w:val="-10"/>
              </w:rPr>
              <w:t>施</w:t>
            </w:r>
            <w:r>
              <w:rPr>
                <w:rFonts w:ascii="Times New Roman" w:eastAsia="Times New Roman"/>
                <w:b w:val="0"/>
              </w:rPr>
              <w:tab/>
            </w:r>
            <w:r>
              <w:rPr>
                <w:rFonts w:ascii="Times New Roman" w:eastAsia="Times New Roman"/>
                <w:spacing w:val="-10"/>
              </w:rPr>
              <w:t>7</w:t>
            </w:r>
          </w:hyperlink>
        </w:p>
        <w:p>
          <w:pPr>
            <w:pStyle w:val="TOC2"/>
            <w:numPr>
              <w:ilvl w:val="1"/>
              <w:numId w:val="9"/>
            </w:numPr>
            <w:tabs>
              <w:tab w:val="left" w:pos="941"/>
              <w:tab w:val="right" w:leader="dot" w:pos="9394"/>
            </w:tabs>
            <w:spacing w:before="106" w:after="0" w:line="240" w:lineRule="auto"/>
            <w:ind w:left="941" w:right="0" w:hanging="510"/>
            <w:jc w:val="left"/>
            <w:rPr>
              <w:rFonts w:ascii="Times New Roman" w:eastAsia="Times New Roman"/>
            </w:rPr>
          </w:pPr>
          <w:hyperlink w:anchor="_TOC_250018" w:history="1">
            <w:r>
              <w:t>一般抹灰工</w:t>
            </w:r>
            <w:r>
              <w:rPr>
                <w:spacing w:val="-10"/>
              </w:rPr>
              <w:t>程</w:t>
            </w:r>
            <w:r>
              <w:rPr>
                <w:rFonts w:ascii="Times New Roman" w:eastAsia="Times New Roman"/>
              </w:rPr>
              <w:tab/>
            </w:r>
            <w:r>
              <w:rPr>
                <w:rFonts w:ascii="Times New Roman" w:eastAsia="Times New Roman"/>
                <w:spacing w:val="-10"/>
              </w:rPr>
              <w:t>7</w:t>
            </w:r>
          </w:hyperlink>
        </w:p>
        <w:p>
          <w:pPr>
            <w:pStyle w:val="TOC2"/>
            <w:numPr>
              <w:ilvl w:val="1"/>
              <w:numId w:val="9"/>
            </w:numPr>
            <w:tabs>
              <w:tab w:val="left" w:pos="941"/>
              <w:tab w:val="right" w:leader="dot" w:pos="9394"/>
            </w:tabs>
            <w:spacing w:before="161" w:after="0" w:line="240" w:lineRule="auto"/>
            <w:ind w:left="941" w:right="0" w:hanging="510"/>
            <w:jc w:val="left"/>
            <w:rPr>
              <w:rFonts w:ascii="Times New Roman" w:eastAsia="Times New Roman"/>
            </w:rPr>
          </w:pPr>
          <w:hyperlink w:anchor="_TOC_250017" w:history="1">
            <w:r>
              <w:t>轻质隔墙工</w:t>
            </w:r>
            <w:r>
              <w:rPr>
                <w:spacing w:val="-10"/>
              </w:rPr>
              <w:t>程</w:t>
            </w:r>
            <w:r>
              <w:rPr>
                <w:rFonts w:ascii="Times New Roman" w:eastAsia="Times New Roman"/>
              </w:rPr>
              <w:tab/>
            </w:r>
            <w:r>
              <w:rPr>
                <w:rFonts w:ascii="Times New Roman" w:eastAsia="Times New Roman"/>
                <w:spacing w:val="-10"/>
              </w:rPr>
              <w:t>8</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16" w:history="1">
            <w:r>
              <w:t>吊顶工</w:t>
            </w:r>
            <w:r>
              <w:rPr>
                <w:spacing w:val="-10"/>
              </w:rPr>
              <w:t>程</w:t>
            </w:r>
            <w:r>
              <w:rPr>
                <w:rFonts w:ascii="Times New Roman" w:eastAsia="Times New Roman"/>
              </w:rPr>
              <w:tab/>
            </w:r>
            <w:r>
              <w:rPr>
                <w:rFonts w:ascii="Times New Roman" w:eastAsia="Times New Roman"/>
                <w:spacing w:val="-10"/>
              </w:rPr>
              <w:t>9</w:t>
            </w:r>
          </w:hyperlink>
        </w:p>
        <w:p>
          <w:pPr>
            <w:pStyle w:val="TOC2"/>
            <w:numPr>
              <w:ilvl w:val="1"/>
              <w:numId w:val="9"/>
            </w:numPr>
            <w:tabs>
              <w:tab w:val="left" w:pos="941"/>
              <w:tab w:val="right" w:leader="dot" w:pos="9394"/>
            </w:tabs>
            <w:spacing w:before="161" w:after="0" w:line="240" w:lineRule="auto"/>
            <w:ind w:left="941" w:right="0" w:hanging="510"/>
            <w:jc w:val="left"/>
            <w:rPr>
              <w:rFonts w:ascii="Times New Roman" w:eastAsia="Times New Roman"/>
            </w:rPr>
          </w:pPr>
          <w:hyperlink w:anchor="_TOC_250015" w:history="1">
            <w:r>
              <w:t>饰面板（砖）工</w:t>
            </w:r>
            <w:r>
              <w:rPr>
                <w:spacing w:val="-10"/>
              </w:rPr>
              <w:t>程</w:t>
            </w:r>
            <w:r>
              <w:rPr>
                <w:rFonts w:ascii="Times New Roman" w:eastAsia="Times New Roman"/>
              </w:rPr>
              <w:tab/>
            </w:r>
            <w:r>
              <w:rPr>
                <w:rFonts w:ascii="Times New Roman" w:eastAsia="Times New Roman"/>
                <w:spacing w:val="-5"/>
              </w:rPr>
              <w:t>10</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14" w:history="1">
            <w:r>
              <w:t>门窗工</w:t>
            </w:r>
            <w:r>
              <w:rPr>
                <w:spacing w:val="-10"/>
              </w:rPr>
              <w:t>程</w:t>
            </w:r>
            <w:r>
              <w:rPr>
                <w:rFonts w:ascii="Times New Roman" w:eastAsia="Times New Roman"/>
              </w:rPr>
              <w:tab/>
            </w:r>
            <w:r>
              <w:rPr>
                <w:rFonts w:ascii="Times New Roman" w:eastAsia="Times New Roman"/>
                <w:spacing w:val="-5"/>
              </w:rPr>
              <w:t>12</w:t>
            </w:r>
          </w:hyperlink>
        </w:p>
        <w:p>
          <w:pPr>
            <w:pStyle w:val="TOC3"/>
            <w:numPr>
              <w:ilvl w:val="2"/>
              <w:numId w:val="9"/>
            </w:numPr>
            <w:tabs>
              <w:tab w:val="left" w:pos="1301"/>
              <w:tab w:val="right" w:leader="dot" w:pos="9394"/>
            </w:tabs>
            <w:spacing w:before="151" w:after="0" w:line="240" w:lineRule="auto"/>
            <w:ind w:left="1301" w:right="0" w:hanging="660"/>
            <w:jc w:val="left"/>
            <w:rPr>
              <w:rFonts w:ascii="Times New Roman" w:eastAsia="Times New Roman"/>
              <w:i/>
              <w:sz w:val="24"/>
            </w:rPr>
          </w:pPr>
          <w:hyperlink w:anchor="_TOC_250013" w:history="1">
            <w:r>
              <w:rPr>
                <w:spacing w:val="-10"/>
              </w:rPr>
              <w:t>木</w:t>
            </w:r>
            <w:r>
              <w:rPr>
                <w:spacing w:val="-10"/>
              </w:rPr>
              <w:t>门</w:t>
            </w:r>
            <w:r>
              <w:rPr>
                <w:spacing w:val="-10"/>
              </w:rPr>
              <w:t>制</w:t>
            </w:r>
            <w:r>
              <w:rPr>
                <w:spacing w:val="-10"/>
              </w:rPr>
              <w:t>作</w:t>
            </w:r>
            <w:r>
              <w:rPr>
                <w:spacing w:val="-10"/>
              </w:rPr>
              <w:t>与</w:t>
            </w:r>
            <w:r>
              <w:rPr>
                <w:spacing w:val="-10"/>
              </w:rPr>
              <w:t>安</w:t>
            </w:r>
            <w:r>
              <w:rPr>
                <w:spacing w:val="-10"/>
              </w:rPr>
              <w:t>装</w:t>
            </w:r>
            <w:r>
              <w:rPr>
                <w:spacing w:val="-10"/>
              </w:rPr>
              <w:t>工</w:t>
            </w:r>
            <w:r>
              <w:rPr>
                <w:spacing w:val="-10"/>
              </w:rPr>
              <w:t>程</w:t>
            </w:r>
            <w:r>
              <w:rPr>
                <w:rFonts w:ascii="Times New Roman" w:eastAsia="Times New Roman"/>
              </w:rPr>
              <w:tab/>
            </w:r>
            <w:r>
              <w:rPr>
                <w:rFonts w:ascii="Times New Roman" w:eastAsia="Times New Roman"/>
                <w:i/>
                <w:spacing w:val="-5"/>
                <w:sz w:val="24"/>
              </w:rPr>
              <w:t>12</w:t>
            </w:r>
          </w:hyperlink>
        </w:p>
        <w:p>
          <w:pPr>
            <w:pStyle w:val="TOC3"/>
            <w:numPr>
              <w:ilvl w:val="2"/>
              <w:numId w:val="9"/>
            </w:numPr>
            <w:tabs>
              <w:tab w:val="left" w:pos="1301"/>
              <w:tab w:val="right" w:leader="dot" w:pos="9394"/>
            </w:tabs>
            <w:spacing w:before="148" w:after="0" w:line="240" w:lineRule="auto"/>
            <w:ind w:left="1301" w:right="0" w:hanging="660"/>
            <w:jc w:val="left"/>
            <w:rPr>
              <w:rFonts w:ascii="Times New Roman" w:eastAsia="Times New Roman"/>
              <w:i/>
              <w:sz w:val="24"/>
            </w:rPr>
          </w:pPr>
          <w:hyperlink w:anchor="_TOC_250012" w:history="1">
            <w:r>
              <w:rPr>
                <w:spacing w:val="-10"/>
              </w:rPr>
              <w:t>金</w:t>
            </w:r>
            <w:r>
              <w:rPr>
                <w:spacing w:val="-10"/>
              </w:rPr>
              <w:t>属</w:t>
            </w:r>
            <w:r>
              <w:rPr>
                <w:spacing w:val="-10"/>
              </w:rPr>
              <w:t>门</w:t>
            </w:r>
            <w:r>
              <w:rPr>
                <w:spacing w:val="-10"/>
              </w:rPr>
              <w:t>窗</w:t>
            </w:r>
            <w:r>
              <w:rPr>
                <w:spacing w:val="-10"/>
              </w:rPr>
              <w:t>安</w:t>
            </w:r>
            <w:r>
              <w:rPr>
                <w:spacing w:val="-10"/>
              </w:rPr>
              <w:t>装</w:t>
            </w:r>
            <w:r>
              <w:rPr>
                <w:spacing w:val="-10"/>
              </w:rPr>
              <w:t>工</w:t>
            </w:r>
            <w:r>
              <w:rPr>
                <w:spacing w:val="-10"/>
              </w:rPr>
              <w:t>程</w:t>
            </w:r>
            <w:r>
              <w:rPr>
                <w:rFonts w:ascii="Times New Roman" w:eastAsia="Times New Roman"/>
              </w:rPr>
              <w:tab/>
            </w:r>
            <w:r>
              <w:rPr>
                <w:rFonts w:ascii="Times New Roman" w:eastAsia="Times New Roman"/>
                <w:i/>
                <w:spacing w:val="-5"/>
                <w:sz w:val="24"/>
              </w:rPr>
              <w:t>14</w:t>
            </w:r>
          </w:hyperlink>
        </w:p>
        <w:p>
          <w:pPr>
            <w:pStyle w:val="TOC3"/>
            <w:numPr>
              <w:ilvl w:val="2"/>
              <w:numId w:val="9"/>
            </w:numPr>
            <w:tabs>
              <w:tab w:val="left" w:pos="1301"/>
              <w:tab w:val="right" w:leader="dot" w:pos="9394"/>
            </w:tabs>
            <w:spacing w:before="147" w:after="0" w:line="240" w:lineRule="auto"/>
            <w:ind w:left="1301" w:right="0" w:hanging="660"/>
            <w:jc w:val="left"/>
            <w:rPr>
              <w:rFonts w:ascii="Times New Roman" w:eastAsia="Times New Roman"/>
              <w:i/>
              <w:sz w:val="24"/>
            </w:rPr>
          </w:pPr>
          <w:hyperlink w:anchor="_TOC_250011" w:history="1">
            <w:r>
              <w:rPr>
                <w:spacing w:val="-10"/>
              </w:rPr>
              <w:t>门</w:t>
            </w:r>
            <w:r>
              <w:rPr>
                <w:spacing w:val="-10"/>
              </w:rPr>
              <w:t>窗</w:t>
            </w:r>
            <w:r>
              <w:rPr>
                <w:spacing w:val="-10"/>
              </w:rPr>
              <w:t>玻</w:t>
            </w:r>
            <w:r>
              <w:rPr>
                <w:spacing w:val="-10"/>
              </w:rPr>
              <w:t>璃</w:t>
            </w:r>
            <w:r>
              <w:rPr>
                <w:spacing w:val="-10"/>
              </w:rPr>
              <w:t>安</w:t>
            </w:r>
            <w:r>
              <w:rPr>
                <w:spacing w:val="-10"/>
              </w:rPr>
              <w:t>装</w:t>
            </w:r>
            <w:r>
              <w:rPr>
                <w:spacing w:val="-10"/>
              </w:rPr>
              <w:t>工</w:t>
            </w:r>
            <w:r>
              <w:rPr>
                <w:spacing w:val="-10"/>
              </w:rPr>
              <w:t>程</w:t>
            </w:r>
            <w:r>
              <w:rPr>
                <w:rFonts w:ascii="Times New Roman" w:eastAsia="Times New Roman"/>
              </w:rPr>
              <w:tab/>
            </w:r>
            <w:r>
              <w:rPr>
                <w:rFonts w:ascii="Times New Roman" w:eastAsia="Times New Roman"/>
                <w:i/>
                <w:spacing w:val="-5"/>
                <w:sz w:val="24"/>
              </w:rPr>
              <w:t>16</w:t>
            </w:r>
          </w:hyperlink>
        </w:p>
        <w:p>
          <w:pPr>
            <w:pStyle w:val="TOC2"/>
            <w:numPr>
              <w:ilvl w:val="1"/>
              <w:numId w:val="9"/>
            </w:numPr>
            <w:tabs>
              <w:tab w:val="left" w:pos="941"/>
              <w:tab w:val="right" w:leader="dot" w:pos="9394"/>
            </w:tabs>
            <w:spacing w:before="158" w:after="0" w:line="240" w:lineRule="auto"/>
            <w:ind w:left="941" w:right="0" w:hanging="510"/>
            <w:jc w:val="left"/>
            <w:rPr>
              <w:rFonts w:ascii="Times New Roman" w:eastAsia="Times New Roman"/>
            </w:rPr>
          </w:pPr>
          <w:hyperlink w:anchor="_TOC_250010" w:history="1">
            <w:r>
              <w:t>涂饰工</w:t>
            </w:r>
            <w:r>
              <w:rPr>
                <w:spacing w:val="-10"/>
              </w:rPr>
              <w:t>程</w:t>
            </w:r>
            <w:r>
              <w:rPr>
                <w:rFonts w:ascii="Times New Roman" w:eastAsia="Times New Roman"/>
              </w:rPr>
              <w:tab/>
            </w:r>
            <w:r>
              <w:rPr>
                <w:rFonts w:ascii="Times New Roman" w:eastAsia="Times New Roman"/>
                <w:spacing w:val="-5"/>
              </w:rPr>
              <w:t>16</w:t>
            </w:r>
          </w:hyperlink>
        </w:p>
        <w:p>
          <w:pPr>
            <w:pStyle w:val="TOC2"/>
            <w:numPr>
              <w:ilvl w:val="1"/>
              <w:numId w:val="9"/>
            </w:numPr>
            <w:tabs>
              <w:tab w:val="left" w:pos="941"/>
              <w:tab w:val="right" w:leader="dot" w:pos="9394"/>
            </w:tabs>
            <w:spacing w:before="160" w:after="0" w:line="240" w:lineRule="auto"/>
            <w:ind w:left="941" w:right="0" w:hanging="510"/>
            <w:jc w:val="left"/>
            <w:rPr>
              <w:rFonts w:ascii="Times New Roman" w:eastAsia="Times New Roman"/>
            </w:rPr>
          </w:pPr>
          <w:hyperlink w:anchor="_TOC_250009" w:history="1">
            <w:r>
              <w:t>细部工</w:t>
            </w:r>
            <w:r>
              <w:rPr>
                <w:spacing w:val="-10"/>
              </w:rPr>
              <w:t>程</w:t>
            </w:r>
            <w:r>
              <w:rPr>
                <w:rFonts w:ascii="Times New Roman" w:eastAsia="Times New Roman"/>
              </w:rPr>
              <w:tab/>
            </w:r>
            <w:r>
              <w:rPr>
                <w:rFonts w:ascii="Times New Roman" w:eastAsia="Times New Roman"/>
                <w:spacing w:val="-5"/>
              </w:rPr>
              <w:t>17</w:t>
            </w:r>
          </w:hyperlink>
        </w:p>
        <w:p>
          <w:pPr>
            <w:pStyle w:val="TOC3"/>
            <w:numPr>
              <w:ilvl w:val="2"/>
              <w:numId w:val="9"/>
            </w:numPr>
            <w:tabs>
              <w:tab w:val="left" w:pos="1301"/>
              <w:tab w:val="right" w:leader="dot" w:pos="9394"/>
            </w:tabs>
            <w:spacing w:before="151" w:after="0" w:line="240" w:lineRule="auto"/>
            <w:ind w:left="1301" w:right="0" w:hanging="660"/>
            <w:jc w:val="left"/>
            <w:rPr>
              <w:rFonts w:ascii="Times New Roman" w:eastAsia="Times New Roman"/>
              <w:i/>
              <w:sz w:val="24"/>
            </w:rPr>
          </w:pPr>
          <w:hyperlink w:anchor="_TOC_250008" w:history="1">
            <w:r>
              <w:rPr>
                <w:spacing w:val="-10"/>
              </w:rPr>
              <w:t>护</w:t>
            </w:r>
            <w:r>
              <w:rPr>
                <w:spacing w:val="-10"/>
              </w:rPr>
              <w:t>栏</w:t>
            </w:r>
            <w:r>
              <w:rPr>
                <w:spacing w:val="-10"/>
              </w:rPr>
              <w:t>和</w:t>
            </w:r>
            <w:r>
              <w:rPr>
                <w:spacing w:val="-10"/>
              </w:rPr>
              <w:t>扶</w:t>
            </w:r>
            <w:r>
              <w:rPr>
                <w:spacing w:val="-10"/>
              </w:rPr>
              <w:t>手</w:t>
            </w:r>
            <w:r>
              <w:rPr>
                <w:spacing w:val="-10"/>
              </w:rPr>
              <w:t>制</w:t>
            </w:r>
            <w:r>
              <w:rPr>
                <w:spacing w:val="-10"/>
              </w:rPr>
              <w:t>作</w:t>
            </w:r>
            <w:r>
              <w:rPr>
                <w:spacing w:val="-10"/>
              </w:rPr>
              <w:t>与</w:t>
            </w:r>
            <w:r>
              <w:rPr>
                <w:spacing w:val="-10"/>
              </w:rPr>
              <w:t>安</w:t>
            </w:r>
            <w:r>
              <w:rPr>
                <w:spacing w:val="-10"/>
              </w:rPr>
              <w:t>装</w:t>
            </w:r>
            <w:r>
              <w:rPr>
                <w:spacing w:val="-10"/>
              </w:rPr>
              <w:t>工</w:t>
            </w:r>
            <w:r>
              <w:rPr>
                <w:spacing w:val="-10"/>
              </w:rPr>
              <w:t>程</w:t>
            </w:r>
            <w:r>
              <w:rPr>
                <w:rFonts w:ascii="Times New Roman" w:eastAsia="Times New Roman"/>
              </w:rPr>
              <w:tab/>
            </w:r>
            <w:r>
              <w:rPr>
                <w:rFonts w:ascii="Times New Roman" w:eastAsia="Times New Roman"/>
                <w:i/>
                <w:spacing w:val="-5"/>
                <w:sz w:val="24"/>
              </w:rPr>
              <w:t>17</w:t>
            </w:r>
          </w:hyperlink>
        </w:p>
        <w:p>
          <w:pPr>
            <w:pStyle w:val="TOC2"/>
            <w:numPr>
              <w:ilvl w:val="1"/>
              <w:numId w:val="9"/>
            </w:numPr>
            <w:tabs>
              <w:tab w:val="left" w:pos="941"/>
              <w:tab w:val="right" w:leader="dot" w:pos="9394"/>
            </w:tabs>
            <w:spacing w:before="158" w:after="0" w:line="240" w:lineRule="auto"/>
            <w:ind w:left="941" w:right="0" w:hanging="510"/>
            <w:jc w:val="left"/>
            <w:rPr>
              <w:rFonts w:ascii="Times New Roman" w:eastAsia="Times New Roman"/>
            </w:rPr>
          </w:pPr>
          <w:hyperlink w:anchor="_TOC_250007" w:history="1">
            <w:r>
              <w:t>地面工</w:t>
            </w:r>
            <w:r>
              <w:rPr>
                <w:spacing w:val="-10"/>
              </w:rPr>
              <w:t>程</w:t>
            </w:r>
            <w:r>
              <w:rPr>
                <w:rFonts w:ascii="Times New Roman" w:eastAsia="Times New Roman"/>
              </w:rPr>
              <w:tab/>
            </w:r>
            <w:r>
              <w:rPr>
                <w:rFonts w:ascii="Times New Roman" w:eastAsia="Times New Roman"/>
                <w:spacing w:val="-5"/>
              </w:rPr>
              <w:t>18</w:t>
            </w:r>
          </w:hyperlink>
        </w:p>
        <w:p>
          <w:pPr>
            <w:pStyle w:val="TOC4"/>
            <w:numPr>
              <w:ilvl w:val="2"/>
              <w:numId w:val="9"/>
            </w:numPr>
            <w:tabs>
              <w:tab w:val="left" w:pos="1301"/>
              <w:tab w:val="right" w:leader="dot" w:pos="9394"/>
            </w:tabs>
            <w:spacing w:before="150" w:after="0" w:line="240" w:lineRule="auto"/>
            <w:ind w:left="1301" w:right="0" w:hanging="660"/>
            <w:jc w:val="left"/>
            <w:rPr>
              <w:rFonts w:ascii="Times New Roman" w:eastAsia="Times New Roman"/>
              <w:b w:val="0"/>
              <w:sz w:val="24"/>
            </w:rPr>
          </w:pPr>
          <w:hyperlink w:anchor="_TOC_250006" w:history="1">
            <w:r>
              <w:rPr>
                <w:b w:val="0"/>
                <w:i w:val="0"/>
                <w:spacing w:val="-10"/>
                <w:sz w:val="25"/>
              </w:rPr>
              <w:t>木</w:t>
            </w:r>
            <w:r>
              <w:rPr>
                <w:b w:val="0"/>
                <w:i w:val="0"/>
                <w:spacing w:val="-10"/>
                <w:sz w:val="25"/>
              </w:rPr>
              <w:t>地</w:t>
            </w:r>
            <w:r>
              <w:rPr>
                <w:b w:val="0"/>
                <w:i w:val="0"/>
                <w:spacing w:val="-10"/>
                <w:sz w:val="25"/>
              </w:rPr>
              <w:t>板</w:t>
            </w:r>
            <w:r>
              <w:rPr>
                <w:b w:val="0"/>
                <w:i w:val="0"/>
                <w:spacing w:val="-10"/>
                <w:sz w:val="25"/>
              </w:rPr>
              <w:t>工</w:t>
            </w:r>
            <w:r>
              <w:rPr>
                <w:b w:val="0"/>
                <w:i w:val="0"/>
                <w:spacing w:val="-10"/>
                <w:sz w:val="25"/>
              </w:rPr>
              <w:t>程</w:t>
            </w:r>
            <w:r>
              <w:rPr>
                <w:rFonts w:ascii="Times New Roman" w:eastAsia="Times New Roman"/>
                <w:b w:val="0"/>
                <w:i w:val="0"/>
                <w:sz w:val="25"/>
              </w:rPr>
              <w:tab/>
            </w:r>
            <w:r>
              <w:rPr>
                <w:rFonts w:ascii="Times New Roman" w:eastAsia="Times New Roman"/>
                <w:b w:val="0"/>
                <w:i/>
                <w:spacing w:val="-5"/>
                <w:sz w:val="24"/>
              </w:rPr>
              <w:t>18</w:t>
            </w:r>
          </w:hyperlink>
        </w:p>
        <w:p>
          <w:pPr>
            <w:pStyle w:val="TOC4"/>
            <w:numPr>
              <w:ilvl w:val="2"/>
              <w:numId w:val="9"/>
            </w:numPr>
            <w:tabs>
              <w:tab w:val="left" w:pos="1301"/>
              <w:tab w:val="right" w:leader="dot" w:pos="9394"/>
            </w:tabs>
            <w:spacing w:before="148" w:after="0" w:line="240" w:lineRule="auto"/>
            <w:ind w:left="1301" w:right="0" w:hanging="660"/>
            <w:jc w:val="left"/>
            <w:rPr>
              <w:rFonts w:ascii="Times New Roman" w:eastAsia="Times New Roman"/>
              <w:b w:val="0"/>
              <w:sz w:val="24"/>
            </w:rPr>
          </w:pPr>
          <w:hyperlink w:anchor="_TOC_250005" w:history="1">
            <w:r>
              <w:rPr>
                <w:b w:val="0"/>
                <w:i w:val="0"/>
                <w:spacing w:val="-10"/>
                <w:sz w:val="25"/>
              </w:rPr>
              <w:t>地</w:t>
            </w:r>
            <w:r>
              <w:rPr>
                <w:b w:val="0"/>
                <w:i w:val="0"/>
                <w:spacing w:val="-10"/>
                <w:sz w:val="25"/>
              </w:rPr>
              <w:t>毯</w:t>
            </w:r>
            <w:r>
              <w:rPr>
                <w:b w:val="0"/>
                <w:i w:val="0"/>
                <w:spacing w:val="-10"/>
                <w:sz w:val="25"/>
              </w:rPr>
              <w:t>铺</w:t>
            </w:r>
            <w:r>
              <w:rPr>
                <w:b w:val="0"/>
                <w:i w:val="0"/>
                <w:spacing w:val="-10"/>
                <w:sz w:val="25"/>
              </w:rPr>
              <w:t>设</w:t>
            </w:r>
            <w:r>
              <w:rPr>
                <w:b w:val="0"/>
                <w:i w:val="0"/>
                <w:spacing w:val="-10"/>
                <w:sz w:val="25"/>
              </w:rPr>
              <w:t>工</w:t>
            </w:r>
            <w:r>
              <w:rPr>
                <w:b w:val="0"/>
                <w:i w:val="0"/>
                <w:spacing w:val="-10"/>
                <w:sz w:val="25"/>
              </w:rPr>
              <w:t>程</w:t>
            </w:r>
            <w:r>
              <w:rPr>
                <w:rFonts w:ascii="Times New Roman" w:eastAsia="Times New Roman"/>
                <w:b w:val="0"/>
                <w:i w:val="0"/>
                <w:sz w:val="25"/>
              </w:rPr>
              <w:tab/>
            </w:r>
            <w:r>
              <w:rPr>
                <w:rFonts w:ascii="Times New Roman" w:eastAsia="Times New Roman"/>
                <w:b w:val="0"/>
                <w:i/>
                <w:spacing w:val="-5"/>
                <w:sz w:val="24"/>
              </w:rPr>
              <w:t>19</w:t>
            </w:r>
          </w:hyperlink>
        </w:p>
        <w:p>
          <w:pPr>
            <w:pStyle w:val="TOC4"/>
            <w:numPr>
              <w:ilvl w:val="2"/>
              <w:numId w:val="9"/>
            </w:numPr>
            <w:tabs>
              <w:tab w:val="left" w:pos="1301"/>
              <w:tab w:val="right" w:leader="dot" w:pos="9394"/>
            </w:tabs>
            <w:spacing w:before="147" w:after="20" w:line="240" w:lineRule="auto"/>
            <w:ind w:left="1301" w:right="0" w:hanging="660"/>
            <w:jc w:val="left"/>
            <w:rPr>
              <w:rFonts w:ascii="Times New Roman" w:eastAsia="Times New Roman"/>
              <w:b w:val="0"/>
              <w:sz w:val="24"/>
            </w:rPr>
            <w:sectPr>
              <w:headerReference w:type="default" r:id="rId5"/>
              <w:type w:val="continuous"/>
              <w:pgSz w:w="11910" w:h="16840"/>
              <w:pgMar w:top="1360" w:right="920" w:bottom="1591" w:left="1140" w:header="794" w:footer="0"/>
              <w:pgNumType w:start="3"/>
              <w:cols w:space="708"/>
            </w:sectPr>
          </w:pPr>
          <w:hyperlink w:anchor="_TOC_250004" w:history="1">
            <w:r>
              <w:rPr>
                <w:b w:val="0"/>
                <w:i w:val="0"/>
                <w:spacing w:val="-10"/>
                <w:sz w:val="25"/>
              </w:rPr>
              <w:t>橡</w:t>
            </w:r>
            <w:r>
              <w:rPr>
                <w:b w:val="0"/>
                <w:i w:val="0"/>
                <w:spacing w:val="-10"/>
                <w:sz w:val="25"/>
              </w:rPr>
              <w:t>胶</w:t>
            </w:r>
            <w:r>
              <w:rPr>
                <w:b w:val="0"/>
                <w:i w:val="0"/>
                <w:spacing w:val="-10"/>
                <w:sz w:val="25"/>
              </w:rPr>
              <w:t>地</w:t>
            </w:r>
            <w:r>
              <w:rPr>
                <w:b w:val="0"/>
                <w:i w:val="0"/>
                <w:spacing w:val="-10"/>
                <w:sz w:val="25"/>
              </w:rPr>
              <w:t>板</w:t>
            </w:r>
            <w:r>
              <w:rPr>
                <w:rFonts w:ascii="Times New Roman" w:eastAsia="Times New Roman"/>
                <w:b w:val="0"/>
                <w:i w:val="0"/>
                <w:sz w:val="25"/>
              </w:rPr>
              <w:tab/>
            </w:r>
            <w:r>
              <w:rPr>
                <w:rFonts w:ascii="Times New Roman" w:eastAsia="Times New Roman"/>
                <w:b w:val="0"/>
                <w:i/>
                <w:spacing w:val="-5"/>
                <w:sz w:val="24"/>
              </w:rPr>
              <w:t>20</w:t>
            </w:r>
          </w:hyperlink>
        </w:p>
      </w:sdtContent>
    </w:sdt>
    <w:sdt>
      <w:sdtPr>
        <w:id w:val="1658058879"/>
        <w:docPartObj>
          <w:docPartGallery w:val="Table of Contents"/>
          <w:docPartUnique/>
        </w:docPartObj>
      </w:sdtPr>
      <w:sdtContent>
        <w:p>
          <w:pPr>
            <w:pStyle w:val="TOC4"/>
            <w:numPr>
              <w:ilvl w:val="2"/>
              <w:numId w:val="9"/>
            </w:numPr>
            <w:tabs>
              <w:tab w:val="left" w:pos="1301"/>
              <w:tab w:val="right" w:leader="dot" w:pos="9394"/>
            </w:tabs>
            <w:spacing w:before="132" w:after="0" w:line="240" w:lineRule="auto"/>
            <w:ind w:left="1301" w:right="0" w:hanging="660"/>
            <w:jc w:val="left"/>
            <w:rPr>
              <w:rFonts w:ascii="Times New Roman" w:eastAsia="Times New Roman"/>
              <w:b w:val="0"/>
              <w:sz w:val="24"/>
            </w:rPr>
          </w:pPr>
          <w:hyperlink w:anchor="_TOC_250003" w:history="1">
            <w:r>
              <w:rPr>
                <w:b w:val="0"/>
                <w:i w:val="0"/>
                <w:spacing w:val="-10"/>
                <w:sz w:val="25"/>
              </w:rPr>
              <w:t>石</w:t>
            </w:r>
            <w:r>
              <w:rPr>
                <w:b w:val="0"/>
                <w:i w:val="0"/>
                <w:spacing w:val="-10"/>
                <w:sz w:val="25"/>
              </w:rPr>
              <w:t>材</w:t>
            </w:r>
            <w:r>
              <w:rPr>
                <w:b w:val="0"/>
                <w:i w:val="0"/>
                <w:spacing w:val="-10"/>
                <w:sz w:val="25"/>
              </w:rPr>
              <w:t>地</w:t>
            </w:r>
            <w:r>
              <w:rPr>
                <w:b w:val="0"/>
                <w:i w:val="0"/>
                <w:spacing w:val="-10"/>
                <w:sz w:val="25"/>
              </w:rPr>
              <w:t>面</w:t>
            </w:r>
            <w:r>
              <w:rPr>
                <w:b w:val="0"/>
                <w:i w:val="0"/>
                <w:spacing w:val="-10"/>
                <w:sz w:val="25"/>
              </w:rPr>
              <w:t>工</w:t>
            </w:r>
            <w:r>
              <w:rPr>
                <w:b w:val="0"/>
                <w:i w:val="0"/>
                <w:spacing w:val="-10"/>
                <w:sz w:val="25"/>
              </w:rPr>
              <w:t>程</w:t>
            </w:r>
            <w:r>
              <w:rPr>
                <w:rFonts w:ascii="Times New Roman" w:eastAsia="Times New Roman"/>
                <w:b w:val="0"/>
                <w:i w:val="0"/>
                <w:sz w:val="25"/>
              </w:rPr>
              <w:tab/>
            </w:r>
            <w:r>
              <w:rPr>
                <w:rFonts w:ascii="Times New Roman" w:eastAsia="Times New Roman"/>
                <w:b w:val="0"/>
                <w:i/>
                <w:spacing w:val="-5"/>
                <w:sz w:val="24"/>
              </w:rPr>
              <w:t>20</w:t>
            </w:r>
          </w:hyperlink>
        </w:p>
        <w:p>
          <w:pPr>
            <w:pStyle w:val="TOC4"/>
            <w:numPr>
              <w:ilvl w:val="2"/>
              <w:numId w:val="9"/>
            </w:numPr>
            <w:tabs>
              <w:tab w:val="left" w:pos="1301"/>
              <w:tab w:val="right" w:leader="dot" w:pos="9394"/>
            </w:tabs>
            <w:spacing w:before="148" w:after="0" w:line="240" w:lineRule="auto"/>
            <w:ind w:left="1301" w:right="0" w:hanging="660"/>
            <w:jc w:val="left"/>
            <w:rPr>
              <w:rFonts w:ascii="Times New Roman" w:eastAsia="Times New Roman"/>
              <w:b w:val="0"/>
              <w:sz w:val="24"/>
            </w:rPr>
          </w:pPr>
          <w:hyperlink w:anchor="_TOC_250002" w:history="1">
            <w:r>
              <w:rPr>
                <w:b w:val="0"/>
                <w:i w:val="0"/>
                <w:spacing w:val="-10"/>
                <w:sz w:val="25"/>
              </w:rPr>
              <w:t>活</w:t>
            </w:r>
            <w:r>
              <w:rPr>
                <w:b w:val="0"/>
                <w:i w:val="0"/>
                <w:spacing w:val="-10"/>
                <w:sz w:val="25"/>
              </w:rPr>
              <w:t>动</w:t>
            </w:r>
            <w:r>
              <w:rPr>
                <w:b w:val="0"/>
                <w:i w:val="0"/>
                <w:spacing w:val="-10"/>
                <w:sz w:val="25"/>
              </w:rPr>
              <w:t>地</w:t>
            </w:r>
            <w:r>
              <w:rPr>
                <w:b w:val="0"/>
                <w:i w:val="0"/>
                <w:spacing w:val="-10"/>
                <w:sz w:val="25"/>
              </w:rPr>
              <w:t>板</w:t>
            </w:r>
            <w:r>
              <w:rPr>
                <w:rFonts w:ascii="Times New Roman" w:eastAsia="Times New Roman"/>
                <w:b w:val="0"/>
                <w:i w:val="0"/>
                <w:sz w:val="25"/>
              </w:rPr>
              <w:tab/>
            </w:r>
            <w:r>
              <w:rPr>
                <w:rFonts w:ascii="Times New Roman" w:eastAsia="Times New Roman"/>
                <w:b w:val="0"/>
                <w:i/>
                <w:spacing w:val="-5"/>
                <w:sz w:val="24"/>
              </w:rPr>
              <w:t>21</w:t>
            </w:r>
          </w:hyperlink>
        </w:p>
        <w:p>
          <w:pPr>
            <w:pStyle w:val="TOC1"/>
            <w:numPr>
              <w:ilvl w:val="0"/>
              <w:numId w:val="9"/>
            </w:numPr>
            <w:tabs>
              <w:tab w:val="left" w:pos="581"/>
              <w:tab w:val="right" w:leader="dot" w:pos="9394"/>
            </w:tabs>
            <w:spacing w:before="78" w:after="0" w:line="240" w:lineRule="auto"/>
            <w:ind w:left="581" w:right="0" w:hanging="360"/>
            <w:jc w:val="left"/>
            <w:rPr>
              <w:rFonts w:ascii="Times New Roman" w:eastAsia="Times New Roman"/>
            </w:rPr>
          </w:pPr>
          <w:hyperlink w:anchor="_TOC_250001" w:history="1">
            <w:r>
              <w:t>分部工程质量验</w:t>
            </w:r>
            <w:r>
              <w:rPr>
                <w:spacing w:val="-10"/>
              </w:rPr>
              <w:t>收</w:t>
            </w:r>
            <w:r>
              <w:rPr>
                <w:rFonts w:ascii="Times New Roman" w:eastAsia="Times New Roman"/>
                <w:b w:val="0"/>
              </w:rPr>
              <w:tab/>
            </w:r>
            <w:r>
              <w:rPr>
                <w:rFonts w:ascii="Times New Roman" w:eastAsia="Times New Roman"/>
                <w:spacing w:val="-5"/>
              </w:rPr>
              <w:t>21</w:t>
            </w:r>
          </w:hyperlink>
        </w:p>
        <w:p>
          <w:pPr>
            <w:pStyle w:val="TOC1"/>
            <w:numPr>
              <w:ilvl w:val="0"/>
              <w:numId w:val="9"/>
            </w:numPr>
            <w:tabs>
              <w:tab w:val="left" w:pos="581"/>
              <w:tab w:val="right" w:leader="dot" w:pos="9394"/>
            </w:tabs>
            <w:spacing w:before="27" w:after="0" w:line="240" w:lineRule="auto"/>
            <w:ind w:left="581" w:right="0" w:hanging="360"/>
            <w:jc w:val="left"/>
            <w:rPr>
              <w:rFonts w:ascii="Times New Roman" w:eastAsia="Times New Roman"/>
            </w:rPr>
          </w:pPr>
          <w:hyperlink w:anchor="_TOC_250000" w:history="1">
            <w:r>
              <w:t>监理旁站内容、方法和要</w:t>
            </w:r>
            <w:r>
              <w:rPr>
                <w:spacing w:val="-10"/>
              </w:rPr>
              <w:t>求</w:t>
            </w:r>
            <w:r>
              <w:rPr>
                <w:rFonts w:ascii="Times New Roman" w:eastAsia="Times New Roman"/>
                <w:b w:val="0"/>
              </w:rPr>
              <w:tab/>
            </w:r>
            <w:r>
              <w:rPr>
                <w:rFonts w:ascii="Times New Roman" w:eastAsia="Times New Roman"/>
                <w:spacing w:val="-5"/>
              </w:rPr>
              <w:t>22</w:t>
            </w:r>
          </w:hyperlink>
        </w:p>
      </w:sdtContent>
    </w:sdt>
    <w:p>
      <w:pPr>
        <w:spacing w:after="0" w:line="240" w:lineRule="auto"/>
        <w:jc w:val="left"/>
        <w:rPr>
          <w:rFonts w:ascii="Times New Roman" w:eastAsia="Times New Roman"/>
        </w:rPr>
        <w:sectPr>
          <w:headerReference w:type="default" r:id="rId6"/>
          <w:type w:val="nextPage"/>
          <w:pgSz w:w="11910" w:h="16840"/>
          <w:pgMar w:top="1360" w:right="920" w:bottom="1591" w:left="1140" w:header="794" w:footer="0"/>
          <w:pgNumType w:start="4"/>
          <w:cols w:space="708"/>
          <w:titlePg w:val="0"/>
        </w:sectPr>
      </w:pPr>
    </w:p>
    <w:p>
      <w:pPr>
        <w:pStyle w:val="Heading1"/>
        <w:numPr>
          <w:ilvl w:val="0"/>
          <w:numId w:val="8"/>
        </w:numPr>
        <w:tabs>
          <w:tab w:val="left" w:pos="646"/>
          <w:tab w:val="left" w:pos="647"/>
        </w:tabs>
        <w:spacing w:before="25" w:after="0" w:line="240" w:lineRule="auto"/>
        <w:ind w:left="646" w:right="0" w:hanging="426"/>
        <w:jc w:val="left"/>
      </w:pPr>
      <w:bookmarkStart w:id="0" w:name="_TOC_250030"/>
      <w:bookmarkEnd w:id="0"/>
      <w:r>
        <w:rPr>
          <w:spacing w:val="-2"/>
        </w:rPr>
        <w:t>工程概况和特点</w:t>
      </w:r>
    </w:p>
    <w:p>
      <w:pPr>
        <w:pStyle w:val="BodyText"/>
        <w:spacing w:before="269" w:line="364" w:lineRule="auto"/>
        <w:ind w:left="221" w:right="264" w:firstLine="540"/>
      </w:pPr>
      <w:r>
        <w:t>汉高中国技术中心项目工程位于上海市浦东新区张江高科技园区张衡路南侧928</w:t>
      </w:r>
      <w:r>
        <w:rPr>
          <w:spacing w:val="-37"/>
        </w:rPr>
        <w:t xml:space="preserve"> 号，</w:t>
      </w:r>
      <w:r>
        <w:rPr>
          <w:spacing w:val="1"/>
        </w:rPr>
        <w:t>金科路（尚未南北开通）</w:t>
      </w:r>
      <w:r>
        <w:t>东侧。本项目是由汉高股份有限公司为支持其在中国和亚太地</w:t>
      </w:r>
      <w:r>
        <w:rPr>
          <w:spacing w:val="1"/>
        </w:rPr>
        <w:t>区的业务（主要业务包括研究开发金属表面处理剂、工业用密封胶和粘合剂）</w:t>
      </w:r>
      <w:r>
        <w:t>而新建的集研发、管理、销售、展示和培训为一体的管理研发中心。</w:t>
      </w:r>
    </w:p>
    <w:p>
      <w:pPr>
        <w:pStyle w:val="BodyText"/>
        <w:spacing w:before="2"/>
        <w:ind w:left="761"/>
      </w:pPr>
      <w:r>
        <w:rPr>
          <w:spacing w:val="-13"/>
        </w:rPr>
        <w:t xml:space="preserve">工程基地面积 </w:t>
      </w:r>
      <w:r>
        <w:rPr>
          <w:spacing w:val="-4"/>
        </w:rPr>
        <w:t>21387.9</w:t>
      </w:r>
      <w:r>
        <w:rPr>
          <w:spacing w:val="2"/>
        </w:rPr>
        <w:t xml:space="preserve"> </w:t>
      </w:r>
      <w:r>
        <w:rPr>
          <w:spacing w:val="-4"/>
        </w:rPr>
        <w:t>m2</w:t>
      </w:r>
      <w:r>
        <w:rPr>
          <w:spacing w:val="-11"/>
        </w:rPr>
        <w:t xml:space="preserve">，地上建筑面积 </w:t>
      </w:r>
      <w:r>
        <w:rPr>
          <w:spacing w:val="-4"/>
        </w:rPr>
        <w:t>32081.83</w:t>
      </w:r>
      <w:r>
        <w:rPr>
          <w:spacing w:val="2"/>
        </w:rPr>
        <w:t xml:space="preserve"> </w:t>
      </w:r>
      <w:r>
        <w:rPr>
          <w:spacing w:val="-4"/>
        </w:rPr>
        <w:t>m2（</w:t>
      </w:r>
      <w:r>
        <w:rPr>
          <w:spacing w:val="-18"/>
        </w:rPr>
        <w:t xml:space="preserve">容积率 </w:t>
      </w:r>
      <w:r>
        <w:rPr>
          <w:spacing w:val="25"/>
        </w:rPr>
        <w:t>1.5</w:t>
      </w:r>
      <w:r>
        <w:rPr>
          <w:spacing w:val="-95"/>
        </w:rPr>
        <w:t>）</w:t>
      </w:r>
      <w:r>
        <w:rPr>
          <w:spacing w:val="-5"/>
        </w:rPr>
        <w:t>，总建筑面积</w:t>
      </w:r>
    </w:p>
    <w:p>
      <w:pPr>
        <w:pStyle w:val="BodyText"/>
        <w:spacing w:before="161"/>
        <w:ind w:left="221"/>
      </w:pPr>
      <w:r>
        <w:t>42668.83</w:t>
      </w:r>
      <w:r>
        <w:rPr>
          <w:spacing w:val="-29"/>
        </w:rPr>
        <w:t xml:space="preserve"> </w:t>
      </w:r>
      <w:r>
        <w:t>m2</w:t>
      </w:r>
      <w:r>
        <w:rPr>
          <w:spacing w:val="-5"/>
        </w:rPr>
        <w:t xml:space="preserve">。其中一期地上建筑面积 </w:t>
      </w:r>
      <w:r>
        <w:t>22123.33</w:t>
      </w:r>
      <w:r>
        <w:rPr>
          <w:spacing w:val="-15"/>
        </w:rPr>
        <w:t xml:space="preserve"> </w:t>
      </w:r>
      <w:r>
        <w:t>m2</w:t>
      </w:r>
      <w:r>
        <w:rPr>
          <w:spacing w:val="-8"/>
        </w:rPr>
        <w:t xml:space="preserve">，地下建筑面积 </w:t>
      </w:r>
      <w:r>
        <w:t>10587.0</w:t>
      </w:r>
      <w:r>
        <w:rPr>
          <w:spacing w:val="-14"/>
        </w:rPr>
        <w:t xml:space="preserve"> </w:t>
      </w:r>
      <w:r>
        <w:t>m2</w:t>
      </w:r>
      <w:r>
        <w:rPr>
          <w:spacing w:val="-3"/>
        </w:rPr>
        <w:t>，二期建</w:t>
      </w:r>
    </w:p>
    <w:p>
      <w:pPr>
        <w:pStyle w:val="BodyText"/>
        <w:spacing w:before="160"/>
        <w:ind w:left="221"/>
      </w:pPr>
      <w:r>
        <w:rPr>
          <w:spacing w:val="-15"/>
        </w:rPr>
        <w:t xml:space="preserve">筑面积 </w:t>
      </w:r>
      <w:r>
        <w:t>9958.5 m2</w:t>
      </w:r>
      <w:r>
        <w:rPr>
          <w:spacing w:val="-10"/>
        </w:rPr>
        <w:t>。</w:t>
      </w:r>
    </w:p>
    <w:p>
      <w:pPr>
        <w:pStyle w:val="BodyText"/>
        <w:spacing w:before="161"/>
        <w:ind w:left="761"/>
      </w:pPr>
      <w:r>
        <w:rPr>
          <w:spacing w:val="-1"/>
        </w:rPr>
        <w:t>本工程建筑物情况详见下表。</w:t>
      </w:r>
    </w:p>
    <w:p>
      <w:pPr>
        <w:pStyle w:val="BodyText"/>
        <w:spacing w:before="0"/>
        <w:rPr>
          <w:sz w:val="20"/>
        </w:rPr>
      </w:pPr>
    </w:p>
    <w:p>
      <w:pPr>
        <w:pStyle w:val="BodyText"/>
        <w:spacing w:before="8"/>
        <w:rPr>
          <w:sz w:val="22"/>
        </w:rPr>
      </w:pPr>
    </w:p>
    <w:tbl>
      <w:tblPr>
        <w:tblStyle w:val="TableNormal0"/>
        <w:tblW w:w="0" w:type="auto"/>
        <w:jc w:val="left"/>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6"/>
        <w:gridCol w:w="1416"/>
        <w:gridCol w:w="1896"/>
        <w:gridCol w:w="1896"/>
        <w:gridCol w:w="1563"/>
      </w:tblGrid>
      <w:tr>
        <w:tblPrEx>
          <w:tblW w:w="0" w:type="auto"/>
          <w:jc w:val="left"/>
          <w:tblInd w:w="3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序号</w:t>
            </w:r>
          </w:p>
        </w:tc>
        <w:tc>
          <w:tcPr>
            <w:tcW w:w="1416" w:type="dxa"/>
          </w:tcPr>
          <w:p>
            <w:pPr>
              <w:pStyle w:val="TableParagraph"/>
              <w:spacing w:before="3"/>
              <w:ind w:left="93" w:right="83"/>
              <w:rPr>
                <w:sz w:val="24"/>
              </w:rPr>
            </w:pPr>
            <w:r>
              <w:rPr>
                <w:spacing w:val="-5"/>
                <w:sz w:val="24"/>
              </w:rPr>
              <w:t>名称</w:t>
            </w:r>
          </w:p>
        </w:tc>
        <w:tc>
          <w:tcPr>
            <w:tcW w:w="1896" w:type="dxa"/>
          </w:tcPr>
          <w:p>
            <w:pPr>
              <w:pStyle w:val="TableParagraph"/>
              <w:spacing w:before="3"/>
              <w:ind w:left="95" w:right="85"/>
              <w:rPr>
                <w:sz w:val="24"/>
              </w:rPr>
            </w:pPr>
            <w:r>
              <w:rPr>
                <w:sz w:val="24"/>
              </w:rPr>
              <w:t>建筑面积</w:t>
            </w:r>
            <w:r>
              <w:rPr>
                <w:spacing w:val="-4"/>
                <w:sz w:val="24"/>
              </w:rPr>
              <w:t>（m2）</w:t>
            </w:r>
          </w:p>
        </w:tc>
        <w:tc>
          <w:tcPr>
            <w:tcW w:w="1896" w:type="dxa"/>
          </w:tcPr>
          <w:p>
            <w:pPr>
              <w:pStyle w:val="TableParagraph"/>
              <w:spacing w:before="3"/>
              <w:ind w:left="95" w:right="86"/>
              <w:rPr>
                <w:sz w:val="24"/>
              </w:rPr>
            </w:pPr>
            <w:r>
              <w:rPr>
                <w:sz w:val="24"/>
              </w:rPr>
              <w:t>底层面积</w:t>
            </w:r>
            <w:r>
              <w:rPr>
                <w:spacing w:val="-4"/>
                <w:sz w:val="24"/>
              </w:rPr>
              <w:t>（m2）</w:t>
            </w:r>
          </w:p>
        </w:tc>
        <w:tc>
          <w:tcPr>
            <w:tcW w:w="1563" w:type="dxa"/>
          </w:tcPr>
          <w:p>
            <w:pPr>
              <w:pStyle w:val="TableParagraph"/>
              <w:spacing w:before="3"/>
              <w:ind w:left="376" w:right="366"/>
              <w:rPr>
                <w:sz w:val="24"/>
              </w:rPr>
            </w:pPr>
            <w:r>
              <w:rPr>
                <w:spacing w:val="-5"/>
                <w:sz w:val="24"/>
              </w:rPr>
              <w:t>备注</w:t>
            </w:r>
          </w:p>
        </w:tc>
      </w:tr>
      <w:tr>
        <w:tblPrEx>
          <w:tblW w:w="0" w:type="auto"/>
          <w:jc w:val="left"/>
          <w:tblInd w:w="324" w:type="dxa"/>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A01</w:t>
            </w:r>
          </w:p>
        </w:tc>
        <w:tc>
          <w:tcPr>
            <w:tcW w:w="1416" w:type="dxa"/>
          </w:tcPr>
          <w:p>
            <w:pPr>
              <w:pStyle w:val="TableParagraph"/>
              <w:spacing w:before="3"/>
              <w:ind w:left="93" w:right="83"/>
              <w:rPr>
                <w:sz w:val="24"/>
              </w:rPr>
            </w:pPr>
            <w:r>
              <w:rPr>
                <w:spacing w:val="-2"/>
                <w:sz w:val="24"/>
              </w:rPr>
              <w:t>管理办公楼</w:t>
            </w:r>
          </w:p>
        </w:tc>
        <w:tc>
          <w:tcPr>
            <w:tcW w:w="1896" w:type="dxa"/>
          </w:tcPr>
          <w:p>
            <w:pPr>
              <w:pStyle w:val="TableParagraph"/>
              <w:spacing w:before="3"/>
              <w:ind w:left="95" w:right="85"/>
              <w:rPr>
                <w:sz w:val="24"/>
              </w:rPr>
            </w:pPr>
            <w:r>
              <w:rPr>
                <w:spacing w:val="-2"/>
                <w:sz w:val="24"/>
              </w:rPr>
              <w:t>6556.73</w:t>
            </w:r>
          </w:p>
        </w:tc>
        <w:tc>
          <w:tcPr>
            <w:tcW w:w="1896" w:type="dxa"/>
          </w:tcPr>
          <w:p>
            <w:pPr>
              <w:pStyle w:val="TableParagraph"/>
              <w:spacing w:before="3"/>
              <w:ind w:left="95" w:right="86"/>
              <w:rPr>
                <w:sz w:val="24"/>
              </w:rPr>
            </w:pPr>
            <w:r>
              <w:rPr>
                <w:spacing w:val="-2"/>
                <w:sz w:val="24"/>
              </w:rPr>
              <w:t>1307.03</w:t>
            </w:r>
          </w:p>
        </w:tc>
        <w:tc>
          <w:tcPr>
            <w:tcW w:w="1563" w:type="dxa"/>
          </w:tcPr>
          <w:p>
            <w:pPr>
              <w:pStyle w:val="TableParagraph"/>
              <w:spacing w:before="3"/>
              <w:ind w:left="376" w:right="366"/>
              <w:rPr>
                <w:sz w:val="24"/>
              </w:rPr>
            </w:pPr>
            <w:r>
              <w:rPr>
                <w:spacing w:val="-5"/>
                <w:sz w:val="24"/>
              </w:rPr>
              <w:t>5F</w:t>
            </w:r>
          </w:p>
        </w:tc>
      </w:tr>
      <w:tr>
        <w:tblPrEx>
          <w:tblW w:w="0" w:type="auto"/>
          <w:jc w:val="left"/>
          <w:tblInd w:w="324" w:type="dxa"/>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E01</w:t>
            </w:r>
          </w:p>
        </w:tc>
        <w:tc>
          <w:tcPr>
            <w:tcW w:w="1416" w:type="dxa"/>
          </w:tcPr>
          <w:p>
            <w:pPr>
              <w:pStyle w:val="TableParagraph"/>
              <w:spacing w:before="3"/>
              <w:ind w:left="93" w:right="83"/>
              <w:rPr>
                <w:sz w:val="24"/>
              </w:rPr>
            </w:pPr>
            <w:r>
              <w:rPr>
                <w:spacing w:val="-3"/>
                <w:sz w:val="24"/>
              </w:rPr>
              <w:t>入口门厅</w:t>
            </w:r>
          </w:p>
        </w:tc>
        <w:tc>
          <w:tcPr>
            <w:tcW w:w="1896" w:type="dxa"/>
          </w:tcPr>
          <w:p>
            <w:pPr>
              <w:pStyle w:val="TableParagraph"/>
              <w:spacing w:before="3"/>
              <w:ind w:left="95" w:right="85"/>
              <w:rPr>
                <w:sz w:val="24"/>
              </w:rPr>
            </w:pPr>
            <w:r>
              <w:rPr>
                <w:spacing w:val="-2"/>
                <w:sz w:val="24"/>
              </w:rPr>
              <w:t>917.89</w:t>
            </w:r>
          </w:p>
        </w:tc>
        <w:tc>
          <w:tcPr>
            <w:tcW w:w="1896" w:type="dxa"/>
          </w:tcPr>
          <w:p>
            <w:pPr>
              <w:pStyle w:val="TableParagraph"/>
              <w:spacing w:before="3"/>
              <w:ind w:left="95" w:right="86"/>
              <w:rPr>
                <w:sz w:val="24"/>
              </w:rPr>
            </w:pPr>
            <w:r>
              <w:rPr>
                <w:spacing w:val="-2"/>
                <w:sz w:val="24"/>
              </w:rPr>
              <w:t>543.39</w:t>
            </w:r>
          </w:p>
        </w:tc>
        <w:tc>
          <w:tcPr>
            <w:tcW w:w="1563" w:type="dxa"/>
          </w:tcPr>
          <w:p>
            <w:pPr>
              <w:pStyle w:val="TableParagraph"/>
              <w:spacing w:before="3"/>
              <w:ind w:left="376" w:right="366"/>
              <w:rPr>
                <w:sz w:val="24"/>
              </w:rPr>
            </w:pPr>
            <w:r>
              <w:rPr>
                <w:spacing w:val="-5"/>
                <w:sz w:val="24"/>
              </w:rPr>
              <w:t>5F</w:t>
            </w:r>
          </w:p>
        </w:tc>
      </w:tr>
      <w:tr>
        <w:tblPrEx>
          <w:tblW w:w="0" w:type="auto"/>
          <w:jc w:val="left"/>
          <w:tblInd w:w="324" w:type="dxa"/>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B01</w:t>
            </w:r>
          </w:p>
        </w:tc>
        <w:tc>
          <w:tcPr>
            <w:tcW w:w="1416" w:type="dxa"/>
          </w:tcPr>
          <w:p>
            <w:pPr>
              <w:pStyle w:val="TableParagraph"/>
              <w:spacing w:before="3"/>
              <w:ind w:left="93" w:right="83"/>
              <w:rPr>
                <w:sz w:val="24"/>
              </w:rPr>
            </w:pPr>
            <w:r>
              <w:rPr>
                <w:spacing w:val="-4"/>
                <w:sz w:val="24"/>
              </w:rPr>
              <w:t>实验楼</w:t>
            </w:r>
          </w:p>
        </w:tc>
        <w:tc>
          <w:tcPr>
            <w:tcW w:w="1896" w:type="dxa"/>
          </w:tcPr>
          <w:p>
            <w:pPr>
              <w:pStyle w:val="TableParagraph"/>
              <w:spacing w:before="3"/>
              <w:ind w:left="95" w:right="85"/>
              <w:rPr>
                <w:sz w:val="24"/>
              </w:rPr>
            </w:pPr>
            <w:r>
              <w:rPr>
                <w:spacing w:val="-2"/>
                <w:sz w:val="24"/>
              </w:rPr>
              <w:t>9778.63</w:t>
            </w:r>
          </w:p>
        </w:tc>
        <w:tc>
          <w:tcPr>
            <w:tcW w:w="1896" w:type="dxa"/>
          </w:tcPr>
          <w:p>
            <w:pPr>
              <w:pStyle w:val="TableParagraph"/>
              <w:spacing w:before="3"/>
              <w:ind w:left="95" w:right="86"/>
              <w:rPr>
                <w:sz w:val="24"/>
              </w:rPr>
            </w:pPr>
            <w:r>
              <w:rPr>
                <w:spacing w:val="-2"/>
                <w:sz w:val="24"/>
              </w:rPr>
              <w:t>1943.35</w:t>
            </w:r>
          </w:p>
        </w:tc>
        <w:tc>
          <w:tcPr>
            <w:tcW w:w="1563" w:type="dxa"/>
          </w:tcPr>
          <w:p>
            <w:pPr>
              <w:pStyle w:val="TableParagraph"/>
              <w:spacing w:before="3"/>
              <w:ind w:left="376" w:right="366"/>
              <w:rPr>
                <w:sz w:val="24"/>
              </w:rPr>
            </w:pPr>
            <w:r>
              <w:rPr>
                <w:spacing w:val="-5"/>
                <w:sz w:val="24"/>
              </w:rPr>
              <w:t>5F</w:t>
            </w:r>
          </w:p>
        </w:tc>
      </w:tr>
      <w:tr>
        <w:tblPrEx>
          <w:tblW w:w="0" w:type="auto"/>
          <w:jc w:val="left"/>
          <w:tblInd w:w="324" w:type="dxa"/>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D01</w:t>
            </w:r>
          </w:p>
        </w:tc>
        <w:tc>
          <w:tcPr>
            <w:tcW w:w="1416" w:type="dxa"/>
          </w:tcPr>
          <w:p>
            <w:pPr>
              <w:pStyle w:val="TableParagraph"/>
              <w:spacing w:before="3"/>
              <w:ind w:left="93" w:right="83"/>
              <w:rPr>
                <w:sz w:val="24"/>
              </w:rPr>
            </w:pPr>
            <w:r>
              <w:rPr>
                <w:spacing w:val="-3"/>
                <w:sz w:val="24"/>
              </w:rPr>
              <w:t>培训中心</w:t>
            </w:r>
          </w:p>
        </w:tc>
        <w:tc>
          <w:tcPr>
            <w:tcW w:w="1896" w:type="dxa"/>
          </w:tcPr>
          <w:p>
            <w:pPr>
              <w:pStyle w:val="TableParagraph"/>
              <w:spacing w:before="3"/>
              <w:ind w:left="95" w:right="85"/>
              <w:rPr>
                <w:sz w:val="24"/>
              </w:rPr>
            </w:pPr>
            <w:r>
              <w:rPr>
                <w:spacing w:val="-2"/>
                <w:sz w:val="24"/>
              </w:rPr>
              <w:t>4505.83</w:t>
            </w:r>
          </w:p>
        </w:tc>
        <w:tc>
          <w:tcPr>
            <w:tcW w:w="1896" w:type="dxa"/>
          </w:tcPr>
          <w:p>
            <w:pPr>
              <w:pStyle w:val="TableParagraph"/>
              <w:spacing w:before="3"/>
              <w:ind w:left="95" w:right="86"/>
              <w:rPr>
                <w:sz w:val="24"/>
              </w:rPr>
            </w:pPr>
            <w:r>
              <w:rPr>
                <w:spacing w:val="-2"/>
                <w:sz w:val="24"/>
              </w:rPr>
              <w:t>2232.69</w:t>
            </w:r>
          </w:p>
        </w:tc>
        <w:tc>
          <w:tcPr>
            <w:tcW w:w="1563" w:type="dxa"/>
          </w:tcPr>
          <w:p>
            <w:pPr>
              <w:pStyle w:val="TableParagraph"/>
              <w:spacing w:before="3"/>
              <w:ind w:left="376" w:right="366"/>
              <w:rPr>
                <w:sz w:val="24"/>
              </w:rPr>
            </w:pPr>
            <w:r>
              <w:rPr>
                <w:spacing w:val="-20"/>
                <w:sz w:val="24"/>
              </w:rPr>
              <w:t xml:space="preserve">一期 </w:t>
            </w:r>
            <w:r>
              <w:rPr>
                <w:spacing w:val="-5"/>
                <w:sz w:val="24"/>
              </w:rPr>
              <w:t>2F</w:t>
            </w:r>
          </w:p>
        </w:tc>
      </w:tr>
      <w:tr>
        <w:tblPrEx>
          <w:tblW w:w="0" w:type="auto"/>
          <w:jc w:val="left"/>
          <w:tblInd w:w="324" w:type="dxa"/>
          <w:tblLayout w:type="fixed"/>
          <w:tblCellMar>
            <w:top w:w="0" w:type="dxa"/>
            <w:left w:w="0" w:type="dxa"/>
            <w:bottom w:w="0" w:type="dxa"/>
            <w:right w:w="0" w:type="dxa"/>
          </w:tblCellMar>
          <w:tblLook w:val="01E0"/>
        </w:tblPrEx>
        <w:trPr>
          <w:trHeight w:val="466"/>
          <w:jc w:val="left"/>
        </w:trPr>
        <w:tc>
          <w:tcPr>
            <w:tcW w:w="2216" w:type="dxa"/>
          </w:tcPr>
          <w:p>
            <w:pPr>
              <w:pStyle w:val="TableParagraph"/>
              <w:spacing w:before="3"/>
              <w:ind w:left="853" w:right="843"/>
              <w:rPr>
                <w:sz w:val="24"/>
              </w:rPr>
            </w:pPr>
            <w:r>
              <w:rPr>
                <w:spacing w:val="-5"/>
                <w:sz w:val="24"/>
              </w:rPr>
              <w:t>C01</w:t>
            </w:r>
          </w:p>
        </w:tc>
        <w:tc>
          <w:tcPr>
            <w:tcW w:w="1416" w:type="dxa"/>
          </w:tcPr>
          <w:p>
            <w:pPr>
              <w:pStyle w:val="TableParagraph"/>
              <w:spacing w:before="3"/>
              <w:ind w:left="93" w:right="83"/>
              <w:rPr>
                <w:sz w:val="24"/>
              </w:rPr>
            </w:pPr>
            <w:r>
              <w:rPr>
                <w:spacing w:val="-5"/>
                <w:sz w:val="24"/>
              </w:rPr>
              <w:t>连廊</w:t>
            </w:r>
          </w:p>
        </w:tc>
        <w:tc>
          <w:tcPr>
            <w:tcW w:w="1896" w:type="dxa"/>
          </w:tcPr>
          <w:p>
            <w:pPr>
              <w:pStyle w:val="TableParagraph"/>
              <w:spacing w:before="3"/>
              <w:ind w:left="95" w:right="85"/>
              <w:rPr>
                <w:sz w:val="24"/>
              </w:rPr>
            </w:pPr>
            <w:r>
              <w:rPr>
                <w:spacing w:val="-2"/>
                <w:sz w:val="24"/>
              </w:rPr>
              <w:t>290.75</w:t>
            </w:r>
          </w:p>
        </w:tc>
        <w:tc>
          <w:tcPr>
            <w:tcW w:w="1896" w:type="dxa"/>
          </w:tcPr>
          <w:p>
            <w:pPr>
              <w:pStyle w:val="TableParagraph"/>
              <w:spacing w:before="3"/>
              <w:ind w:left="95" w:right="86"/>
              <w:rPr>
                <w:sz w:val="24"/>
              </w:rPr>
            </w:pPr>
            <w:r>
              <w:rPr>
                <w:spacing w:val="-2"/>
                <w:sz w:val="24"/>
              </w:rPr>
              <w:t>58.15</w:t>
            </w:r>
          </w:p>
        </w:tc>
        <w:tc>
          <w:tcPr>
            <w:tcW w:w="1563" w:type="dxa"/>
          </w:tcPr>
          <w:p>
            <w:pPr>
              <w:pStyle w:val="TableParagraph"/>
              <w:spacing w:before="3"/>
              <w:ind w:left="376" w:right="366"/>
              <w:rPr>
                <w:sz w:val="24"/>
              </w:rPr>
            </w:pPr>
            <w:r>
              <w:rPr>
                <w:spacing w:val="-5"/>
                <w:sz w:val="24"/>
              </w:rPr>
              <w:t>5F</w:t>
            </w:r>
          </w:p>
        </w:tc>
      </w:tr>
    </w:tbl>
    <w:p>
      <w:pPr>
        <w:pStyle w:val="BodyText"/>
        <w:spacing w:before="87"/>
        <w:ind w:left="761"/>
      </w:pPr>
      <w:r>
        <w:rPr>
          <w:spacing w:val="-2"/>
        </w:rPr>
        <w:t>装修专业工程特点：</w:t>
      </w:r>
    </w:p>
    <w:p>
      <w:pPr>
        <w:pStyle w:val="BodyText"/>
        <w:rPr>
          <w:sz w:val="6"/>
        </w:rPr>
      </w:pPr>
    </w:p>
    <w:tbl>
      <w:tblPr>
        <w:tblStyle w:val="TableNormal0"/>
        <w:tblW w:w="0" w:type="auto"/>
        <w:jc w:val="left"/>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90"/>
        <w:gridCol w:w="720"/>
        <w:gridCol w:w="2700"/>
        <w:gridCol w:w="1440"/>
        <w:gridCol w:w="2574"/>
      </w:tblGrid>
      <w:tr>
        <w:tblPrEx>
          <w:tblW w:w="0" w:type="auto"/>
          <w:jc w:val="left"/>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6"/>
          <w:jc w:val="left"/>
        </w:trPr>
        <w:tc>
          <w:tcPr>
            <w:tcW w:w="1490" w:type="dxa"/>
          </w:tcPr>
          <w:p>
            <w:pPr>
              <w:pStyle w:val="TableParagraph"/>
              <w:spacing w:before="3"/>
              <w:ind w:left="108"/>
              <w:jc w:val="left"/>
              <w:rPr>
                <w:sz w:val="24"/>
              </w:rPr>
            </w:pPr>
            <w:r>
              <w:rPr>
                <w:spacing w:val="-5"/>
                <w:sz w:val="24"/>
              </w:rPr>
              <w:t>名称</w:t>
            </w:r>
          </w:p>
        </w:tc>
        <w:tc>
          <w:tcPr>
            <w:tcW w:w="720" w:type="dxa"/>
          </w:tcPr>
          <w:p>
            <w:pPr>
              <w:pStyle w:val="TableParagraph"/>
              <w:spacing w:before="3"/>
              <w:ind w:left="108"/>
              <w:jc w:val="left"/>
              <w:rPr>
                <w:sz w:val="24"/>
              </w:rPr>
            </w:pPr>
            <w:r>
              <w:rPr>
                <w:spacing w:val="-5"/>
                <w:sz w:val="24"/>
              </w:rPr>
              <w:t>外墙</w:t>
            </w:r>
          </w:p>
        </w:tc>
        <w:tc>
          <w:tcPr>
            <w:tcW w:w="2700" w:type="dxa"/>
          </w:tcPr>
          <w:p>
            <w:pPr>
              <w:pStyle w:val="TableParagraph"/>
              <w:spacing w:before="3"/>
              <w:ind w:left="108"/>
              <w:jc w:val="left"/>
              <w:rPr>
                <w:sz w:val="24"/>
              </w:rPr>
            </w:pPr>
            <w:r>
              <w:rPr>
                <w:spacing w:val="-5"/>
                <w:sz w:val="24"/>
              </w:rPr>
              <w:t>地面</w:t>
            </w:r>
          </w:p>
        </w:tc>
        <w:tc>
          <w:tcPr>
            <w:tcW w:w="1440" w:type="dxa"/>
          </w:tcPr>
          <w:p>
            <w:pPr>
              <w:pStyle w:val="TableParagraph"/>
              <w:spacing w:before="3"/>
              <w:ind w:left="108"/>
              <w:jc w:val="left"/>
              <w:rPr>
                <w:sz w:val="24"/>
              </w:rPr>
            </w:pPr>
            <w:r>
              <w:rPr>
                <w:spacing w:val="-5"/>
                <w:sz w:val="24"/>
              </w:rPr>
              <w:t>墙面</w:t>
            </w:r>
          </w:p>
        </w:tc>
        <w:tc>
          <w:tcPr>
            <w:tcW w:w="2574" w:type="dxa"/>
          </w:tcPr>
          <w:p>
            <w:pPr>
              <w:pStyle w:val="TableParagraph"/>
              <w:spacing w:before="3"/>
              <w:ind w:left="108"/>
              <w:jc w:val="left"/>
              <w:rPr>
                <w:sz w:val="24"/>
              </w:rPr>
            </w:pPr>
            <w:r>
              <w:rPr>
                <w:spacing w:val="-5"/>
                <w:sz w:val="24"/>
              </w:rPr>
              <w:t>天花</w:t>
            </w:r>
          </w:p>
        </w:tc>
      </w:tr>
      <w:tr>
        <w:tblPrEx>
          <w:tblW w:w="0" w:type="auto"/>
          <w:jc w:val="left"/>
          <w:tblInd w:w="356" w:type="dxa"/>
          <w:tblLayout w:type="fixed"/>
          <w:tblCellMar>
            <w:top w:w="0" w:type="dxa"/>
            <w:left w:w="0" w:type="dxa"/>
            <w:bottom w:w="0" w:type="dxa"/>
            <w:right w:w="0" w:type="dxa"/>
          </w:tblCellMar>
          <w:tblLook w:val="01E0"/>
        </w:tblPrEx>
        <w:trPr>
          <w:trHeight w:val="500"/>
          <w:jc w:val="left"/>
        </w:trPr>
        <w:tc>
          <w:tcPr>
            <w:tcW w:w="1490" w:type="dxa"/>
          </w:tcPr>
          <w:p>
            <w:pPr>
              <w:pStyle w:val="TableParagraph"/>
              <w:spacing w:before="20"/>
              <w:ind w:left="108"/>
              <w:jc w:val="left"/>
              <w:rPr>
                <w:sz w:val="24"/>
              </w:rPr>
            </w:pPr>
            <w:r>
              <w:rPr>
                <w:spacing w:val="-2"/>
                <w:sz w:val="24"/>
              </w:rPr>
              <w:t>管理办公楼</w:t>
            </w:r>
          </w:p>
        </w:tc>
        <w:tc>
          <w:tcPr>
            <w:tcW w:w="720" w:type="dxa"/>
            <w:vMerge w:val="restart"/>
          </w:tcPr>
          <w:p>
            <w:pPr>
              <w:pStyle w:val="TableParagraph"/>
              <w:spacing w:before="0"/>
              <w:jc w:val="left"/>
              <w:rPr>
                <w:sz w:val="24"/>
              </w:rPr>
            </w:pPr>
          </w:p>
          <w:p>
            <w:pPr>
              <w:pStyle w:val="TableParagraph"/>
              <w:spacing w:before="0"/>
              <w:jc w:val="left"/>
              <w:rPr>
                <w:sz w:val="24"/>
              </w:rPr>
            </w:pPr>
          </w:p>
          <w:p>
            <w:pPr>
              <w:pStyle w:val="TableParagraph"/>
              <w:spacing w:before="192" w:line="364" w:lineRule="auto"/>
              <w:ind w:left="108" w:right="121"/>
              <w:jc w:val="left"/>
              <w:rPr>
                <w:sz w:val="24"/>
              </w:rPr>
            </w:pPr>
            <w:r>
              <w:rPr>
                <w:spacing w:val="-6"/>
                <w:sz w:val="24"/>
              </w:rPr>
              <w:t>玻璃</w:t>
            </w:r>
            <w:r>
              <w:rPr>
                <w:spacing w:val="-5"/>
                <w:sz w:val="24"/>
              </w:rPr>
              <w:t>幕墙</w:t>
            </w:r>
          </w:p>
        </w:tc>
        <w:tc>
          <w:tcPr>
            <w:tcW w:w="2700" w:type="dxa"/>
            <w:vMerge w:val="restart"/>
          </w:tcPr>
          <w:p>
            <w:pPr>
              <w:pStyle w:val="TableParagraph"/>
              <w:spacing w:before="6"/>
              <w:jc w:val="left"/>
              <w:rPr>
                <w:sz w:val="26"/>
              </w:rPr>
            </w:pPr>
          </w:p>
          <w:p>
            <w:pPr>
              <w:pStyle w:val="TableParagraph"/>
              <w:spacing w:before="1" w:line="364" w:lineRule="auto"/>
              <w:ind w:left="108" w:right="181"/>
              <w:jc w:val="left"/>
              <w:rPr>
                <w:sz w:val="24"/>
              </w:rPr>
            </w:pPr>
            <w:r>
              <w:rPr>
                <w:spacing w:val="-2"/>
                <w:sz w:val="24"/>
              </w:rPr>
              <w:t>阻燃膜压竹质复合地板</w:t>
            </w:r>
            <w:r>
              <w:rPr>
                <w:spacing w:val="-2"/>
                <w:sz w:val="24"/>
              </w:rPr>
              <w:t>防滑地砖地面</w:t>
            </w:r>
          </w:p>
          <w:p>
            <w:pPr>
              <w:pStyle w:val="TableParagraph"/>
              <w:spacing w:before="0" w:line="306" w:lineRule="exact"/>
              <w:ind w:left="108"/>
              <w:jc w:val="left"/>
              <w:rPr>
                <w:sz w:val="24"/>
              </w:rPr>
            </w:pPr>
            <w:r>
              <w:rPr>
                <w:spacing w:val="-3"/>
                <w:sz w:val="24"/>
              </w:rPr>
              <w:t>架空地毯</w:t>
            </w:r>
          </w:p>
          <w:p>
            <w:pPr>
              <w:pStyle w:val="TableParagraph"/>
              <w:spacing w:before="159"/>
              <w:ind w:left="108"/>
              <w:jc w:val="left"/>
              <w:rPr>
                <w:sz w:val="24"/>
              </w:rPr>
            </w:pPr>
            <w:r>
              <w:rPr>
                <w:spacing w:val="-2"/>
                <w:sz w:val="24"/>
              </w:rPr>
              <w:t>架空橡胶地板</w:t>
            </w:r>
          </w:p>
        </w:tc>
        <w:tc>
          <w:tcPr>
            <w:tcW w:w="1440" w:type="dxa"/>
            <w:vMerge w:val="restart"/>
          </w:tcPr>
          <w:p>
            <w:pPr>
              <w:pStyle w:val="TableParagraph"/>
              <w:spacing w:before="0"/>
              <w:jc w:val="left"/>
              <w:rPr>
                <w:sz w:val="24"/>
              </w:rPr>
            </w:pPr>
          </w:p>
          <w:p>
            <w:pPr>
              <w:pStyle w:val="TableParagraph"/>
              <w:spacing w:before="9"/>
              <w:jc w:val="left"/>
              <w:rPr>
                <w:sz w:val="20"/>
              </w:rPr>
            </w:pPr>
          </w:p>
          <w:p>
            <w:pPr>
              <w:pStyle w:val="TableParagraph"/>
              <w:spacing w:before="0" w:line="364" w:lineRule="auto"/>
              <w:ind w:left="108" w:right="601"/>
              <w:jc w:val="left"/>
              <w:rPr>
                <w:sz w:val="24"/>
              </w:rPr>
            </w:pPr>
            <w:r>
              <w:rPr>
                <w:spacing w:val="-4"/>
                <w:sz w:val="24"/>
              </w:rPr>
              <w:t>乳胶漆</w:t>
            </w:r>
            <w:r>
              <w:rPr>
                <w:spacing w:val="-6"/>
                <w:sz w:val="24"/>
              </w:rPr>
              <w:t>面砖</w:t>
            </w:r>
            <w:r>
              <w:rPr>
                <w:spacing w:val="-6"/>
                <w:sz w:val="24"/>
              </w:rPr>
              <w:t xml:space="preserve"> </w:t>
            </w:r>
            <w:r>
              <w:rPr>
                <w:spacing w:val="-4"/>
                <w:sz w:val="24"/>
              </w:rPr>
              <w:t>马赛克</w:t>
            </w:r>
          </w:p>
        </w:tc>
        <w:tc>
          <w:tcPr>
            <w:tcW w:w="2574" w:type="dxa"/>
            <w:vMerge w:val="restart"/>
          </w:tcPr>
          <w:p>
            <w:pPr>
              <w:pStyle w:val="TableParagraph"/>
              <w:spacing w:before="0"/>
              <w:jc w:val="left"/>
              <w:rPr>
                <w:sz w:val="24"/>
              </w:rPr>
            </w:pPr>
          </w:p>
          <w:p>
            <w:pPr>
              <w:pStyle w:val="TableParagraph"/>
              <w:spacing w:before="10"/>
              <w:jc w:val="left"/>
              <w:rPr>
                <w:sz w:val="26"/>
              </w:rPr>
            </w:pPr>
          </w:p>
          <w:p>
            <w:pPr>
              <w:pStyle w:val="TableParagraph"/>
              <w:spacing w:before="0"/>
              <w:ind w:left="108"/>
              <w:jc w:val="left"/>
              <w:rPr>
                <w:sz w:val="24"/>
              </w:rPr>
            </w:pPr>
            <w:r>
              <w:rPr>
                <w:sz w:val="24"/>
              </w:rPr>
              <w:t>CS60*27</w:t>
            </w:r>
            <w:r>
              <w:rPr>
                <w:spacing w:val="2"/>
                <w:sz w:val="24"/>
              </w:rPr>
              <w:t xml:space="preserve"> 轻钢龙骨 </w:t>
            </w:r>
            <w:r>
              <w:rPr>
                <w:spacing w:val="-5"/>
                <w:sz w:val="24"/>
              </w:rPr>
              <w:t>12</w:t>
            </w:r>
          </w:p>
          <w:p>
            <w:pPr>
              <w:pStyle w:val="TableParagraph"/>
              <w:spacing w:before="4"/>
              <w:ind w:left="108"/>
              <w:jc w:val="left"/>
              <w:rPr>
                <w:sz w:val="24"/>
              </w:rPr>
            </w:pPr>
            <w:r>
              <w:rPr>
                <w:spacing w:val="-3"/>
                <w:sz w:val="24"/>
              </w:rPr>
              <w:t>厚石膏板</w:t>
            </w:r>
          </w:p>
          <w:p>
            <w:pPr>
              <w:pStyle w:val="TableParagraph"/>
              <w:spacing w:before="4" w:line="242" w:lineRule="auto"/>
              <w:ind w:left="108" w:right="157" w:firstLine="120"/>
              <w:jc w:val="left"/>
              <w:rPr>
                <w:sz w:val="24"/>
              </w:rPr>
            </w:pPr>
            <w:r>
              <w:rPr>
                <w:sz w:val="24"/>
              </w:rPr>
              <w:t>CS60*27 轻钢龙骨宽 450</w:t>
            </w:r>
            <w:r>
              <w:rPr>
                <w:spacing w:val="-8"/>
                <w:sz w:val="24"/>
              </w:rPr>
              <w:t xml:space="preserve"> 矿棉吸音板</w:t>
            </w:r>
          </w:p>
        </w:tc>
      </w:tr>
      <w:tr>
        <w:tblPrEx>
          <w:tblW w:w="0" w:type="auto"/>
          <w:jc w:val="left"/>
          <w:tblInd w:w="356" w:type="dxa"/>
          <w:tblLayout w:type="fixed"/>
          <w:tblCellMar>
            <w:top w:w="0" w:type="dxa"/>
            <w:left w:w="0" w:type="dxa"/>
            <w:bottom w:w="0" w:type="dxa"/>
            <w:right w:w="0" w:type="dxa"/>
          </w:tblCellMar>
          <w:tblLook w:val="01E0"/>
        </w:tblPrEx>
        <w:trPr>
          <w:trHeight w:val="500"/>
          <w:jc w:val="left"/>
        </w:trPr>
        <w:tc>
          <w:tcPr>
            <w:tcW w:w="1490" w:type="dxa"/>
          </w:tcPr>
          <w:p>
            <w:pPr>
              <w:pStyle w:val="TableParagraph"/>
              <w:spacing w:before="20"/>
              <w:ind w:left="108"/>
              <w:jc w:val="left"/>
              <w:rPr>
                <w:sz w:val="24"/>
              </w:rPr>
            </w:pPr>
            <w:r>
              <w:rPr>
                <w:spacing w:val="-3"/>
                <w:sz w:val="24"/>
              </w:rPr>
              <w:t>入口门厅</w:t>
            </w:r>
          </w:p>
        </w:tc>
        <w:tc>
          <w:tcPr>
            <w:tcW w:w="720" w:type="dxa"/>
            <w:vMerge/>
            <w:tcBorders>
              <w:top w:val="nil"/>
            </w:tcBorders>
          </w:tcPr>
          <w:p>
            <w:pPr>
              <w:rPr>
                <w:sz w:val="2"/>
                <w:szCs w:val="2"/>
              </w:rPr>
            </w:pPr>
          </w:p>
        </w:tc>
        <w:tc>
          <w:tcPr>
            <w:tcW w:w="2700" w:type="dxa"/>
            <w:vMerge/>
            <w:tcBorders>
              <w:top w:val="nil"/>
            </w:tcBorders>
          </w:tcPr>
          <w:p>
            <w:pPr>
              <w:rPr>
                <w:sz w:val="2"/>
                <w:szCs w:val="2"/>
              </w:rPr>
            </w:pPr>
          </w:p>
        </w:tc>
        <w:tc>
          <w:tcPr>
            <w:tcW w:w="1440" w:type="dxa"/>
            <w:vMerge/>
            <w:tcBorders>
              <w:top w:val="nil"/>
            </w:tcBorders>
          </w:tcPr>
          <w:p>
            <w:pPr>
              <w:rPr>
                <w:sz w:val="2"/>
                <w:szCs w:val="2"/>
              </w:rPr>
            </w:pPr>
          </w:p>
        </w:tc>
        <w:tc>
          <w:tcPr>
            <w:tcW w:w="2574" w:type="dxa"/>
            <w:vMerge/>
            <w:tcBorders>
              <w:top w:val="nil"/>
            </w:tcBorders>
          </w:tcPr>
          <w:p>
            <w:pPr>
              <w:rPr>
                <w:sz w:val="2"/>
                <w:szCs w:val="2"/>
              </w:rPr>
            </w:pPr>
          </w:p>
        </w:tc>
      </w:tr>
      <w:tr>
        <w:tblPrEx>
          <w:tblW w:w="0" w:type="auto"/>
          <w:jc w:val="left"/>
          <w:tblInd w:w="356" w:type="dxa"/>
          <w:tblLayout w:type="fixed"/>
          <w:tblCellMar>
            <w:top w:w="0" w:type="dxa"/>
            <w:left w:w="0" w:type="dxa"/>
            <w:bottom w:w="0" w:type="dxa"/>
            <w:right w:w="0" w:type="dxa"/>
          </w:tblCellMar>
          <w:tblLook w:val="01E0"/>
        </w:tblPrEx>
        <w:trPr>
          <w:trHeight w:val="500"/>
          <w:jc w:val="left"/>
        </w:trPr>
        <w:tc>
          <w:tcPr>
            <w:tcW w:w="1490" w:type="dxa"/>
          </w:tcPr>
          <w:p>
            <w:pPr>
              <w:pStyle w:val="TableParagraph"/>
              <w:spacing w:before="20"/>
              <w:ind w:left="108"/>
              <w:jc w:val="left"/>
              <w:rPr>
                <w:sz w:val="24"/>
              </w:rPr>
            </w:pPr>
            <w:r>
              <w:rPr>
                <w:spacing w:val="-4"/>
                <w:sz w:val="24"/>
              </w:rPr>
              <w:t>实验楼</w:t>
            </w:r>
          </w:p>
        </w:tc>
        <w:tc>
          <w:tcPr>
            <w:tcW w:w="720" w:type="dxa"/>
            <w:vMerge/>
            <w:tcBorders>
              <w:top w:val="nil"/>
            </w:tcBorders>
          </w:tcPr>
          <w:p>
            <w:pPr>
              <w:rPr>
                <w:sz w:val="2"/>
                <w:szCs w:val="2"/>
              </w:rPr>
            </w:pPr>
          </w:p>
        </w:tc>
        <w:tc>
          <w:tcPr>
            <w:tcW w:w="2700" w:type="dxa"/>
            <w:vMerge/>
            <w:tcBorders>
              <w:top w:val="nil"/>
            </w:tcBorders>
          </w:tcPr>
          <w:p>
            <w:pPr>
              <w:rPr>
                <w:sz w:val="2"/>
                <w:szCs w:val="2"/>
              </w:rPr>
            </w:pPr>
          </w:p>
        </w:tc>
        <w:tc>
          <w:tcPr>
            <w:tcW w:w="1440" w:type="dxa"/>
            <w:vMerge/>
            <w:tcBorders>
              <w:top w:val="nil"/>
            </w:tcBorders>
          </w:tcPr>
          <w:p>
            <w:pPr>
              <w:rPr>
                <w:sz w:val="2"/>
                <w:szCs w:val="2"/>
              </w:rPr>
            </w:pPr>
          </w:p>
        </w:tc>
        <w:tc>
          <w:tcPr>
            <w:tcW w:w="2574" w:type="dxa"/>
            <w:vMerge/>
            <w:tcBorders>
              <w:top w:val="nil"/>
            </w:tcBorders>
          </w:tcPr>
          <w:p>
            <w:pPr>
              <w:rPr>
                <w:sz w:val="2"/>
                <w:szCs w:val="2"/>
              </w:rPr>
            </w:pPr>
          </w:p>
        </w:tc>
      </w:tr>
      <w:tr>
        <w:tblPrEx>
          <w:tblW w:w="0" w:type="auto"/>
          <w:jc w:val="left"/>
          <w:tblInd w:w="356" w:type="dxa"/>
          <w:tblLayout w:type="fixed"/>
          <w:tblCellMar>
            <w:top w:w="0" w:type="dxa"/>
            <w:left w:w="0" w:type="dxa"/>
            <w:bottom w:w="0" w:type="dxa"/>
            <w:right w:w="0" w:type="dxa"/>
          </w:tblCellMar>
          <w:tblLook w:val="01E0"/>
        </w:tblPrEx>
        <w:trPr>
          <w:trHeight w:val="500"/>
          <w:jc w:val="left"/>
        </w:trPr>
        <w:tc>
          <w:tcPr>
            <w:tcW w:w="1490" w:type="dxa"/>
          </w:tcPr>
          <w:p>
            <w:pPr>
              <w:pStyle w:val="TableParagraph"/>
              <w:spacing w:before="20"/>
              <w:ind w:left="108"/>
              <w:jc w:val="left"/>
              <w:rPr>
                <w:sz w:val="24"/>
              </w:rPr>
            </w:pPr>
            <w:r>
              <w:rPr>
                <w:spacing w:val="-3"/>
                <w:sz w:val="24"/>
              </w:rPr>
              <w:t>培训中心</w:t>
            </w:r>
          </w:p>
        </w:tc>
        <w:tc>
          <w:tcPr>
            <w:tcW w:w="720" w:type="dxa"/>
            <w:vMerge/>
            <w:tcBorders>
              <w:top w:val="nil"/>
            </w:tcBorders>
          </w:tcPr>
          <w:p>
            <w:pPr>
              <w:rPr>
                <w:sz w:val="2"/>
                <w:szCs w:val="2"/>
              </w:rPr>
            </w:pPr>
          </w:p>
        </w:tc>
        <w:tc>
          <w:tcPr>
            <w:tcW w:w="2700" w:type="dxa"/>
            <w:vMerge/>
            <w:tcBorders>
              <w:top w:val="nil"/>
            </w:tcBorders>
          </w:tcPr>
          <w:p>
            <w:pPr>
              <w:rPr>
                <w:sz w:val="2"/>
                <w:szCs w:val="2"/>
              </w:rPr>
            </w:pPr>
          </w:p>
        </w:tc>
        <w:tc>
          <w:tcPr>
            <w:tcW w:w="1440" w:type="dxa"/>
            <w:vMerge/>
            <w:tcBorders>
              <w:top w:val="nil"/>
            </w:tcBorders>
          </w:tcPr>
          <w:p>
            <w:pPr>
              <w:rPr>
                <w:sz w:val="2"/>
                <w:szCs w:val="2"/>
              </w:rPr>
            </w:pPr>
          </w:p>
        </w:tc>
        <w:tc>
          <w:tcPr>
            <w:tcW w:w="2574" w:type="dxa"/>
            <w:vMerge/>
            <w:tcBorders>
              <w:top w:val="nil"/>
            </w:tcBorders>
          </w:tcPr>
          <w:p>
            <w:pPr>
              <w:rPr>
                <w:sz w:val="2"/>
                <w:szCs w:val="2"/>
              </w:rPr>
            </w:pPr>
          </w:p>
        </w:tc>
      </w:tr>
      <w:tr>
        <w:tblPrEx>
          <w:tblW w:w="0" w:type="auto"/>
          <w:jc w:val="left"/>
          <w:tblInd w:w="356" w:type="dxa"/>
          <w:tblLayout w:type="fixed"/>
          <w:tblCellMar>
            <w:top w:w="0" w:type="dxa"/>
            <w:left w:w="0" w:type="dxa"/>
            <w:bottom w:w="0" w:type="dxa"/>
            <w:right w:w="0" w:type="dxa"/>
          </w:tblCellMar>
          <w:tblLook w:val="01E0"/>
        </w:tblPrEx>
        <w:trPr>
          <w:trHeight w:val="500"/>
          <w:jc w:val="left"/>
        </w:trPr>
        <w:tc>
          <w:tcPr>
            <w:tcW w:w="1490" w:type="dxa"/>
          </w:tcPr>
          <w:p>
            <w:pPr>
              <w:pStyle w:val="TableParagraph"/>
              <w:spacing w:before="20"/>
              <w:ind w:left="108"/>
              <w:jc w:val="left"/>
              <w:rPr>
                <w:sz w:val="24"/>
              </w:rPr>
            </w:pPr>
            <w:r>
              <w:rPr>
                <w:spacing w:val="-5"/>
                <w:sz w:val="24"/>
              </w:rPr>
              <w:t>连廊</w:t>
            </w:r>
          </w:p>
        </w:tc>
        <w:tc>
          <w:tcPr>
            <w:tcW w:w="720" w:type="dxa"/>
            <w:vMerge/>
            <w:tcBorders>
              <w:top w:val="nil"/>
            </w:tcBorders>
          </w:tcPr>
          <w:p>
            <w:pPr>
              <w:rPr>
                <w:sz w:val="2"/>
                <w:szCs w:val="2"/>
              </w:rPr>
            </w:pPr>
          </w:p>
        </w:tc>
        <w:tc>
          <w:tcPr>
            <w:tcW w:w="2700" w:type="dxa"/>
            <w:vMerge/>
            <w:tcBorders>
              <w:top w:val="nil"/>
            </w:tcBorders>
          </w:tcPr>
          <w:p>
            <w:pPr>
              <w:rPr>
                <w:sz w:val="2"/>
                <w:szCs w:val="2"/>
              </w:rPr>
            </w:pPr>
          </w:p>
        </w:tc>
        <w:tc>
          <w:tcPr>
            <w:tcW w:w="1440" w:type="dxa"/>
            <w:vMerge/>
            <w:tcBorders>
              <w:top w:val="nil"/>
            </w:tcBorders>
          </w:tcPr>
          <w:p>
            <w:pPr>
              <w:rPr>
                <w:sz w:val="2"/>
                <w:szCs w:val="2"/>
              </w:rPr>
            </w:pPr>
          </w:p>
        </w:tc>
        <w:tc>
          <w:tcPr>
            <w:tcW w:w="2574" w:type="dxa"/>
            <w:vMerge/>
            <w:tcBorders>
              <w:top w:val="nil"/>
            </w:tcBorders>
          </w:tcPr>
          <w:p>
            <w:pPr>
              <w:rPr>
                <w:sz w:val="2"/>
                <w:szCs w:val="2"/>
              </w:rPr>
            </w:pPr>
          </w:p>
        </w:tc>
      </w:tr>
    </w:tbl>
    <w:p>
      <w:pPr>
        <w:pStyle w:val="BodyText"/>
        <w:spacing w:before="0"/>
      </w:pPr>
    </w:p>
    <w:p>
      <w:pPr>
        <w:pStyle w:val="BodyText"/>
        <w:spacing w:before="0"/>
        <w:rPr>
          <w:sz w:val="19"/>
        </w:rPr>
      </w:pPr>
    </w:p>
    <w:p>
      <w:pPr>
        <w:pStyle w:val="BodyText"/>
        <w:ind w:left="701"/>
      </w:pPr>
      <w:r>
        <w:rPr>
          <w:spacing w:val="-1"/>
        </w:rPr>
        <w:t>装饰工程主要参与单位如下：</w:t>
      </w:r>
    </w:p>
    <w:p>
      <w:pPr>
        <w:pStyle w:val="BodyText"/>
        <w:spacing w:before="160"/>
        <w:ind w:left="1271"/>
      </w:pPr>
      <w:r>
        <w:rPr>
          <w:spacing w:val="-1"/>
        </w:rPr>
        <w:t>建设单位：汉高股份有限公司</w:t>
      </w:r>
    </w:p>
    <w:p>
      <w:pPr>
        <w:pStyle w:val="BodyText"/>
        <w:spacing w:before="161" w:line="364" w:lineRule="auto"/>
        <w:ind w:left="1271" w:right="4014"/>
      </w:pPr>
      <w:r>
        <w:rPr>
          <w:spacing w:val="-2"/>
        </w:rPr>
        <w:t>设计单位：上海市建工设计研究院有限公司</w:t>
      </w:r>
      <w:r>
        <w:rPr>
          <w:spacing w:val="-2"/>
        </w:rPr>
        <w:t>施工单位：大华装饰有限公司</w:t>
      </w:r>
    </w:p>
    <w:p>
      <w:pPr>
        <w:spacing w:after="0" w:line="364" w:lineRule="auto"/>
        <w:sectPr>
          <w:headerReference w:type="default" r:id="rId7"/>
          <w:footerReference w:type="default" r:id="rId8"/>
          <w:pgSz w:w="11910" w:h="16840"/>
          <w:pgMar w:top="1340" w:right="920" w:bottom="1200" w:left="1140" w:header="794" w:footer="1003"/>
          <w:pgNumType w:start="1"/>
          <w:cols w:space="708"/>
        </w:sectPr>
      </w:pPr>
    </w:p>
    <w:p>
      <w:pPr>
        <w:pStyle w:val="BodyText"/>
        <w:spacing w:before="142"/>
        <w:ind w:left="1271" w:right="4254"/>
        <w:jc w:val="center"/>
      </w:pPr>
      <w:r>
        <w:rPr>
          <w:spacing w:val="-2"/>
        </w:rPr>
        <w:t>康新装饰有限公司</w:t>
      </w:r>
    </w:p>
    <w:p>
      <w:pPr>
        <w:pStyle w:val="BodyText"/>
        <w:spacing w:before="160" w:line="364" w:lineRule="auto"/>
        <w:ind w:left="1271" w:right="4254"/>
        <w:jc w:val="center"/>
      </w:pPr>
      <w:r>
        <w:rPr>
          <w:spacing w:val="-2"/>
        </w:rPr>
        <w:t>监理单位：上海市建设工程监理有限公司</w:t>
      </w:r>
      <w:r>
        <w:rPr>
          <w:spacing w:val="-1"/>
        </w:rPr>
        <w:t>质监安监单位：上海浦东安全质量监督站</w:t>
      </w:r>
    </w:p>
    <w:p>
      <w:pPr>
        <w:pStyle w:val="Heading1"/>
        <w:numPr>
          <w:ilvl w:val="0"/>
          <w:numId w:val="8"/>
        </w:numPr>
        <w:tabs>
          <w:tab w:val="left" w:pos="646"/>
          <w:tab w:val="left" w:pos="647"/>
        </w:tabs>
        <w:spacing w:before="0" w:after="0" w:line="436" w:lineRule="exact"/>
        <w:ind w:left="646" w:right="0" w:hanging="426"/>
        <w:jc w:val="left"/>
      </w:pPr>
      <w:bookmarkStart w:id="1" w:name="_TOC_250029"/>
      <w:bookmarkEnd w:id="1"/>
      <w:r>
        <w:rPr>
          <w:spacing w:val="-2"/>
        </w:rPr>
        <w:t>监理工作依据</w:t>
      </w:r>
    </w:p>
    <w:p>
      <w:pPr>
        <w:pStyle w:val="BodyText"/>
        <w:spacing w:before="269"/>
        <w:ind w:left="641"/>
      </w:pPr>
      <w:r>
        <w:rPr>
          <w:spacing w:val="-1"/>
        </w:rPr>
        <w:t>⑴ 工程建设监理合同和经批准的监理规划；</w:t>
      </w:r>
    </w:p>
    <w:p>
      <w:pPr>
        <w:pStyle w:val="BodyText"/>
        <w:spacing w:before="160"/>
        <w:ind w:left="641"/>
      </w:pPr>
      <w:r>
        <w:rPr>
          <w:spacing w:val="-1"/>
        </w:rPr>
        <w:t>⑵ 业主与承建商签订的施工承包合同及其附件；</w:t>
      </w:r>
    </w:p>
    <w:p>
      <w:pPr>
        <w:pStyle w:val="BodyText"/>
        <w:spacing w:before="161"/>
        <w:ind w:left="641"/>
      </w:pPr>
      <w:r>
        <w:rPr>
          <w:spacing w:val="-1"/>
        </w:rPr>
        <w:t>⑶ 设计施工图及其说明以及施工单位的深化节点图；</w:t>
      </w:r>
    </w:p>
    <w:p>
      <w:pPr>
        <w:pStyle w:val="BodyText"/>
        <w:spacing w:before="160"/>
        <w:ind w:left="641"/>
      </w:pPr>
      <w:r>
        <w:rPr>
          <w:spacing w:val="-8"/>
        </w:rPr>
        <w:t>⑷《建筑装饰装修工程质量验收规范》</w:t>
      </w:r>
      <w:r>
        <w:t>（GB50210-</w:t>
      </w:r>
      <w:r>
        <w:rPr>
          <w:spacing w:val="18"/>
        </w:rPr>
        <w:t>2001</w:t>
      </w:r>
      <w:r>
        <w:rPr>
          <w:spacing w:val="-102"/>
        </w:rPr>
        <w:t>）</w:t>
      </w:r>
      <w:r>
        <w:rPr>
          <w:spacing w:val="18"/>
        </w:rPr>
        <w:t>；</w:t>
      </w:r>
    </w:p>
    <w:p>
      <w:pPr>
        <w:pStyle w:val="BodyText"/>
        <w:spacing w:before="161"/>
        <w:ind w:left="636"/>
      </w:pPr>
      <w:r>
        <w:rPr>
          <w:spacing w:val="-8"/>
        </w:rPr>
        <w:t>⑸《建筑地面工程施工质量验收规范》</w:t>
      </w:r>
      <w:r>
        <w:t>（GB50209-</w:t>
      </w:r>
      <w:r>
        <w:rPr>
          <w:spacing w:val="18"/>
        </w:rPr>
        <w:t>2002</w:t>
      </w:r>
      <w:r>
        <w:rPr>
          <w:spacing w:val="-102"/>
        </w:rPr>
        <w:t>）</w:t>
      </w:r>
      <w:r>
        <w:rPr>
          <w:spacing w:val="18"/>
        </w:rPr>
        <w:t>；</w:t>
      </w:r>
    </w:p>
    <w:p>
      <w:pPr>
        <w:pStyle w:val="BodyText"/>
        <w:spacing w:before="160"/>
        <w:ind w:left="636"/>
      </w:pPr>
      <w:r>
        <w:rPr>
          <w:spacing w:val="-7"/>
        </w:rPr>
        <w:t>⑹《民用建筑工程室内环境污染控制规范》</w:t>
      </w:r>
      <w:r>
        <w:t>（GB50325-</w:t>
      </w:r>
      <w:r>
        <w:rPr>
          <w:spacing w:val="18"/>
        </w:rPr>
        <w:t>2001</w:t>
      </w:r>
      <w:r>
        <w:rPr>
          <w:spacing w:val="-102"/>
        </w:rPr>
        <w:t>）</w:t>
      </w:r>
      <w:r>
        <w:rPr>
          <w:spacing w:val="18"/>
        </w:rPr>
        <w:t>；</w:t>
      </w:r>
    </w:p>
    <w:p>
      <w:pPr>
        <w:pStyle w:val="BodyText"/>
        <w:spacing w:before="161"/>
        <w:ind w:left="636"/>
      </w:pPr>
      <w:r>
        <w:rPr>
          <w:spacing w:val="-8"/>
        </w:rPr>
        <w:t>⑺《建筑内部装修设计防火规范》</w:t>
      </w:r>
      <w:r>
        <w:t>（GB50222-95）2001</w:t>
      </w:r>
      <w:r>
        <w:rPr>
          <w:spacing w:val="-24"/>
        </w:rPr>
        <w:t xml:space="preserve"> 版；</w:t>
      </w:r>
    </w:p>
    <w:p>
      <w:pPr>
        <w:pStyle w:val="BodyText"/>
        <w:spacing w:before="160"/>
        <w:ind w:left="636"/>
      </w:pPr>
      <w:r>
        <w:rPr>
          <w:spacing w:val="-11"/>
        </w:rPr>
        <w:t>⑻《建设工程监理规范》</w:t>
      </w:r>
      <w:r>
        <w:t>（GB50319-</w:t>
      </w:r>
      <w:r>
        <w:rPr>
          <w:spacing w:val="18"/>
        </w:rPr>
        <w:t>2000</w:t>
      </w:r>
      <w:r>
        <w:rPr>
          <w:spacing w:val="-102"/>
        </w:rPr>
        <w:t>）</w:t>
      </w:r>
      <w:r>
        <w:rPr>
          <w:spacing w:val="18"/>
        </w:rPr>
        <w:t>；</w:t>
      </w:r>
    </w:p>
    <w:p>
      <w:pPr>
        <w:pStyle w:val="BodyText"/>
        <w:spacing w:before="161"/>
        <w:ind w:left="636"/>
      </w:pPr>
      <w:r>
        <w:rPr>
          <w:spacing w:val="-10"/>
        </w:rPr>
        <w:t>⑼《玻璃幕墙工程技术规范》</w:t>
      </w:r>
      <w:r>
        <w:t>（JGJ102-</w:t>
      </w:r>
      <w:r>
        <w:rPr>
          <w:spacing w:val="18"/>
        </w:rPr>
        <w:t>2003</w:t>
      </w:r>
      <w:r>
        <w:rPr>
          <w:spacing w:val="-102"/>
        </w:rPr>
        <w:t>）</w:t>
      </w:r>
      <w:r>
        <w:rPr>
          <w:spacing w:val="18"/>
        </w:rPr>
        <w:t>；</w:t>
      </w:r>
    </w:p>
    <w:p>
      <w:pPr>
        <w:pStyle w:val="BodyText"/>
        <w:spacing w:before="160"/>
        <w:ind w:left="636"/>
      </w:pPr>
      <w:r>
        <w:rPr>
          <w:spacing w:val="-10"/>
        </w:rPr>
        <w:t>⑽《建筑玻璃应用技术规程》</w:t>
      </w:r>
      <w:r>
        <w:t>（JGJ113-</w:t>
      </w:r>
      <w:r>
        <w:rPr>
          <w:spacing w:val="18"/>
        </w:rPr>
        <w:t>2003</w:t>
      </w:r>
      <w:r>
        <w:rPr>
          <w:spacing w:val="-102"/>
        </w:rPr>
        <w:t>）</w:t>
      </w:r>
      <w:r>
        <w:rPr>
          <w:spacing w:val="18"/>
        </w:rPr>
        <w:t>；</w:t>
      </w:r>
    </w:p>
    <w:p>
      <w:pPr>
        <w:pStyle w:val="BodyText"/>
        <w:spacing w:before="161"/>
        <w:ind w:left="636"/>
      </w:pPr>
      <w:r>
        <w:rPr>
          <w:spacing w:val="-8"/>
        </w:rPr>
        <w:t>⑾《建筑工程施工质量验收统一标准》</w:t>
      </w:r>
      <w:r>
        <w:t>（GB50300-</w:t>
      </w:r>
      <w:r>
        <w:rPr>
          <w:spacing w:val="18"/>
        </w:rPr>
        <w:t>2001</w:t>
      </w:r>
      <w:r>
        <w:rPr>
          <w:spacing w:val="-102"/>
        </w:rPr>
        <w:t>）</w:t>
      </w:r>
      <w:r>
        <w:rPr>
          <w:spacing w:val="18"/>
        </w:rPr>
        <w:t>；</w:t>
      </w:r>
    </w:p>
    <w:p>
      <w:pPr>
        <w:pStyle w:val="BodyText"/>
        <w:spacing w:before="160"/>
        <w:ind w:left="636"/>
      </w:pPr>
      <w:r>
        <w:rPr>
          <w:spacing w:val="-1"/>
        </w:rPr>
        <w:t>⑿ 其他现行国家和地方的规范和标准。</w:t>
      </w:r>
    </w:p>
    <w:p>
      <w:pPr>
        <w:spacing w:after="0"/>
        <w:sectPr>
          <w:headerReference w:type="default" r:id="rId9"/>
          <w:footerReference w:type="default" r:id="rId10"/>
          <w:pgSz w:w="11910" w:h="16840"/>
          <w:pgMar w:top="1340" w:right="920" w:bottom="1200" w:left="1140" w:header="794" w:footer="1003"/>
          <w:pgNumType w:start="2"/>
          <w:cols w:space="708"/>
        </w:sectPr>
      </w:pPr>
    </w:p>
    <w:p>
      <w:pPr>
        <w:pStyle w:val="Heading1"/>
        <w:numPr>
          <w:ilvl w:val="0"/>
          <w:numId w:val="8"/>
        </w:numPr>
        <w:tabs>
          <w:tab w:val="left" w:pos="646"/>
          <w:tab w:val="left" w:pos="647"/>
        </w:tabs>
        <w:spacing w:before="25" w:after="0" w:line="240" w:lineRule="auto"/>
        <w:ind w:left="646" w:right="0" w:hanging="426"/>
        <w:jc w:val="left"/>
      </w:pPr>
      <w:r>
        <w:pict>
          <v:group id="_x0000_s1025" style="width:228.2pt;height:55.35pt;margin-top:296.59pt;margin-left:180.28pt;mso-position-horizontal-relative:page;mso-position-vertical-relative:page;position:absolute;z-index:-251658240" coordorigin="3606,5932" coordsize="4564,1107">
            <v:shape id="_x0000_s1026" style="width:120;height:120;left:5442;position:absolute;top:6659" coordorigin="5442,6659" coordsize="120,120" path="m5442,6779l5442,6659,5562,6719,5442,6779xe" filled="t" fillcolor="black" stroked="f">
              <v:fill type="solid"/>
              <v:path arrowok="t"/>
            </v:shape>
            <v:line id="_x0000_s1027" style="position:absolute" from="5238,6719" to="5540,6719" stroked="t" strokecolor="black" strokeweight="0.75pt">
              <v:stroke dashstyle="solid"/>
            </v:line>
            <v:shapetype id="_x0000_t202" coordsize="21600,21600" o:spt="202" path="m,l,21600r21600,l21600,xe">
              <v:stroke joinstyle="miter"/>
              <v:path gradientshapeok="t" o:connecttype="rect"/>
            </v:shapetype>
            <v:shape id="_x0000_s1028" type="#_x0000_t202" style="width:1625;height:468;left:3613;position:absolute;top:6563" filled="f" stroked="t" strokecolor="black" strokeweight="0.75pt">
              <v:stroke dashstyle="solid"/>
              <v:textbox inset="0,0,0,0">
                <w:txbxContent>
                  <w:p>
                    <w:pPr>
                      <w:spacing w:before="95"/>
                      <w:ind w:left="144" w:right="0" w:firstLine="0"/>
                      <w:jc w:val="left"/>
                      <w:rPr>
                        <w:sz w:val="21"/>
                      </w:rPr>
                    </w:pPr>
                    <w:r>
                      <w:rPr>
                        <w:spacing w:val="-14"/>
                        <w:sz w:val="21"/>
                      </w:rPr>
                      <w:t>材料进场报审</w:t>
                    </w:r>
                  </w:p>
                </w:txbxContent>
              </v:textbox>
            </v:shape>
            <v:shape id="_x0000_s1029" type="#_x0000_t202" style="width:2600;height:1092;left:5562;position:absolute;top:5939" filled="f" stroked="t" strokecolor="black" strokeweight="0.75pt">
              <v:stroke dashstyle="solid"/>
              <v:textbox inset="0,0,0,0">
                <w:txbxContent>
                  <w:p>
                    <w:pPr>
                      <w:spacing w:before="95"/>
                      <w:ind w:left="143" w:right="0" w:firstLine="0"/>
                      <w:jc w:val="left"/>
                      <w:rPr>
                        <w:sz w:val="21"/>
                      </w:rPr>
                    </w:pPr>
                    <w:r>
                      <w:rPr>
                        <w:rFonts w:ascii="Times New Roman" w:eastAsia="Times New Roman"/>
                        <w:sz w:val="21"/>
                      </w:rPr>
                      <w:t>1</w:t>
                    </w:r>
                    <w:r>
                      <w:rPr>
                        <w:spacing w:val="-2"/>
                        <w:sz w:val="21"/>
                      </w:rPr>
                      <w:t>、核查质保资料</w:t>
                    </w:r>
                  </w:p>
                  <w:p>
                    <w:pPr>
                      <w:spacing w:before="43"/>
                      <w:ind w:left="143" w:right="0" w:firstLine="0"/>
                      <w:jc w:val="left"/>
                      <w:rPr>
                        <w:sz w:val="21"/>
                      </w:rPr>
                    </w:pPr>
                    <w:r>
                      <w:rPr>
                        <w:rFonts w:ascii="Times New Roman" w:eastAsia="Times New Roman"/>
                        <w:sz w:val="21"/>
                      </w:rPr>
                      <w:t>2</w:t>
                    </w:r>
                    <w:r>
                      <w:rPr>
                        <w:spacing w:val="-2"/>
                        <w:sz w:val="21"/>
                      </w:rPr>
                      <w:t>、与样品核对</w:t>
                    </w:r>
                  </w:p>
                  <w:p>
                    <w:pPr>
                      <w:spacing w:before="43"/>
                      <w:ind w:left="143" w:right="0" w:firstLine="0"/>
                      <w:jc w:val="left"/>
                      <w:rPr>
                        <w:sz w:val="21"/>
                      </w:rPr>
                    </w:pPr>
                    <w:r>
                      <w:rPr>
                        <w:rFonts w:ascii="Times New Roman" w:eastAsia="Times New Roman"/>
                        <w:sz w:val="21"/>
                      </w:rPr>
                      <w:t>3</w:t>
                    </w:r>
                    <w:r>
                      <w:rPr>
                        <w:spacing w:val="-1"/>
                        <w:sz w:val="21"/>
                      </w:rPr>
                      <w:t>、必要时进行见证复验</w:t>
                    </w:r>
                  </w:p>
                </w:txbxContent>
              </v:textbox>
            </v:shape>
          </v:group>
        </w:pict>
      </w:r>
      <w:bookmarkStart w:id="2" w:name="_TOC_250028"/>
      <w:bookmarkEnd w:id="2"/>
      <w:r>
        <w:rPr>
          <w:spacing w:val="-2"/>
        </w:rPr>
        <w:t>监理工作的流程</w:t>
      </w:r>
    </w:p>
    <w:p>
      <w:pPr>
        <w:pStyle w:val="Heading2"/>
        <w:numPr>
          <w:ilvl w:val="1"/>
          <w:numId w:val="8"/>
        </w:numPr>
        <w:tabs>
          <w:tab w:val="left" w:pos="788"/>
        </w:tabs>
        <w:spacing w:before="159" w:after="0" w:line="240" w:lineRule="auto"/>
        <w:ind w:left="788" w:right="0" w:hanging="567"/>
        <w:jc w:val="left"/>
      </w:pPr>
      <w:bookmarkStart w:id="3" w:name="_TOC_250027"/>
      <w:bookmarkEnd w:id="3"/>
      <w:r>
        <w:rPr>
          <w:spacing w:val="-2"/>
        </w:rPr>
        <w:t>监理工作总流程</w:t>
      </w:r>
    </w:p>
    <w:p>
      <w:pPr>
        <w:pStyle w:val="BodyText"/>
        <w:spacing w:before="0"/>
        <w:rPr>
          <w:rFonts w:ascii="Microsoft JhengHei"/>
          <w:b/>
          <w:sz w:val="20"/>
        </w:rPr>
      </w:pPr>
    </w:p>
    <w:p>
      <w:pPr>
        <w:pStyle w:val="BodyText"/>
        <w:spacing w:before="12"/>
        <w:rPr>
          <w:rFonts w:ascii="Microsoft JhengHei"/>
          <w:b/>
          <w:sz w:val="23"/>
        </w:rPr>
      </w:pPr>
      <w:r>
        <w:pict>
          <v:group id="_x0000_s1030" style="width:244.45pt;height:156.4pt;margin-top:22.98pt;margin-left:155.92pt;mso-position-horizontal-relative:page;mso-wrap-distance-left:0;mso-wrap-distance-right:0;position:absolute;z-index:-251657216" coordorigin="3118,460" coordsize="4889,3128">
            <v:shape id="_x0000_s1031" style="width:120;height:120;left:4202;position:absolute;top:1595" coordorigin="4203,1595" coordsize="120,120" path="m4263,1715l4203,1595,4323,1595,4263,1715xe" filled="t" fillcolor="black" stroked="f">
              <v:fill type="solid"/>
              <v:path arrowok="t"/>
            </v:shape>
            <v:line id="_x0000_s1032" style="position:absolute" from="4263,1247" to="4263,1693" stroked="t" strokecolor="black" strokeweight="0.75pt">
              <v:stroke dashstyle="solid"/>
            </v:line>
            <v:shape id="_x0000_s1033" type="#_x0000_t202" style="width:2112;height:468;left:3288;position:absolute;top:1715" filled="f" stroked="t" strokecolor="black" strokeweight="0.75pt">
              <v:stroke dashstyle="solid"/>
              <v:textbox inset="0,0,0,0">
                <w:txbxContent>
                  <w:p>
                    <w:pPr>
                      <w:spacing w:before="95"/>
                      <w:ind w:left="313" w:right="0" w:firstLine="0"/>
                      <w:jc w:val="left"/>
                      <w:rPr>
                        <w:sz w:val="21"/>
                      </w:rPr>
                    </w:pPr>
                    <w:r>
                      <w:rPr>
                        <w:spacing w:val="-2"/>
                        <w:sz w:val="21"/>
                      </w:rPr>
                      <w:t>评审并确认材料</w:t>
                    </w:r>
                  </w:p>
                </w:txbxContent>
              </v:textbox>
            </v:shape>
            <v:shape id="_x0000_s1034" type="#_x0000_t202" style="width:2437;height:780;left:3125;position:absolute;top:467" filled="f" stroked="t" strokecolor="black" strokeweight="0.75pt">
              <v:stroke dashstyle="solid"/>
              <v:textbox inset="0,0,0,0">
                <w:txbxContent>
                  <w:p>
                    <w:pPr>
                      <w:spacing w:before="95"/>
                      <w:ind w:left="131" w:right="131" w:firstLine="0"/>
                      <w:jc w:val="center"/>
                      <w:rPr>
                        <w:sz w:val="21"/>
                      </w:rPr>
                    </w:pPr>
                    <w:r>
                      <w:rPr>
                        <w:spacing w:val="-2"/>
                        <w:sz w:val="21"/>
                      </w:rPr>
                      <w:t>装饰材料选型报审</w:t>
                    </w:r>
                  </w:p>
                  <w:p>
                    <w:pPr>
                      <w:spacing w:before="24"/>
                      <w:ind w:left="131" w:right="131" w:firstLine="0"/>
                      <w:jc w:val="center"/>
                      <w:rPr>
                        <w:sz w:val="24"/>
                      </w:rPr>
                    </w:pPr>
                    <w:r>
                      <w:rPr>
                        <w:sz w:val="21"/>
                      </w:rPr>
                      <w:t>（业主、监理、设计</w:t>
                    </w:r>
                    <w:r>
                      <w:rPr>
                        <w:spacing w:val="-10"/>
                        <w:sz w:val="24"/>
                      </w:rPr>
                      <w:t>）</w:t>
                    </w:r>
                  </w:p>
                </w:txbxContent>
              </v:textbox>
            </v:shape>
            <v:shape id="_x0000_s1035" style="width:120;height:120;left:5767;position:absolute;top:1811" coordorigin="5767,1811" coordsize="120,120" path="m5767,1931l5767,1811,5887,1871,5767,1931xe" filled="t" fillcolor="black" stroked="f">
              <v:fill type="solid"/>
              <v:path arrowok="t"/>
            </v:shape>
            <v:line id="_x0000_s1036" style="position:absolute" from="5400,1871" to="5865,1871" stroked="t" strokecolor="black" strokeweight="0.75pt">
              <v:stroke dashstyle="solid"/>
            </v:line>
            <v:shape id="_x0000_s1037" type="#_x0000_t202" style="width:2112;height:468;left:5887;position:absolute;top:1715" filled="f" stroked="t" strokecolor="black" strokeweight="0.75pt">
              <v:stroke dashstyle="solid"/>
              <v:textbox inset="0,0,0,0">
                <w:txbxContent>
                  <w:p>
                    <w:pPr>
                      <w:spacing w:before="95"/>
                      <w:ind w:left="208" w:right="0" w:firstLine="0"/>
                      <w:jc w:val="left"/>
                      <w:rPr>
                        <w:sz w:val="21"/>
                      </w:rPr>
                    </w:pPr>
                    <w:r>
                      <w:rPr>
                        <w:spacing w:val="-2"/>
                        <w:sz w:val="21"/>
                      </w:rPr>
                      <w:t>出具评审项目清单</w:t>
                    </w:r>
                  </w:p>
                </w:txbxContent>
              </v:textbox>
            </v:shape>
            <v:shape id="_x0000_s1038" style="width:120;height:120;left:4202;position:absolute;top:2531" coordorigin="4203,2531" coordsize="120,120" path="m4263,2651l4203,2531,4323,2531,4263,2651xe" filled="t" fillcolor="black" stroked="f">
              <v:fill type="solid"/>
              <v:path arrowok="t"/>
            </v:shape>
            <v:line id="_x0000_s1039" style="position:absolute" from="4263,2183" to="4263,2629" stroked="t" strokecolor="black" strokeweight="0.75pt">
              <v:stroke dashstyle="solid"/>
            </v:line>
            <v:shape id="_x0000_s1040" style="width:120;height:120;left:4202;position:absolute;top:3467" coordorigin="4203,3467" coordsize="120,120" path="m4263,3587l4203,3467,4323,3467,4263,3587xe" filled="t" fillcolor="black" stroked="f">
              <v:fill type="solid"/>
              <v:path arrowok="t"/>
            </v:shape>
            <v:line id="_x0000_s1041" style="position:absolute" from="4263,3119" to="4263,3565" stroked="t" strokecolor="black" strokeweight="0.75pt">
              <v:stroke dashstyle="solid"/>
            </v:line>
            <v:shape id="_x0000_s1042" type="#_x0000_t202" style="width:2112;height:468;left:3288;position:absolute;top:2651" filled="f" stroked="t" strokecolor="black" strokeweight="0.75pt">
              <v:stroke dashstyle="solid"/>
              <v:textbox inset="0,0,0,0">
                <w:txbxContent>
                  <w:p>
                    <w:pPr>
                      <w:spacing w:before="95"/>
                      <w:ind w:left="144" w:right="0" w:firstLine="0"/>
                      <w:jc w:val="left"/>
                      <w:rPr>
                        <w:sz w:val="21"/>
                      </w:rPr>
                    </w:pPr>
                    <w:r>
                      <w:rPr>
                        <w:spacing w:val="-2"/>
                        <w:sz w:val="21"/>
                      </w:rPr>
                      <w:t>材料封样于监理处</w:t>
                    </w:r>
                  </w:p>
                </w:txbxContent>
              </v:textbox>
            </v:shape>
            <w10:wrap type="topAndBottom"/>
          </v:group>
        </w:pict>
      </w:r>
      <w:r>
        <w:pict>
          <v:group id="_x0000_s1043" style="width:333.75pt;height:354.4pt;margin-top:184.11pt;margin-left:139.68pt;mso-position-horizontal-relative:page;mso-wrap-distance-left:0;mso-wrap-distance-right:0;position:absolute;z-index:-251656192" coordorigin="2794,3682" coordsize="6675,7088">
            <v:shape id="_x0000_s1044" style="width:120;height:120;left:4202;position:absolute;top:4402" coordorigin="4203,4402" coordsize="120,120" path="m4263,4522l4203,4402,4323,4402,4263,4522xe" filled="t" fillcolor="black" stroked="f">
              <v:fill type="solid"/>
              <v:path arrowok="t"/>
            </v:shape>
            <v:line id="_x0000_s1045" style="position:absolute" from="4263,4054" to="4263,4500" stroked="t" strokecolor="black" strokeweight="0.75pt">
              <v:stroke dashstyle="solid"/>
            </v:line>
            <v:shape id="_x0000_s1046" style="width:1300;height:1248;left:3613;position:absolute;top:4522" coordorigin="3613,4522" coordsize="1300,1248" path="m4263,4522l3613,5146,4263,5770,4913,5146,4263,4522xe" filled="f" stroked="t" strokecolor="black" strokeweight="0.75pt">
              <v:stroke dashstyle="solid"/>
              <v:path arrowok="t"/>
            </v:shape>
            <v:line id="_x0000_s1047" style="position:absolute" from="2801,5146" to="3613,5146" stroked="t" strokecolor="black" strokeweight="0.75pt">
              <v:stroke dashstyle="solid"/>
            </v:line>
            <v:shape id="_x0000_s1048" style="width:120;height:120;left:5280;position:absolute;top:5086" coordorigin="5280,5086" coordsize="120,120" path="m5280,5206l5280,5086,5400,5146,5280,5206xe" filled="t" fillcolor="black" stroked="f">
              <v:fill type="solid"/>
              <v:path arrowok="t"/>
            </v:shape>
            <v:line id="_x0000_s1049" style="position:absolute" from="4913,5146" to="5378,5146" stroked="t" strokecolor="black" strokeweight="0.75pt">
              <v:stroke dashstyle="solid"/>
            </v:line>
            <v:shape id="_x0000_s1050" style="width:120;height:120;left:3493;position:absolute;top:3682" coordorigin="3493,3682" coordsize="120,120" path="m3493,3802l3493,3682,3613,3742,3493,3802xe" filled="t" fillcolor="black" stroked="f">
              <v:fill type="solid"/>
              <v:path arrowok="t"/>
            </v:shape>
            <v:shape id="_x0000_s1051" style="width:790;height:1404;left:2801;position:absolute;top:3742" coordorigin="2801,3742" coordsize="790,1404" path="m2801,3742l3591,3742m2801,3742l2801,5146e" filled="f" stroked="t" strokecolor="black" strokeweight="0.75pt">
              <v:stroke dashstyle="solid"/>
              <v:path arrowok="t"/>
            </v:shape>
            <v:shape id="_x0000_s1052" type="#_x0000_t202" style="width:500;height:552;left:2801;position:absolute;top:4527" filled="f" stroked="f">
              <v:textbox inset="0,0,0,0">
                <w:txbxContent>
                  <w:p>
                    <w:pPr>
                      <w:spacing w:before="0" w:line="274" w:lineRule="exact"/>
                      <w:ind w:left="0" w:right="0" w:firstLine="0"/>
                      <w:jc w:val="left"/>
                      <w:rPr>
                        <w:sz w:val="24"/>
                      </w:rPr>
                    </w:pPr>
                    <w:r>
                      <w:rPr>
                        <w:spacing w:val="-5"/>
                        <w:sz w:val="24"/>
                      </w:rPr>
                      <w:t>调整</w:t>
                    </w:r>
                  </w:p>
                  <w:p>
                    <w:pPr>
                      <w:spacing w:before="4" w:line="274" w:lineRule="exact"/>
                      <w:ind w:left="0" w:right="0" w:firstLine="0"/>
                      <w:jc w:val="left"/>
                      <w:rPr>
                        <w:sz w:val="24"/>
                      </w:rPr>
                    </w:pPr>
                    <w:r>
                      <w:rPr>
                        <w:sz w:val="24"/>
                      </w:rPr>
                      <w:t>否</w:t>
                    </w:r>
                  </w:p>
                </w:txbxContent>
              </v:textbox>
            </v:shape>
            <v:shape id="_x0000_s1053" type="#_x0000_t202" style="width:440;height:210;left:4013;position:absolute;top:4926" filled="f" stroked="f">
              <v:textbox inset="0,0,0,0">
                <w:txbxContent>
                  <w:p>
                    <w:pPr>
                      <w:spacing w:before="0" w:line="210" w:lineRule="exact"/>
                      <w:ind w:left="0" w:right="0" w:firstLine="0"/>
                      <w:jc w:val="left"/>
                      <w:rPr>
                        <w:sz w:val="21"/>
                      </w:rPr>
                    </w:pPr>
                    <w:r>
                      <w:rPr>
                        <w:spacing w:val="-5"/>
                        <w:sz w:val="21"/>
                      </w:rPr>
                      <w:t>合格</w:t>
                    </w:r>
                  </w:p>
                </w:txbxContent>
              </v:textbox>
            </v:shape>
            <v:shape id="_x0000_s1054" type="#_x0000_t202" style="width:260;height:240;left:4961;position:absolute;top:4839" filled="f" stroked="f">
              <v:textbox inset="0,0,0,0">
                <w:txbxContent>
                  <w:p>
                    <w:pPr>
                      <w:spacing w:before="0" w:line="240" w:lineRule="exact"/>
                      <w:ind w:left="0" w:right="0" w:firstLine="0"/>
                      <w:jc w:val="left"/>
                      <w:rPr>
                        <w:sz w:val="24"/>
                      </w:rPr>
                    </w:pPr>
                    <w:r>
                      <w:rPr>
                        <w:sz w:val="24"/>
                      </w:rPr>
                      <w:t>是</w:t>
                    </w:r>
                  </w:p>
                </w:txbxContent>
              </v:textbox>
            </v:shape>
            <v:shape id="_x0000_s1055" style="width:121;height:120;left:7715;position:absolute;top:5088" coordorigin="7716,5089" coordsize="121,120" path="m7717,5209l7716,5089,7837,5147,7717,5209xe" filled="t" fillcolor="black" stroked="f">
              <v:fill type="solid"/>
              <v:path arrowok="t"/>
            </v:shape>
            <v:line id="_x0000_s1056" style="position:absolute" from="7330,5153" to="7814,5148" stroked="t" strokecolor="black" strokeweight="0.75pt">
              <v:stroke dashstyle="solid"/>
            </v:line>
            <v:shape id="_x0000_s1057" type="#_x0000_t202" style="width:1950;height:468;left:5400;position:absolute;top:4834" filled="f" stroked="t" strokecolor="black" strokeweight="0.75pt">
              <v:stroke dashstyle="solid"/>
              <v:textbox inset="0,0,0,0">
                <w:txbxContent>
                  <w:p>
                    <w:pPr>
                      <w:spacing w:before="95"/>
                      <w:ind w:left="144" w:right="0" w:firstLine="0"/>
                      <w:jc w:val="left"/>
                      <w:rPr>
                        <w:sz w:val="21"/>
                      </w:rPr>
                    </w:pPr>
                    <w:r>
                      <w:rPr>
                        <w:spacing w:val="-6"/>
                        <w:sz w:val="21"/>
                      </w:rPr>
                      <w:t>样板段（间）</w:t>
                    </w:r>
                    <w:r>
                      <w:rPr>
                        <w:spacing w:val="-8"/>
                        <w:sz w:val="21"/>
                      </w:rPr>
                      <w:t>施工</w:t>
                    </w:r>
                  </w:p>
                </w:txbxContent>
              </v:textbox>
            </v:shape>
            <v:shape id="_x0000_s1058" type="#_x0000_t202" style="width:1625;height:1404;left:7836;position:absolute;top:4366" filled="f" stroked="t" strokecolor="black" strokeweight="0.75pt">
              <v:stroke dashstyle="solid"/>
              <v:textbox inset="0,0,0,0">
                <w:txbxContent>
                  <w:p>
                    <w:pPr>
                      <w:spacing w:before="95" w:line="278" w:lineRule="auto"/>
                      <w:ind w:left="144" w:right="142" w:firstLine="0"/>
                      <w:jc w:val="left"/>
                      <w:rPr>
                        <w:sz w:val="21"/>
                      </w:rPr>
                    </w:pPr>
                    <w:r>
                      <w:rPr>
                        <w:spacing w:val="10"/>
                        <w:sz w:val="21"/>
                      </w:rPr>
                      <w:t>样板段（间</w:t>
                    </w:r>
                    <w:r>
                      <w:rPr>
                        <w:sz w:val="21"/>
                      </w:rPr>
                      <w:t>）</w:t>
                    </w:r>
                    <w:r>
                      <w:rPr>
                        <w:spacing w:val="-20"/>
                        <w:sz w:val="21"/>
                      </w:rPr>
                      <w:t>验 收 与 确 认</w:t>
                    </w:r>
                  </w:p>
                  <w:p>
                    <w:pPr>
                      <w:spacing w:before="0" w:line="278" w:lineRule="auto"/>
                      <w:ind w:left="144" w:right="37" w:firstLine="0"/>
                      <w:jc w:val="left"/>
                      <w:rPr>
                        <w:sz w:val="21"/>
                      </w:rPr>
                    </w:pPr>
                    <w:r>
                      <w:rPr>
                        <w:spacing w:val="-8"/>
                        <w:sz w:val="21"/>
                      </w:rPr>
                      <w:t>（业主、设计、</w:t>
                    </w:r>
                    <w:r>
                      <w:rPr>
                        <w:spacing w:val="-4"/>
                        <w:sz w:val="21"/>
                      </w:rPr>
                      <w:t>监理）</w:t>
                    </w:r>
                  </w:p>
                </w:txbxContent>
              </v:textbox>
            </v:shape>
            <v:line id="_x0000_s1059" style="position:absolute" from="8649,5770" to="8649,6082" stroked="t" strokecolor="black" strokeweight="0.75pt">
              <v:stroke dashstyle="solid"/>
            </v:line>
            <v:line id="_x0000_s1060" style="position:absolute" from="8649,6082" to="4263,6082" stroked="t" strokecolor="black" strokeweight="0.75pt">
              <v:stroke dashstyle="solid"/>
            </v:line>
            <v:shape id="_x0000_s1061" style="width:120;height:120;left:4202;position:absolute;top:6430" coordorigin="4203,6430" coordsize="120,120" path="m4263,6550l4203,6430,4323,6430,4263,6550xe" filled="t" fillcolor="black" stroked="f">
              <v:fill type="solid"/>
              <v:path arrowok="t"/>
            </v:shape>
            <v:line id="_x0000_s1062" style="position:absolute" from="4263,6082" to="4263,6528" stroked="t" strokecolor="black" strokeweight="0.75pt">
              <v:stroke dashstyle="solid"/>
            </v:line>
            <v:shape id="_x0000_s1063" style="width:120;height:120;left:4202;position:absolute;top:7366" coordorigin="4203,7366" coordsize="120,120" path="m4263,7486l4203,7366,4323,7366,4263,7486xe" filled="t" fillcolor="black" stroked="f">
              <v:fill type="solid"/>
              <v:path arrowok="t"/>
            </v:shape>
            <v:line id="_x0000_s1064" style="position:absolute" from="4263,7018" to="4263,7464" stroked="t" strokecolor="black" strokeweight="0.75pt">
              <v:stroke dashstyle="solid"/>
            </v:line>
            <v:shape id="_x0000_s1065" type="#_x0000_t202" style="width:2112;height:468;left:3125;position:absolute;top:7486" filled="f" stroked="t" strokecolor="black" strokeweight="0.75pt">
              <v:stroke dashstyle="solid"/>
              <v:textbox inset="0,0,0,0">
                <w:txbxContent>
                  <w:p>
                    <w:pPr>
                      <w:spacing w:before="95"/>
                      <w:ind w:left="418" w:right="0" w:firstLine="0"/>
                      <w:jc w:val="left"/>
                      <w:rPr>
                        <w:sz w:val="21"/>
                      </w:rPr>
                    </w:pPr>
                    <w:r>
                      <w:rPr>
                        <w:spacing w:val="-2"/>
                        <w:sz w:val="21"/>
                      </w:rPr>
                      <w:t>隐蔽工程验收</w:t>
                    </w:r>
                  </w:p>
                </w:txbxContent>
              </v:textbox>
            </v:shape>
            <v:shape id="_x0000_s1066" type="#_x0000_t202" style="width:2112;height:468;left:3125;position:absolute;top:6550" filled="f" stroked="t" strokecolor="black" strokeweight="0.75pt">
              <v:stroke dashstyle="solid"/>
              <v:textbox inset="0,0,0,0">
                <w:txbxContent>
                  <w:p>
                    <w:pPr>
                      <w:spacing w:before="95"/>
                      <w:ind w:left="208" w:right="0" w:firstLine="0"/>
                      <w:jc w:val="left"/>
                      <w:rPr>
                        <w:sz w:val="21"/>
                      </w:rPr>
                    </w:pPr>
                    <w:r>
                      <w:rPr>
                        <w:spacing w:val="-2"/>
                        <w:sz w:val="21"/>
                      </w:rPr>
                      <w:t>施工工序过程控制</w:t>
                    </w:r>
                  </w:p>
                </w:txbxContent>
              </v:textbox>
            </v:shape>
            <v:shape id="_x0000_s1067" style="width:120;height:120;left:5767;position:absolute;top:7582" coordorigin="5767,7582" coordsize="120,120" path="m5767,7702l5767,7582,5887,7642,5767,7702xe" filled="t" fillcolor="black" stroked="f">
              <v:fill type="solid"/>
              <v:path arrowok="t"/>
            </v:shape>
            <v:line id="_x0000_s1068" style="position:absolute" from="5238,7642" to="5865,7642" stroked="t" strokecolor="black" strokeweight="0.75pt">
              <v:stroke dashstyle="solid"/>
            </v:line>
            <v:shape id="_x0000_s1069" type="#_x0000_t202" style="width:2924;height:468;left:5887;position:absolute;top:7486" filled="f" stroked="t" strokecolor="black" strokeweight="0.75pt">
              <v:stroke dashstyle="solid"/>
              <v:textbox inset="0,0,0,0">
                <w:txbxContent>
                  <w:p>
                    <w:pPr>
                      <w:spacing w:before="95"/>
                      <w:ind w:left="143" w:right="0" w:firstLine="0"/>
                      <w:jc w:val="left"/>
                      <w:rPr>
                        <w:sz w:val="21"/>
                      </w:rPr>
                    </w:pPr>
                    <w:r>
                      <w:rPr>
                        <w:spacing w:val="-1"/>
                        <w:sz w:val="21"/>
                      </w:rPr>
                      <w:t>填写分项工程质量抽检记录</w:t>
                    </w:r>
                  </w:p>
                </w:txbxContent>
              </v:textbox>
            </v:shape>
            <v:shape id="_x0000_s1070" style="width:120;height:120;left:4202;position:absolute;top:8302" coordorigin="4203,8302" coordsize="120,120" path="m4263,8422l4203,8302,4323,8302,4263,8422xe" filled="t" fillcolor="black" stroked="f">
              <v:fill type="solid"/>
              <v:path arrowok="t"/>
            </v:shape>
            <v:line id="_x0000_s1071" style="position:absolute" from="4263,7954" to="4263,8400" stroked="t" strokecolor="black" strokeweight="0.75pt">
              <v:stroke dashstyle="solid"/>
            </v:line>
            <v:shape id="_x0000_s1072" style="width:120;height:120;left:4202;position:absolute;top:9238" coordorigin="4203,9238" coordsize="120,120" path="m4263,9358l4203,9238,4323,9238,4263,9358xe" filled="t" fillcolor="black" stroked="f">
              <v:fill type="solid"/>
              <v:path arrowok="t"/>
            </v:shape>
            <v:line id="_x0000_s1073" style="position:absolute" from="4263,8890" to="4263,9336" stroked="t" strokecolor="black" strokeweight="0.75pt">
              <v:stroke dashstyle="solid"/>
            </v:line>
            <v:shape id="_x0000_s1074" type="#_x0000_t202" style="width:2762;height:468;left:2861;position:absolute;top:9358" filled="f" stroked="t" strokecolor="black" strokeweight="0.75pt">
              <v:stroke dashstyle="solid"/>
              <v:textbox inset="0,0,0,0">
                <w:txbxContent>
                  <w:p>
                    <w:pPr>
                      <w:spacing w:before="95"/>
                      <w:ind w:left="224" w:right="0" w:firstLine="0"/>
                      <w:jc w:val="left"/>
                      <w:rPr>
                        <w:sz w:val="21"/>
                      </w:rPr>
                    </w:pPr>
                    <w:r>
                      <w:rPr>
                        <w:spacing w:val="-1"/>
                        <w:sz w:val="21"/>
                      </w:rPr>
                      <w:t>进行子分部工程质量验收</w:t>
                    </w:r>
                  </w:p>
                </w:txbxContent>
              </v:textbox>
            </v:shape>
            <v:shape id="_x0000_s1075" type="#_x0000_t202" style="width:2112;height:468;left:3125;position:absolute;top:8422" filled="f" stroked="t" strokecolor="black" strokeweight="0.75pt">
              <v:stroke dashstyle="solid"/>
              <v:textbox inset="0,0,0,0">
                <w:txbxContent>
                  <w:p>
                    <w:pPr>
                      <w:spacing w:before="95"/>
                      <w:ind w:left="418" w:right="0" w:firstLine="0"/>
                      <w:jc w:val="left"/>
                      <w:rPr>
                        <w:sz w:val="21"/>
                      </w:rPr>
                    </w:pPr>
                    <w:r>
                      <w:rPr>
                        <w:spacing w:val="-2"/>
                        <w:sz w:val="21"/>
                      </w:rPr>
                      <w:t>饰面工程报验</w:t>
                    </w:r>
                  </w:p>
                </w:txbxContent>
              </v:textbox>
            </v:shape>
            <v:shape id="_x0000_s1076" style="width:120;height:120;left:4202;position:absolute;top:10174" coordorigin="4203,10174" coordsize="120,120" path="m4263,10294l4203,10174,4323,10174,4263,10294xe" filled="t" fillcolor="black" stroked="f">
              <v:fill type="solid"/>
              <v:path arrowok="t"/>
            </v:shape>
            <v:line id="_x0000_s1077" style="position:absolute" from="4263,9826" to="4263,10272" stroked="t" strokecolor="black" strokeweight="0.75pt">
              <v:stroke dashstyle="solid"/>
            </v:line>
            <v:shape id="_x0000_s1078" type="#_x0000_t202" style="width:2762;height:468;left:2861;position:absolute;top:10294" filled="f" stroked="t" strokecolor="black" strokeweight="0.75pt">
              <v:stroke dashstyle="solid"/>
              <v:textbox inset="0,0,0,0">
                <w:txbxContent>
                  <w:p>
                    <w:pPr>
                      <w:spacing w:before="95"/>
                      <w:ind w:left="211" w:right="0" w:firstLine="0"/>
                      <w:jc w:val="left"/>
                      <w:rPr>
                        <w:sz w:val="21"/>
                      </w:rPr>
                    </w:pPr>
                    <w:r>
                      <w:rPr>
                        <w:spacing w:val="-1"/>
                        <w:sz w:val="21"/>
                      </w:rPr>
                      <w:t>分部工程质量验收和评估</w:t>
                    </w:r>
                  </w:p>
                </w:txbxContent>
              </v:textbox>
            </v:shape>
            <v:shape id="_x0000_s1079" style="width:120;height:120;left:5767;position:absolute;top:6802" coordorigin="5767,6802" coordsize="120,120" path="m5767,6922l5767,6802,5887,6862,5767,6922xe" filled="t" fillcolor="black" stroked="f">
              <v:fill type="solid"/>
              <v:path arrowok="t"/>
            </v:shape>
            <v:line id="_x0000_s1080" style="position:absolute" from="5238,6862" to="5865,6862" stroked="t" strokecolor="black" strokeweight="0.75pt">
              <v:stroke dashstyle="solid"/>
            </v:line>
            <v:shape id="_x0000_s1081" type="#_x0000_t202" style="width:2112;height:468;left:5887;position:absolute;top:6550" filled="f" stroked="t" strokecolor="black" strokeweight="0.75pt">
              <v:stroke dashstyle="solid"/>
              <v:textbox inset="0,0,0,0">
                <w:txbxContent>
                  <w:p>
                    <w:pPr>
                      <w:spacing w:before="95"/>
                      <w:ind w:left="208" w:right="0" w:firstLine="0"/>
                      <w:jc w:val="left"/>
                      <w:rPr>
                        <w:sz w:val="21"/>
                      </w:rPr>
                    </w:pPr>
                    <w:r>
                      <w:rPr>
                        <w:spacing w:val="-2"/>
                        <w:sz w:val="21"/>
                      </w:rPr>
                      <w:t>填写巡视旁站记录</w:t>
                    </w:r>
                  </w:p>
                </w:txbxContent>
              </v:textbox>
            </v:shape>
            <v:shape id="_x0000_s1082" style="width:120;height:120;left:5767;position:absolute;top:8674" coordorigin="5767,8674" coordsize="120,120" path="m5767,8794l5767,8674,5887,8734,5767,8794xe" filled="t" fillcolor="black" stroked="f">
              <v:fill type="solid"/>
              <v:path arrowok="t"/>
            </v:shape>
            <v:line id="_x0000_s1083" style="position:absolute" from="5238,8734" to="5865,8734" stroked="t" strokecolor="black" strokeweight="0.75pt">
              <v:stroke dashstyle="solid"/>
            </v:line>
            <v:shape id="_x0000_s1084" type="#_x0000_t202" style="width:2924;height:468;left:5887;position:absolute;top:8422" filled="f" stroked="t" strokecolor="black" strokeweight="0.75pt">
              <v:stroke dashstyle="solid"/>
              <v:textbox inset="0,0,0,0">
                <w:txbxContent>
                  <w:p>
                    <w:pPr>
                      <w:spacing w:before="95"/>
                      <w:ind w:left="143" w:right="0" w:firstLine="0"/>
                      <w:jc w:val="left"/>
                      <w:rPr>
                        <w:sz w:val="21"/>
                      </w:rPr>
                    </w:pPr>
                    <w:r>
                      <w:rPr>
                        <w:spacing w:val="-1"/>
                        <w:sz w:val="21"/>
                      </w:rPr>
                      <w:t>填写分项工程质量抽检记录</w:t>
                    </w:r>
                  </w:p>
                </w:txbxContent>
              </v:textbox>
            </v:shape>
            <w10:wrap type="topAndBottom"/>
          </v:group>
        </w:pict>
      </w:r>
    </w:p>
    <w:p>
      <w:pPr>
        <w:pStyle w:val="BodyText"/>
        <w:spacing w:before="16"/>
        <w:rPr>
          <w:rFonts w:ascii="Microsoft JhengHei"/>
          <w:b/>
          <w:sz w:val="3"/>
        </w:rPr>
      </w:pPr>
    </w:p>
    <w:p>
      <w:pPr>
        <w:spacing w:after="0"/>
        <w:rPr>
          <w:rFonts w:ascii="Microsoft JhengHei"/>
          <w:sz w:val="3"/>
        </w:rPr>
        <w:sectPr>
          <w:headerReference w:type="default" r:id="rId11"/>
          <w:footerReference w:type="default" r:id="rId12"/>
          <w:pgSz w:w="11910" w:h="16840"/>
          <w:pgMar w:top="1340" w:right="920" w:bottom="1200" w:left="1140" w:header="794" w:footer="1003"/>
          <w:pgNumType w:start="3"/>
          <w:cols w:space="708"/>
        </w:sectPr>
      </w:pPr>
    </w:p>
    <w:p>
      <w:pPr>
        <w:pStyle w:val="BodyText"/>
        <w:spacing w:before="17"/>
        <w:rPr>
          <w:rFonts w:ascii="Microsoft JhengHei"/>
          <w:b/>
          <w:sz w:val="19"/>
        </w:rPr>
      </w:pPr>
    </w:p>
    <w:p>
      <w:pPr>
        <w:pStyle w:val="Heading2"/>
        <w:numPr>
          <w:ilvl w:val="1"/>
          <w:numId w:val="8"/>
        </w:numPr>
        <w:tabs>
          <w:tab w:val="left" w:pos="788"/>
        </w:tabs>
        <w:spacing w:before="0" w:after="0" w:line="493" w:lineRule="exact"/>
        <w:ind w:left="788" w:right="0" w:hanging="567"/>
        <w:jc w:val="left"/>
      </w:pPr>
      <w:bookmarkStart w:id="4" w:name="_TOC_250026"/>
      <w:bookmarkEnd w:id="4"/>
      <w:r>
        <w:rPr>
          <w:spacing w:val="-1"/>
        </w:rPr>
        <w:t>吊顶与隔墙中饰面板封板验收程序</w:t>
      </w:r>
    </w:p>
    <w:p>
      <w:pPr>
        <w:pStyle w:val="BodyText"/>
        <w:spacing w:before="0"/>
        <w:rPr>
          <w:rFonts w:ascii="Microsoft JhengHei"/>
          <w:b/>
          <w:sz w:val="20"/>
        </w:rPr>
      </w:pPr>
    </w:p>
    <w:p>
      <w:pPr>
        <w:pStyle w:val="BodyText"/>
        <w:spacing w:before="15"/>
        <w:rPr>
          <w:rFonts w:ascii="Microsoft JhengHei"/>
          <w:b/>
          <w:sz w:val="21"/>
        </w:rPr>
      </w:pPr>
      <w:r>
        <w:pict>
          <v:group id="_x0000_s1085" style="width:207.75pt;height:399.7pt;margin-top:21.33pt;margin-left:130.68pt;mso-position-horizontal-relative:page;mso-wrap-distance-left:0;mso-wrap-distance-right:0;position:absolute;z-index:-251655168" coordorigin="2614,427" coordsize="4155,7994">
            <v:shape id="_x0000_s1086" style="width:120;height:120;left:4901;position:absolute;top:1250" coordorigin="4901,1250" coordsize="120,120" path="m4961,1370l4901,1250,5021,1250,4961,1370xe" filled="t" fillcolor="black" stroked="f">
              <v:fill type="solid"/>
              <v:path arrowok="t"/>
            </v:shape>
            <v:line id="_x0000_s1087" style="position:absolute" from="4961,902" to="4961,1348" stroked="t" strokecolor="black" strokeweight="0.75pt">
              <v:stroke dashstyle="solid"/>
            </v:line>
            <v:shape id="_x0000_s1088" type="#_x0000_t202" style="width:2700;height:468;left:3701;position:absolute;top:434" filled="f" stroked="t" strokecolor="black" strokeweight="0.75pt">
              <v:stroke dashstyle="solid"/>
              <v:textbox inset="0,0,0,0">
                <w:txbxContent>
                  <w:p>
                    <w:pPr>
                      <w:spacing w:before="76"/>
                      <w:ind w:left="622" w:right="0" w:firstLine="0"/>
                      <w:jc w:val="left"/>
                      <w:rPr>
                        <w:sz w:val="24"/>
                      </w:rPr>
                    </w:pPr>
                    <w:r>
                      <w:rPr>
                        <w:spacing w:val="-2"/>
                        <w:sz w:val="24"/>
                      </w:rPr>
                      <w:t>龙骨安装完毕</w:t>
                    </w:r>
                  </w:p>
                </w:txbxContent>
              </v:textbox>
            </v:shape>
            <v:shape id="_x0000_s1089" style="width:120;height:120;left:4901;position:absolute;top:2030" coordorigin="4901,2030" coordsize="120,120" path="m4961,2150l4901,2030,5021,2030,4961,2150xe" filled="t" fillcolor="black" stroked="f">
              <v:fill type="solid"/>
              <v:path arrowok="t"/>
            </v:shape>
            <v:line id="_x0000_s1090" style="position:absolute" from="4961,1838" to="4961,2128" stroked="t" strokecolor="black" strokeweight="0.75pt">
              <v:stroke dashstyle="solid"/>
            </v:line>
            <v:shape id="_x0000_s1091" type="#_x0000_t202" style="width:3240;height:780;left:3521;position:absolute;top:2150" filled="f" stroked="t" strokecolor="black" strokeweight="0.75pt">
              <v:stroke dashstyle="solid"/>
              <v:textbox inset="0,0,0,0">
                <w:txbxContent>
                  <w:p>
                    <w:pPr>
                      <w:spacing w:before="76"/>
                      <w:ind w:left="143" w:right="0" w:firstLine="0"/>
                      <w:jc w:val="left"/>
                      <w:rPr>
                        <w:sz w:val="24"/>
                      </w:rPr>
                    </w:pPr>
                    <w:r>
                      <w:rPr>
                        <w:spacing w:val="-1"/>
                        <w:sz w:val="24"/>
                      </w:rPr>
                      <w:t>监理内部组织各专业监理</w:t>
                    </w:r>
                  </w:p>
                  <w:p>
                    <w:pPr>
                      <w:spacing w:before="4"/>
                      <w:ind w:left="1012" w:right="0" w:firstLine="0"/>
                      <w:jc w:val="left"/>
                      <w:rPr>
                        <w:sz w:val="24"/>
                      </w:rPr>
                    </w:pPr>
                    <w:r>
                      <w:rPr>
                        <w:spacing w:val="-2"/>
                        <w:sz w:val="24"/>
                      </w:rPr>
                      <w:t>验收并会签</w:t>
                    </w:r>
                  </w:p>
                </w:txbxContent>
              </v:textbox>
            </v:shape>
            <v:shape id="_x0000_s1092" type="#_x0000_t202" style="width:3240;height:468;left:3521;position:absolute;top:1370" filled="f" stroked="t" strokecolor="black" strokeweight="0.75pt">
              <v:stroke dashstyle="solid"/>
              <v:textbox inset="0,0,0,0">
                <w:txbxContent>
                  <w:p>
                    <w:pPr>
                      <w:spacing w:before="76"/>
                      <w:ind w:left="412" w:right="0" w:firstLine="0"/>
                      <w:jc w:val="left"/>
                      <w:rPr>
                        <w:sz w:val="24"/>
                      </w:rPr>
                    </w:pPr>
                    <w:r>
                      <w:rPr>
                        <w:spacing w:val="-1"/>
                        <w:sz w:val="24"/>
                      </w:rPr>
                      <w:t>装饰单位提出封板申请</w:t>
                    </w:r>
                  </w:p>
                </w:txbxContent>
              </v:textbox>
            </v:shape>
            <v:shape id="_x0000_s1093" style="width:120;height:120;left:4901;position:absolute;top:3590" coordorigin="4901,3590" coordsize="120,120" path="m4961,3710l4901,3590,5021,3590,4961,3710xe" filled="t" fillcolor="black" stroked="f">
              <v:fill type="solid"/>
              <v:path arrowok="t"/>
            </v:shape>
            <v:line id="_x0000_s1094" style="position:absolute" from="4961,2930" to="4961,3688" stroked="t" strokecolor="black" strokeweight="0.75pt">
              <v:stroke dashstyle="solid"/>
            </v:line>
            <v:shape id="_x0000_s1095" style="width:120;height:120;left:4901;position:absolute;top:5930" coordorigin="4901,5930" coordsize="120,120" path="m4961,6050l4901,5930,5021,5930,4961,6050xe" filled="t" fillcolor="black" stroked="f">
              <v:fill type="solid"/>
              <v:path arrowok="t"/>
            </v:shape>
            <v:line id="_x0000_s1096" style="position:absolute" from="4961,5114" to="4961,6028" stroked="t" strokecolor="black" strokeweight="0.75pt">
              <v:stroke dashstyle="solid"/>
            </v:line>
            <v:shape id="_x0000_s1097" style="width:1620;height:1404;left:4151;position:absolute;top:3740" coordorigin="4151,3740" coordsize="1620,1404" path="m4961,5144l4151,4442,4961,3740,5771,4442,4961,5144xe" filled="t" fillcolor="white" stroked="f">
              <v:fill type="solid"/>
              <v:path arrowok="t"/>
            </v:shape>
            <v:shape id="_x0000_s1098" style="width:1620;height:1404;left:4151;position:absolute;top:3740" coordorigin="4151,3740" coordsize="1620,1404" path="m4961,3740l4151,4442,4961,5144,5771,4442,4961,3740xe" filled="f" stroked="t" strokecolor="black" strokeweight="0.75pt">
              <v:stroke dashstyle="solid"/>
              <v:path arrowok="t"/>
            </v:shape>
            <v:shape id="_x0000_s1099" type="#_x0000_t202" style="width:500;height:552;left:4631;position:absolute;top:4168" filled="f" stroked="f">
              <v:textbox inset="0,0,0,0">
                <w:txbxContent>
                  <w:p>
                    <w:pPr>
                      <w:spacing w:before="0" w:line="274" w:lineRule="exact"/>
                      <w:ind w:left="0" w:right="0" w:firstLine="0"/>
                      <w:jc w:val="left"/>
                      <w:rPr>
                        <w:sz w:val="24"/>
                      </w:rPr>
                    </w:pPr>
                    <w:r>
                      <w:rPr>
                        <w:spacing w:val="-5"/>
                        <w:sz w:val="24"/>
                      </w:rPr>
                      <w:t>会签</w:t>
                    </w:r>
                  </w:p>
                  <w:p>
                    <w:pPr>
                      <w:spacing w:before="4" w:line="274" w:lineRule="exact"/>
                      <w:ind w:left="0" w:right="0" w:firstLine="0"/>
                      <w:jc w:val="left"/>
                      <w:rPr>
                        <w:sz w:val="24"/>
                      </w:rPr>
                    </w:pPr>
                    <w:r>
                      <w:rPr>
                        <w:spacing w:val="-5"/>
                        <w:sz w:val="24"/>
                      </w:rPr>
                      <w:t>齐全</w:t>
                    </w:r>
                  </w:p>
                </w:txbxContent>
              </v:textbox>
            </v:shape>
            <v:shape id="_x0000_s1100" type="#_x0000_t202" style="width:260;height:240;left:5141;position:absolute;top:5391" filled="f" stroked="f">
              <v:textbox inset="0,0,0,0">
                <w:txbxContent>
                  <w:p>
                    <w:pPr>
                      <w:spacing w:before="0" w:line="240" w:lineRule="exact"/>
                      <w:ind w:left="0" w:right="0" w:firstLine="0"/>
                      <w:jc w:val="left"/>
                      <w:rPr>
                        <w:sz w:val="24"/>
                      </w:rPr>
                    </w:pPr>
                    <w:r>
                      <w:rPr>
                        <w:sz w:val="24"/>
                      </w:rPr>
                      <w:t>是</w:t>
                    </w:r>
                  </w:p>
                </w:txbxContent>
              </v:textbox>
            </v:shape>
            <v:shape id="_x0000_s1101" style="width:120;height:120;left:3401;position:absolute;top:2558" coordorigin="3401,2558" coordsize="120,120" path="m3401,2678l3401,2558,3521,2618,3401,2678xe" filled="t" fillcolor="black" stroked="f">
              <v:fill type="solid"/>
              <v:path arrowok="t"/>
            </v:shape>
            <v:shape id="_x0000_s1102" style="width:878;height:1872;left:2621;position:absolute;top:2618" coordorigin="2621,2618" coordsize="878,1872" path="m2621,2618l3499,2618m2621,2618l2621,4490e" filled="f" stroked="t" strokecolor="black" strokeweight="0.75pt">
              <v:stroke dashstyle="solid"/>
              <v:path arrowok="t"/>
            </v:shape>
            <v:line id="_x0000_s1103" style="position:absolute" from="2621,4454" to="4061,4454" stroked="t" strokecolor="black" strokeweight="0.75pt">
              <v:stroke dashstyle="solid"/>
            </v:line>
            <v:shape id="_x0000_s1104" type="#_x0000_t202" style="width:500;height:240;left:3041;position:absolute;top:3279" filled="f" stroked="f">
              <v:textbox inset="0,0,0,0">
                <w:txbxContent>
                  <w:p>
                    <w:pPr>
                      <w:spacing w:before="0" w:line="240" w:lineRule="exact"/>
                      <w:ind w:left="0" w:right="0" w:firstLine="0"/>
                      <w:jc w:val="left"/>
                      <w:rPr>
                        <w:sz w:val="24"/>
                      </w:rPr>
                    </w:pPr>
                    <w:r>
                      <w:rPr>
                        <w:spacing w:val="-5"/>
                        <w:sz w:val="24"/>
                      </w:rPr>
                      <w:t>整改</w:t>
                    </w:r>
                  </w:p>
                </w:txbxContent>
              </v:textbox>
            </v:shape>
            <v:shape id="_x0000_s1105" type="#_x0000_t202" style="width:260;height:240;left:3881;position:absolute;top:4143" filled="f" stroked="f">
              <v:textbox inset="0,0,0,0">
                <w:txbxContent>
                  <w:p>
                    <w:pPr>
                      <w:spacing w:before="0" w:line="240" w:lineRule="exact"/>
                      <w:ind w:left="0" w:right="0" w:firstLine="0"/>
                      <w:jc w:val="left"/>
                      <w:rPr>
                        <w:sz w:val="24"/>
                      </w:rPr>
                    </w:pPr>
                    <w:r>
                      <w:rPr>
                        <w:sz w:val="24"/>
                      </w:rPr>
                      <w:t>否</w:t>
                    </w:r>
                  </w:p>
                </w:txbxContent>
              </v:textbox>
            </v:shape>
            <v:shape id="_x0000_s1106" style="width:120;height:120;left:4901;position:absolute;top:7178" coordorigin="4901,7178" coordsize="120,120" path="m4961,7298l4901,7178,5021,7178,4961,7298xe" filled="t" fillcolor="black" stroked="f">
              <v:fill type="solid"/>
              <v:path arrowok="t"/>
            </v:shape>
            <v:line id="_x0000_s1107" style="position:absolute" from="4961,6830" to="4961,7276" stroked="t" strokecolor="black" strokeweight="0.75pt">
              <v:stroke dashstyle="solid"/>
            </v:line>
            <v:shape id="_x0000_s1108" type="#_x0000_t202" style="width:2520;height:468;left:3701;position:absolute;top:7334" filled="f" stroked="t" strokecolor="black" strokeweight="0.75pt">
              <v:stroke dashstyle="solid"/>
              <v:textbox inset="0,0,0,0">
                <w:txbxContent>
                  <w:p>
                    <w:pPr>
                      <w:spacing w:before="76"/>
                      <w:ind w:left="172" w:right="0" w:firstLine="0"/>
                      <w:jc w:val="left"/>
                      <w:rPr>
                        <w:sz w:val="24"/>
                      </w:rPr>
                    </w:pPr>
                    <w:r>
                      <w:rPr>
                        <w:spacing w:val="-2"/>
                        <w:sz w:val="24"/>
                      </w:rPr>
                      <w:t>总监签发同意封板令</w:t>
                    </w:r>
                  </w:p>
                </w:txbxContent>
              </v:textbox>
            </v:shape>
            <v:shape id="_x0000_s1109" type="#_x0000_t202" style="width:2880;height:780;left:3521;position:absolute;top:6050" filled="f" stroked="t" strokecolor="black" strokeweight="0.75pt">
              <v:stroke dashstyle="solid"/>
              <v:textbox inset="0,0,0,0">
                <w:txbxContent>
                  <w:p>
                    <w:pPr>
                      <w:spacing w:before="76" w:line="242" w:lineRule="auto"/>
                      <w:ind w:left="232" w:right="230" w:firstLine="120"/>
                      <w:jc w:val="left"/>
                      <w:rPr>
                        <w:sz w:val="24"/>
                      </w:rPr>
                    </w:pPr>
                    <w:r>
                      <w:rPr>
                        <w:spacing w:val="-2"/>
                        <w:sz w:val="24"/>
                      </w:rPr>
                      <w:t>提供吊平顶（隔墙）</w:t>
                    </w:r>
                    <w:r>
                      <w:rPr>
                        <w:spacing w:val="-1"/>
                        <w:sz w:val="24"/>
                      </w:rPr>
                      <w:t>中间验收监理验收意见</w:t>
                    </w:r>
                  </w:p>
                </w:txbxContent>
              </v:textbox>
            </v:shape>
            <v:shape id="_x0000_s1110" style="width:120;height:120;left:4901;position:absolute;top:8300" coordorigin="4901,8300" coordsize="120,120" path="m4961,8420l4901,8300,5021,8300,4961,8420xe" filled="t" fillcolor="black" stroked="f">
              <v:fill type="solid"/>
              <v:path arrowok="t"/>
            </v:shape>
            <v:line id="_x0000_s1111" style="position:absolute" from="4961,7796" to="4961,8398" stroked="t" strokecolor="black" strokeweight="0.75pt">
              <v:stroke dashstyle="solid"/>
            </v:line>
            <w10:wrap type="topAndBottom"/>
          </v:group>
        </w:pict>
      </w:r>
    </w:p>
    <w:p>
      <w:pPr>
        <w:pStyle w:val="BodyText"/>
        <w:spacing w:before="0"/>
        <w:ind w:left="2463"/>
        <w:rPr>
          <w:rFonts w:ascii="Microsoft JhengHei"/>
          <w:sz w:val="20"/>
        </w:rPr>
      </w:pPr>
      <w:r>
        <w:rPr>
          <w:rFonts w:ascii="Microsoft JhengHei"/>
          <w:sz w:val="20"/>
        </w:rPr>
        <w:pict>
          <v:shape id="_x0000_i1112" type="#_x0000_t202" style="width:135pt;height:31.2pt;mso-position-horizontal-relative:char;mso-position-vertical-relative:line" filled="f" stroked="t" strokecolor="black" strokeweight="0.75pt">
            <v:stroke dashstyle="solid"/>
            <v:textbox inset="0,0,0,0">
              <w:txbxContent>
                <w:p>
                  <w:pPr>
                    <w:pStyle w:val="BodyText"/>
                    <w:spacing w:before="76"/>
                    <w:ind w:left="622"/>
                  </w:pPr>
                  <w:r>
                    <w:rPr>
                      <w:spacing w:val="-4"/>
                    </w:rPr>
                    <w:t>开始封罩面板</w:t>
                  </w:r>
                </w:p>
              </w:txbxContent>
            </v:textbox>
            <w10:wrap type="none"/>
            <w10:anchorlock/>
          </v:shape>
        </w:pict>
      </w:r>
    </w:p>
    <w:p>
      <w:pPr>
        <w:pStyle w:val="BodyText"/>
        <w:spacing w:before="0"/>
        <w:rPr>
          <w:rFonts w:ascii="Microsoft JhengHei"/>
          <w:b/>
          <w:sz w:val="9"/>
        </w:rPr>
      </w:pPr>
    </w:p>
    <w:p>
      <w:pPr>
        <w:pStyle w:val="Heading1"/>
        <w:numPr>
          <w:ilvl w:val="0"/>
          <w:numId w:val="8"/>
        </w:numPr>
        <w:tabs>
          <w:tab w:val="left" w:pos="646"/>
          <w:tab w:val="left" w:pos="647"/>
        </w:tabs>
        <w:spacing w:before="0" w:after="0" w:line="521" w:lineRule="exact"/>
        <w:ind w:left="646" w:right="0" w:hanging="426"/>
        <w:jc w:val="left"/>
      </w:pPr>
      <w:bookmarkStart w:id="5" w:name="_TOC_250025"/>
      <w:bookmarkEnd w:id="5"/>
      <w:r>
        <w:rPr>
          <w:spacing w:val="-1"/>
        </w:rPr>
        <w:t>监理工作的控制要点及目标值</w:t>
      </w:r>
    </w:p>
    <w:p>
      <w:pPr>
        <w:pStyle w:val="Heading2"/>
        <w:numPr>
          <w:ilvl w:val="1"/>
          <w:numId w:val="8"/>
        </w:numPr>
        <w:tabs>
          <w:tab w:val="left" w:pos="788"/>
        </w:tabs>
        <w:spacing w:before="158" w:after="0" w:line="240" w:lineRule="auto"/>
        <w:ind w:left="788" w:right="0" w:hanging="567"/>
        <w:jc w:val="left"/>
      </w:pPr>
      <w:bookmarkStart w:id="6" w:name="_TOC_250024"/>
      <w:bookmarkEnd w:id="6"/>
      <w:r>
        <w:rPr>
          <w:spacing w:val="-2"/>
        </w:rPr>
        <w:t>深化设计的控制</w:t>
      </w:r>
    </w:p>
    <w:p>
      <w:pPr>
        <w:pStyle w:val="BodyText"/>
        <w:spacing w:before="260" w:line="364" w:lineRule="auto"/>
        <w:ind w:left="221" w:right="438" w:firstLine="240"/>
      </w:pPr>
      <w:r>
        <w:rPr>
          <w:spacing w:val="-6"/>
        </w:rPr>
        <w:t>⑴ 本装修工程要求由施工单位进行深化设计，并出具完整的施工图设计文件，经建筑</w:t>
      </w:r>
      <w:r>
        <w:rPr>
          <w:spacing w:val="-2"/>
        </w:rPr>
        <w:t>设计单位上海市建工设计院认可后用于指导施工。</w:t>
      </w:r>
    </w:p>
    <w:p>
      <w:pPr>
        <w:pStyle w:val="BodyText"/>
        <w:spacing w:line="364" w:lineRule="auto"/>
        <w:ind w:left="221" w:right="438" w:firstLine="240"/>
      </w:pPr>
      <w:r>
        <w:rPr>
          <w:spacing w:val="-6"/>
        </w:rPr>
        <w:t>⑵ 承担建筑装饰装修工程设计的单位应具备相应资质，并应建立质量管理体系。由于</w:t>
      </w:r>
      <w:r>
        <w:rPr>
          <w:spacing w:val="-2"/>
        </w:rPr>
        <w:t>设计原因造成的质量问题应由设计单位负责。</w:t>
      </w:r>
    </w:p>
    <w:p>
      <w:pPr>
        <w:spacing w:after="0" w:line="364" w:lineRule="auto"/>
        <w:sectPr>
          <w:headerReference w:type="default" r:id="rId13"/>
          <w:footerReference w:type="default" r:id="rId14"/>
          <w:pgSz w:w="11910" w:h="16840"/>
          <w:pgMar w:top="1340" w:right="920" w:bottom="1200" w:left="1140" w:header="794" w:footer="1003"/>
          <w:pgNumType w:start="4"/>
          <w:cols w:space="708"/>
        </w:sectPr>
      </w:pPr>
    </w:p>
    <w:p>
      <w:pPr>
        <w:pStyle w:val="BodyText"/>
        <w:spacing w:before="142" w:line="364" w:lineRule="auto"/>
        <w:ind w:left="221" w:right="438" w:firstLine="240"/>
        <w:jc w:val="both"/>
      </w:pPr>
      <w:r>
        <w:rPr>
          <w:spacing w:val="-8"/>
        </w:rPr>
        <w:t>⑶ 承担建筑装饰装修工程设计的单位应对建筑物进行必要的了解和实地勘察，设计深</w:t>
      </w:r>
      <w:r>
        <w:rPr>
          <w:spacing w:val="-2"/>
        </w:rPr>
        <w:t>度应满足施工要求。</w:t>
      </w:r>
    </w:p>
    <w:p>
      <w:pPr>
        <w:pStyle w:val="BodyText"/>
        <w:spacing w:line="364" w:lineRule="auto"/>
        <w:ind w:left="221" w:right="438" w:firstLine="240"/>
        <w:jc w:val="both"/>
      </w:pPr>
      <w:r>
        <w:rPr>
          <w:spacing w:val="-8"/>
        </w:rPr>
        <w:t>⑷ 建筑装饰装修工程设计必须保证建筑物的结构安全和主要使用功能。当涉及主体和</w:t>
      </w:r>
      <w:r>
        <w:rPr>
          <w:spacing w:val="-2"/>
        </w:rPr>
        <w:t>承重结构改动或增加荷载时，必须由原结构设计单位或具备相应资质的设计单位核查有</w:t>
      </w:r>
      <w:r>
        <w:rPr>
          <w:spacing w:val="-2"/>
        </w:rPr>
        <w:t>关原始资料，对既有建筑结构的安全性进行核验、确认。</w:t>
      </w:r>
    </w:p>
    <w:p>
      <w:pPr>
        <w:pStyle w:val="Heading2"/>
        <w:numPr>
          <w:ilvl w:val="1"/>
          <w:numId w:val="8"/>
        </w:numPr>
        <w:tabs>
          <w:tab w:val="left" w:pos="788"/>
        </w:tabs>
        <w:spacing w:before="0" w:after="0" w:line="407" w:lineRule="exact"/>
        <w:ind w:left="788" w:right="0" w:hanging="567"/>
        <w:jc w:val="left"/>
      </w:pPr>
      <w:bookmarkStart w:id="7" w:name="_TOC_250023"/>
      <w:bookmarkEnd w:id="7"/>
      <w:r>
        <w:rPr>
          <w:spacing w:val="-2"/>
        </w:rPr>
        <w:t>装饰材料的控制</w:t>
      </w:r>
    </w:p>
    <w:p>
      <w:pPr>
        <w:pStyle w:val="BodyText"/>
        <w:spacing w:before="260" w:line="364" w:lineRule="auto"/>
        <w:ind w:left="221" w:right="438" w:firstLine="240"/>
      </w:pPr>
      <w:r>
        <w:rPr>
          <w:spacing w:val="-6"/>
        </w:rPr>
        <w:t>⑴ 装饰材料进场使用前应由施工单位提供样品，供业主、设计和监理共同确认后封样</w:t>
      </w:r>
      <w:r>
        <w:rPr>
          <w:spacing w:val="-2"/>
        </w:rPr>
        <w:t>于监理处，作为材料进场验收的依据。</w:t>
      </w:r>
    </w:p>
    <w:p>
      <w:pPr>
        <w:pStyle w:val="BodyText"/>
        <w:spacing w:line="364" w:lineRule="auto"/>
        <w:ind w:left="221" w:right="438" w:firstLine="240"/>
      </w:pPr>
      <w:r>
        <w:rPr>
          <w:spacing w:val="-9"/>
        </w:rPr>
        <w:t>⑵ 建筑装饰装修工程所用材料的品种、规格和质量应符合设计要求和国家现行标准的</w:t>
      </w:r>
      <w:r>
        <w:rPr>
          <w:spacing w:val="-2"/>
        </w:rPr>
        <w:t>规定。当设计无要求时应符合国家现行标准的规定。严禁使用国家明令淘汰的材料。</w:t>
      </w:r>
    </w:p>
    <w:p>
      <w:pPr>
        <w:pStyle w:val="BodyText"/>
        <w:spacing w:before="2" w:line="364" w:lineRule="auto"/>
        <w:ind w:left="221" w:right="319" w:firstLine="240"/>
      </w:pPr>
      <w:r>
        <w:rPr>
          <w:spacing w:val="-2"/>
        </w:rPr>
        <w:t>⑶ 建筑装饰装修工程所用材料的燃烧性能应符合现行国家标准《建筑内部装修设计防</w:t>
      </w:r>
      <w:r>
        <w:rPr>
          <w:spacing w:val="-33"/>
        </w:rPr>
        <w:t>火规范》</w:t>
      </w:r>
      <w:r>
        <w:rPr>
          <w:spacing w:val="10"/>
        </w:rPr>
        <w:t>（</w:t>
      </w:r>
      <w:r>
        <w:rPr>
          <w:rFonts w:ascii="Times New Roman" w:eastAsia="Times New Roman" w:hAnsi="Times New Roman"/>
          <w:spacing w:val="9"/>
        </w:rPr>
        <w:t>GB50222</w:t>
      </w:r>
      <w:r>
        <w:rPr>
          <w:spacing w:val="-110"/>
        </w:rPr>
        <w:t>）</w:t>
      </w:r>
      <w:r>
        <w:rPr>
          <w:spacing w:val="-28"/>
        </w:rPr>
        <w:t>、《建筑设计防火规范》</w:t>
      </w:r>
      <w:r>
        <w:rPr>
          <w:spacing w:val="-4"/>
        </w:rPr>
        <w:t>（</w:t>
      </w:r>
      <w:r>
        <w:rPr>
          <w:rFonts w:ascii="Times New Roman" w:eastAsia="Times New Roman" w:hAnsi="Times New Roman"/>
          <w:spacing w:val="-4"/>
        </w:rPr>
        <w:t>GBJ16</w:t>
      </w:r>
      <w:r>
        <w:rPr>
          <w:spacing w:val="-4"/>
        </w:rPr>
        <w:t>）和《高层民用建筑设计防火规范》</w:t>
      </w:r>
    </w:p>
    <w:p>
      <w:pPr>
        <w:pStyle w:val="BodyText"/>
        <w:ind w:left="221"/>
      </w:pPr>
      <w:r>
        <w:rPr>
          <w:spacing w:val="-2"/>
        </w:rPr>
        <w:t>（</w:t>
      </w:r>
      <w:r>
        <w:rPr>
          <w:rFonts w:ascii="Times New Roman" w:eastAsia="Times New Roman"/>
          <w:spacing w:val="-2"/>
        </w:rPr>
        <w:t>GB50045</w:t>
      </w:r>
      <w:r>
        <w:rPr>
          <w:spacing w:val="-2"/>
        </w:rPr>
        <w:t>）</w:t>
      </w:r>
      <w:r>
        <w:rPr>
          <w:spacing w:val="-4"/>
        </w:rPr>
        <w:t>的规定。</w:t>
      </w:r>
    </w:p>
    <w:p>
      <w:pPr>
        <w:pStyle w:val="BodyText"/>
        <w:spacing w:before="160" w:line="364" w:lineRule="auto"/>
        <w:ind w:left="221" w:right="439" w:firstLine="240"/>
      </w:pPr>
      <w:r>
        <w:t>⑷ 建筑装饰装修工程所用材料应符合国家有关建筑装饰装修材料有害物质限量标准</w:t>
      </w:r>
      <w:r>
        <w:rPr>
          <w:spacing w:val="-4"/>
        </w:rPr>
        <w:t>的规定。</w:t>
      </w:r>
    </w:p>
    <w:p>
      <w:pPr>
        <w:pStyle w:val="BodyText"/>
        <w:spacing w:line="364" w:lineRule="auto"/>
        <w:ind w:left="221" w:right="318" w:firstLine="240"/>
      </w:pPr>
      <w:r>
        <w:rPr>
          <w:spacing w:val="-13"/>
        </w:rPr>
        <w:t>⑸ 所有材料进场时应对品种、规格、外观和尺寸向监理进行报验与验收材料均应完好，</w:t>
      </w:r>
      <w:r>
        <w:t>应有产品合格证书。中文说明书及相关性能的检测报告；进口产品应按规定进行商品检验。</w:t>
      </w:r>
    </w:p>
    <w:p>
      <w:pPr>
        <w:pStyle w:val="BodyText"/>
        <w:spacing w:before="2" w:line="364" w:lineRule="auto"/>
        <w:ind w:left="221" w:right="318" w:firstLine="240"/>
      </w:pPr>
      <w:r>
        <w:t>⑹ 进场后需要进行复验的材料种类及项目应符合《建筑装饰装修质量验收规范》各章</w:t>
      </w:r>
      <w:r>
        <w:rPr>
          <w:spacing w:val="-2"/>
        </w:rPr>
        <w:t>的规定。同一厂家生产的同一品种、同一类型的进场材料应至少抽取一组样品进行复验。</w:t>
      </w:r>
      <w:r>
        <w:rPr>
          <w:spacing w:val="-2"/>
        </w:rPr>
        <w:t>当合同另有约定时应按合同执行。</w:t>
      </w:r>
    </w:p>
    <w:p>
      <w:pPr>
        <w:pStyle w:val="BodyText"/>
        <w:spacing w:before="2" w:line="364" w:lineRule="auto"/>
        <w:ind w:left="221" w:right="439" w:firstLine="240"/>
      </w:pPr>
      <w:r>
        <w:t>⑺ 当国家规定或合同约定应对材料进行见证检测时，或对材料的质量发生争议时，</w:t>
      </w:r>
      <w:r>
        <w:rPr>
          <w:spacing w:val="-2"/>
        </w:rPr>
        <w:t>应进行见证检测。承担建筑装饰装修材料检测的单位应具备相应的资质。</w:t>
      </w:r>
    </w:p>
    <w:p>
      <w:pPr>
        <w:pStyle w:val="Heading2"/>
        <w:numPr>
          <w:ilvl w:val="1"/>
          <w:numId w:val="8"/>
        </w:numPr>
        <w:tabs>
          <w:tab w:val="left" w:pos="788"/>
        </w:tabs>
        <w:spacing w:before="0" w:after="0" w:line="406" w:lineRule="exact"/>
        <w:ind w:left="788" w:right="0" w:hanging="567"/>
        <w:jc w:val="left"/>
      </w:pPr>
      <w:bookmarkStart w:id="8" w:name="_TOC_250022"/>
      <w:bookmarkEnd w:id="8"/>
      <w:r>
        <w:rPr>
          <w:spacing w:val="-2"/>
        </w:rPr>
        <w:t>施工单位资质的审查</w:t>
      </w:r>
    </w:p>
    <w:p>
      <w:pPr>
        <w:pStyle w:val="BodyText"/>
        <w:spacing w:before="260" w:line="364" w:lineRule="auto"/>
        <w:ind w:left="221" w:right="438" w:firstLine="240"/>
        <w:jc w:val="both"/>
      </w:pPr>
      <w:r>
        <w:rPr>
          <w:spacing w:val="-6"/>
        </w:rPr>
        <w:t>⑴ 承担建筑装饰装修工程施工的单位应具备相应的资质，并应建立质量管理体系。施</w:t>
      </w:r>
      <w:r>
        <w:rPr>
          <w:spacing w:val="-2"/>
        </w:rPr>
        <w:t>工单位应编制施工组织设计并应经过审查批准。施工单位应按有关的施工工艺标准或经</w:t>
      </w:r>
      <w:r>
        <w:rPr>
          <w:spacing w:val="-2"/>
        </w:rPr>
        <w:t>审定的施工技术方案施工，并应对施工全过程实行质量控制。</w:t>
      </w:r>
    </w:p>
    <w:p>
      <w:pPr>
        <w:pStyle w:val="BodyText"/>
        <w:spacing w:before="2"/>
        <w:ind w:left="461"/>
        <w:jc w:val="both"/>
      </w:pPr>
      <w:r>
        <w:rPr>
          <w:spacing w:val="-1"/>
        </w:rPr>
        <w:t>⑵ 承担建筑装饰装修工程施工的人员应有相应岗位的资格证书。</w:t>
      </w:r>
    </w:p>
    <w:p>
      <w:pPr>
        <w:spacing w:after="0"/>
        <w:jc w:val="both"/>
        <w:sectPr>
          <w:headerReference w:type="default" r:id="rId15"/>
          <w:footerReference w:type="default" r:id="rId16"/>
          <w:pgSz w:w="11910" w:h="16840"/>
          <w:pgMar w:top="1340" w:right="920" w:bottom="1200" w:left="1140" w:header="794" w:footer="1003"/>
          <w:pgNumType w:start="5"/>
          <w:cols w:space="708"/>
        </w:sectPr>
      </w:pPr>
    </w:p>
    <w:p>
      <w:pPr>
        <w:pStyle w:val="Heading2"/>
        <w:numPr>
          <w:ilvl w:val="1"/>
          <w:numId w:val="8"/>
        </w:numPr>
        <w:tabs>
          <w:tab w:val="left" w:pos="788"/>
        </w:tabs>
        <w:spacing w:before="0" w:after="0" w:line="487" w:lineRule="exact"/>
        <w:ind w:left="788" w:right="0" w:hanging="567"/>
        <w:jc w:val="left"/>
      </w:pPr>
      <w:bookmarkStart w:id="9" w:name="_TOC_250021"/>
      <w:bookmarkEnd w:id="9"/>
      <w:r>
        <w:rPr>
          <w:spacing w:val="-2"/>
        </w:rPr>
        <w:t>施工过程控制要点</w:t>
      </w:r>
    </w:p>
    <w:p>
      <w:pPr>
        <w:pStyle w:val="BodyText"/>
        <w:spacing w:before="260" w:line="364" w:lineRule="auto"/>
        <w:ind w:left="221" w:right="438" w:firstLine="240"/>
        <w:jc w:val="both"/>
      </w:pPr>
      <w:r>
        <w:rPr>
          <w:spacing w:val="-6"/>
        </w:rPr>
        <w:t>⑴ 建筑装饰装修工程施工中，严禁违反设计文件擅自改动建筑主体、承重结构或主要</w:t>
      </w:r>
      <w:r>
        <w:rPr>
          <w:spacing w:val="-2"/>
        </w:rPr>
        <w:t>使用功能；严禁未经设计确认和有关部门批准擅自拆改水、暖、电、燃气、通讯等配套</w:t>
      </w:r>
      <w:r>
        <w:rPr>
          <w:spacing w:val="-4"/>
        </w:rPr>
        <w:t>设施。</w:t>
      </w:r>
    </w:p>
    <w:p>
      <w:pPr>
        <w:pStyle w:val="BodyText"/>
        <w:spacing w:line="364" w:lineRule="auto"/>
        <w:ind w:left="221" w:right="438" w:firstLine="240"/>
        <w:jc w:val="both"/>
      </w:pPr>
      <w:r>
        <w:rPr>
          <w:spacing w:val="-9"/>
        </w:rPr>
        <w:t>⑵ 施工单位应遵守有关环境保护的法律法规，并应采取有效措施控制施工现场的各种</w:t>
      </w:r>
      <w:r>
        <w:rPr>
          <w:spacing w:val="-2"/>
        </w:rPr>
        <w:t>粉尘、废气、废弃物、噪声、振动等对周围环境造成的污染和危害。</w:t>
      </w:r>
    </w:p>
    <w:p>
      <w:pPr>
        <w:pStyle w:val="BodyText"/>
        <w:spacing w:before="2" w:line="364" w:lineRule="auto"/>
        <w:ind w:left="221" w:right="438" w:firstLine="240"/>
        <w:jc w:val="both"/>
      </w:pPr>
      <w:r>
        <w:rPr>
          <w:spacing w:val="-8"/>
        </w:rPr>
        <w:t>⑶ 建筑装饰装修工程应在基体或基层的质量验收合格后施工。对既有建筑进行装饰装</w:t>
      </w:r>
      <w:r>
        <w:rPr>
          <w:spacing w:val="-2"/>
        </w:rPr>
        <w:t>修前，应对基层进行处理并达到本规范的要求。</w:t>
      </w:r>
    </w:p>
    <w:p>
      <w:pPr>
        <w:pStyle w:val="BodyText"/>
        <w:spacing w:line="364" w:lineRule="auto"/>
        <w:ind w:left="221" w:right="438" w:firstLine="240"/>
        <w:jc w:val="both"/>
      </w:pPr>
      <w:r>
        <w:t>⑷ 建筑装饰装修工程施工前应有主要材料的样板或做样板间（件</w:t>
      </w:r>
      <w:r>
        <w:rPr>
          <w:spacing w:val="-74"/>
        </w:rPr>
        <w:t>）</w:t>
      </w:r>
      <w:r>
        <w:rPr>
          <w:spacing w:val="-11"/>
        </w:rPr>
        <w:t>，并应经有关各方</w:t>
      </w:r>
      <w:r>
        <w:rPr>
          <w:spacing w:val="-4"/>
        </w:rPr>
        <w:t>确认。</w:t>
      </w:r>
    </w:p>
    <w:p>
      <w:pPr>
        <w:pStyle w:val="BodyText"/>
        <w:spacing w:line="364" w:lineRule="auto"/>
        <w:ind w:left="221" w:right="438" w:firstLine="240"/>
        <w:jc w:val="both"/>
      </w:pPr>
      <w:r>
        <w:rPr>
          <w:spacing w:val="-6"/>
        </w:rPr>
        <w:t>⑸ 墙面采用保温材料的建筑装饰装修工程，所用保温材料的类型、品种、规格及施工</w:t>
      </w:r>
      <w:r>
        <w:rPr>
          <w:spacing w:val="-2"/>
        </w:rPr>
        <w:t>工艺应符合设计要求。</w:t>
      </w:r>
    </w:p>
    <w:p>
      <w:pPr>
        <w:pStyle w:val="BodyText"/>
        <w:spacing w:line="364" w:lineRule="auto"/>
        <w:ind w:left="221" w:right="438" w:firstLine="240"/>
        <w:jc w:val="both"/>
      </w:pPr>
      <w:r>
        <w:rPr>
          <w:spacing w:val="-6"/>
        </w:rPr>
        <w:t>⑹ 管道、设备等安装及调试应在建筑装饰装修工程施工前完成。装饰装修工程不得影</w:t>
      </w:r>
      <w:r>
        <w:rPr>
          <w:spacing w:val="-2"/>
        </w:rPr>
        <w:t>响管道、设备等的使用和维修。涉及燃气管道的建筑装饰装修工程必须符合有关安全管</w:t>
      </w:r>
      <w:r>
        <w:rPr>
          <w:spacing w:val="-2"/>
        </w:rPr>
        <w:t>理的规定。</w:t>
      </w:r>
    </w:p>
    <w:p>
      <w:pPr>
        <w:pStyle w:val="BodyText"/>
        <w:spacing w:before="2" w:line="364" w:lineRule="auto"/>
        <w:ind w:left="221" w:right="438" w:firstLine="240"/>
        <w:jc w:val="both"/>
      </w:pPr>
      <w:r>
        <w:rPr>
          <w:spacing w:val="-8"/>
        </w:rPr>
        <w:t>⑺ 建筑装饰装修工程的电器安装应符合设计要求和国家现行标准的规定。严禁不经穿</w:t>
      </w:r>
      <w:r>
        <w:rPr>
          <w:spacing w:val="-2"/>
        </w:rPr>
        <w:t>管直接埋设电线。</w:t>
      </w:r>
    </w:p>
    <w:p>
      <w:pPr>
        <w:pStyle w:val="BodyText"/>
        <w:spacing w:line="364" w:lineRule="auto"/>
        <w:ind w:left="221" w:right="438" w:firstLine="240"/>
        <w:jc w:val="both"/>
      </w:pPr>
      <w:r>
        <w:rPr>
          <w:spacing w:val="-8"/>
        </w:rPr>
        <w:t>⑻ 室内外装饰装修工程施工的环境条件应满足施工工艺的要求。施工环境温度不应低</w:t>
      </w:r>
      <w:r>
        <w:rPr>
          <w:spacing w:val="-11"/>
        </w:rPr>
        <w:t xml:space="preserve">于 </w:t>
      </w:r>
      <w:r>
        <w:rPr>
          <w:rFonts w:ascii="Times New Roman" w:eastAsia="Times New Roman" w:hAnsi="Times New Roman"/>
        </w:rPr>
        <w:t>5</w:t>
      </w:r>
      <w:r>
        <w:rPr>
          <w:spacing w:val="-3"/>
        </w:rPr>
        <w:t xml:space="preserve">℃。当必须在低于 </w:t>
      </w:r>
      <w:r>
        <w:rPr>
          <w:rFonts w:ascii="Times New Roman" w:eastAsia="Times New Roman" w:hAnsi="Times New Roman"/>
        </w:rPr>
        <w:t>5</w:t>
      </w:r>
      <w:r>
        <w:t>℃气温下施工时，应采取保证工程质量的有效措施。</w:t>
      </w:r>
    </w:p>
    <w:p>
      <w:pPr>
        <w:pStyle w:val="BodyText"/>
        <w:ind w:left="461"/>
        <w:jc w:val="both"/>
      </w:pPr>
      <w:r>
        <w:rPr>
          <w:spacing w:val="-1"/>
        </w:rPr>
        <w:t>⑼ 建筑装饰装修工程施工过程中应做好半成品、成品的保护，防止污染和损坏。</w:t>
      </w:r>
    </w:p>
    <w:p>
      <w:pPr>
        <w:pStyle w:val="BodyText"/>
        <w:spacing w:before="161" w:line="364" w:lineRule="auto"/>
        <w:ind w:left="221" w:right="438" w:firstLine="240"/>
        <w:jc w:val="both"/>
      </w:pPr>
      <w:r>
        <w:rPr>
          <w:spacing w:val="-6"/>
        </w:rPr>
        <w:t>⑽ 严格执行隐蔽工程报验制度，对抹灰层基层处理、吊平顶龙骨安装、隔断龙骨安装</w:t>
      </w:r>
      <w:r>
        <w:rPr>
          <w:spacing w:val="-2"/>
        </w:rPr>
        <w:t>等隐蔽项目必须经施工单位自检合格后报监理验收通过，方才能转入下道工序施工。</w:t>
      </w:r>
    </w:p>
    <w:p>
      <w:pPr>
        <w:pStyle w:val="BodyText"/>
        <w:ind w:left="461"/>
        <w:jc w:val="both"/>
      </w:pPr>
      <w:r>
        <w:rPr>
          <w:spacing w:val="-1"/>
        </w:rPr>
        <w:t>⑾ 对天然石材等饰面工程进行专门的分项工程质量报验，把好装饰效果关。</w:t>
      </w:r>
    </w:p>
    <w:p>
      <w:pPr>
        <w:pStyle w:val="Heading2"/>
        <w:numPr>
          <w:ilvl w:val="1"/>
          <w:numId w:val="8"/>
        </w:numPr>
        <w:tabs>
          <w:tab w:val="left" w:pos="788"/>
        </w:tabs>
        <w:spacing w:before="50" w:after="0" w:line="240" w:lineRule="auto"/>
        <w:ind w:left="788" w:right="0" w:hanging="567"/>
        <w:jc w:val="left"/>
      </w:pPr>
      <w:bookmarkStart w:id="10" w:name="_TOC_250020"/>
      <w:bookmarkEnd w:id="10"/>
      <w:r>
        <w:rPr>
          <w:spacing w:val="-2"/>
        </w:rPr>
        <w:t>质量控制目标值</w:t>
      </w:r>
    </w:p>
    <w:p>
      <w:pPr>
        <w:pStyle w:val="BodyText"/>
        <w:spacing w:before="260" w:line="364" w:lineRule="auto"/>
        <w:ind w:left="221" w:right="438" w:firstLine="425"/>
      </w:pPr>
      <w:r>
        <w:rPr>
          <w:spacing w:val="-5"/>
        </w:rPr>
        <w:t xml:space="preserve">装饰分部工程中各分项工程合格率达到 </w:t>
      </w:r>
      <w:r>
        <w:rPr>
          <w:rFonts w:ascii="Times New Roman" w:eastAsia="Times New Roman"/>
          <w:spacing w:val="-2"/>
        </w:rPr>
        <w:t>100%</w:t>
      </w:r>
      <w:r>
        <w:rPr>
          <w:spacing w:val="-2"/>
        </w:rPr>
        <w:t>，装饰观感质量符合各分项工程中一般</w:t>
      </w:r>
      <w:r>
        <w:rPr>
          <w:spacing w:val="-2"/>
        </w:rPr>
        <w:t>项目的要求，并满足设计整体装饰效果。</w:t>
      </w:r>
    </w:p>
    <w:p>
      <w:pPr>
        <w:spacing w:after="0" w:line="364" w:lineRule="auto"/>
        <w:sectPr>
          <w:headerReference w:type="default" r:id="rId17"/>
          <w:footerReference w:type="default" r:id="rId18"/>
          <w:pgSz w:w="11910" w:h="16840"/>
          <w:pgMar w:top="1340" w:right="920" w:bottom="1200" w:left="1140" w:header="794" w:footer="1003"/>
          <w:pgNumType w:start="6"/>
          <w:cols w:space="708"/>
        </w:sectPr>
      </w:pPr>
    </w:p>
    <w:p>
      <w:pPr>
        <w:pStyle w:val="Heading1"/>
        <w:numPr>
          <w:ilvl w:val="0"/>
          <w:numId w:val="8"/>
        </w:numPr>
        <w:tabs>
          <w:tab w:val="left" w:pos="646"/>
          <w:tab w:val="left" w:pos="647"/>
        </w:tabs>
        <w:spacing w:before="0" w:after="0" w:line="517" w:lineRule="exact"/>
        <w:ind w:left="646" w:right="0" w:hanging="426"/>
        <w:jc w:val="left"/>
      </w:pPr>
      <w:bookmarkStart w:id="11" w:name="_TOC_250019"/>
      <w:bookmarkEnd w:id="11"/>
      <w:r>
        <w:rPr>
          <w:spacing w:val="-1"/>
        </w:rPr>
        <w:t>监理工作的方法和措施</w:t>
      </w:r>
    </w:p>
    <w:p>
      <w:pPr>
        <w:pStyle w:val="Heading2"/>
        <w:numPr>
          <w:ilvl w:val="1"/>
          <w:numId w:val="8"/>
        </w:numPr>
        <w:tabs>
          <w:tab w:val="left" w:pos="788"/>
        </w:tabs>
        <w:spacing w:before="158" w:after="0" w:line="240" w:lineRule="auto"/>
        <w:ind w:left="788" w:right="0" w:hanging="567"/>
        <w:jc w:val="left"/>
      </w:pPr>
      <w:bookmarkStart w:id="12" w:name="_TOC_250018"/>
      <w:bookmarkEnd w:id="12"/>
      <w:r>
        <w:rPr>
          <w:spacing w:val="-2"/>
        </w:rPr>
        <w:t>一般抹灰工程</w:t>
      </w:r>
    </w:p>
    <w:p>
      <w:pPr>
        <w:pStyle w:val="BodyText"/>
        <w:spacing w:before="260" w:line="364" w:lineRule="auto"/>
        <w:ind w:left="221" w:right="438" w:firstLine="240"/>
      </w:pPr>
      <w:r>
        <w:rPr>
          <w:spacing w:val="-8"/>
        </w:rPr>
        <w:t>⑴ 抹灰工程所用的材料的品种和性能应符合设计要求，水泥应进行凝结时间和安定性</w:t>
      </w:r>
      <w:r>
        <w:rPr>
          <w:spacing w:val="-2"/>
        </w:rPr>
        <w:t>复验，复验结果应符合设计要求，砂浆的配合比应符合设计要求。</w:t>
      </w:r>
    </w:p>
    <w:p>
      <w:pPr>
        <w:pStyle w:val="BodyText"/>
        <w:spacing w:line="364" w:lineRule="auto"/>
        <w:ind w:left="221" w:right="459" w:firstLine="240"/>
      </w:pPr>
      <w:r>
        <w:rPr>
          <w:spacing w:val="10"/>
        </w:rPr>
        <w:t>⑵ 外墙抹灰工程施工前应先安装钢木门窗框、护栏等，并应将墙上的施工孔洞</w:t>
      </w:r>
      <w:r>
        <w:rPr>
          <w:spacing w:val="12"/>
        </w:rPr>
        <w:t>堵塞密实。</w:t>
      </w:r>
    </w:p>
    <w:p>
      <w:pPr>
        <w:pStyle w:val="BodyText"/>
        <w:ind w:left="461"/>
        <w:rPr>
          <w:rFonts w:ascii="Times New Roman" w:eastAsia="Times New Roman" w:hAnsi="Times New Roman"/>
        </w:rPr>
      </w:pPr>
      <w:r>
        <w:rPr>
          <w:spacing w:val="-6"/>
        </w:rPr>
        <w:t xml:space="preserve">⑶ 室内墙面、柱面和门洞口的阳角做法应符合设计要求，设计无要求时，应采用 </w:t>
      </w:r>
      <w:r>
        <w:rPr>
          <w:rFonts w:ascii="Times New Roman" w:eastAsia="Times New Roman" w:hAnsi="Times New Roman"/>
          <w:spacing w:val="-5"/>
        </w:rPr>
        <w:t>1</w:t>
      </w:r>
      <w:r>
        <w:rPr>
          <w:spacing w:val="-5"/>
        </w:rPr>
        <w:t>：</w:t>
      </w:r>
      <w:r>
        <w:rPr>
          <w:rFonts w:ascii="Times New Roman" w:eastAsia="Times New Roman" w:hAnsi="Times New Roman"/>
          <w:spacing w:val="-5"/>
        </w:rPr>
        <w:t>2</w:t>
      </w:r>
    </w:p>
    <w:p>
      <w:pPr>
        <w:pStyle w:val="BodyText"/>
        <w:spacing w:before="161"/>
        <w:ind w:left="221"/>
        <w:jc w:val="both"/>
      </w:pPr>
      <w:r>
        <w:rPr>
          <w:spacing w:val="-4"/>
        </w:rPr>
        <w:t xml:space="preserve">水泥砂浆做暗护角，其高度不应低于 </w:t>
      </w:r>
      <w:r>
        <w:rPr>
          <w:rFonts w:ascii="Times New Roman" w:eastAsia="Times New Roman"/>
        </w:rPr>
        <w:t>2m</w:t>
      </w:r>
      <w:r>
        <w:rPr>
          <w:spacing w:val="-6"/>
        </w:rPr>
        <w:t xml:space="preserve">，每侧宽度不应小于 </w:t>
      </w:r>
      <w:r>
        <w:rPr>
          <w:rFonts w:ascii="Times New Roman" w:eastAsia="Times New Roman"/>
        </w:rPr>
        <w:t>50mm</w:t>
      </w:r>
      <w:r>
        <w:rPr>
          <w:spacing w:val="-10"/>
        </w:rPr>
        <w:t>。</w:t>
      </w:r>
    </w:p>
    <w:p>
      <w:pPr>
        <w:pStyle w:val="BodyText"/>
        <w:spacing w:before="160" w:line="364" w:lineRule="auto"/>
        <w:ind w:left="221" w:right="438" w:firstLine="240"/>
        <w:jc w:val="both"/>
      </w:pPr>
      <w:r>
        <w:rPr>
          <w:spacing w:val="-6"/>
        </w:rPr>
        <w:t>⑷ 各种砂浆抹灰层，在凝结前应防止快干、水冲、撞击、振动和受冻，在凝结后应采</w:t>
      </w:r>
      <w:r>
        <w:rPr>
          <w:spacing w:val="-2"/>
        </w:rPr>
        <w:t>取措施防止玷污和损坏。水泥砂浆抹灰层应在湿润条件下养护。</w:t>
      </w:r>
    </w:p>
    <w:p>
      <w:pPr>
        <w:pStyle w:val="BodyText"/>
        <w:spacing w:line="364" w:lineRule="auto"/>
        <w:ind w:left="221" w:right="438" w:firstLine="240"/>
        <w:jc w:val="both"/>
      </w:pPr>
      <w:r>
        <w:rPr>
          <w:spacing w:val="-6"/>
        </w:rPr>
        <w:t>⑸ 抹灰层与基层之间及各抹灰层之间必须粘结牢固，抹灰层应无脱层、空鼓，面层应</w:t>
      </w:r>
      <w:r>
        <w:rPr>
          <w:spacing w:val="-2"/>
        </w:rPr>
        <w:t>无爆灰和裂缝。</w:t>
      </w:r>
    </w:p>
    <w:p>
      <w:pPr>
        <w:pStyle w:val="BodyText"/>
        <w:spacing w:before="2"/>
        <w:ind w:left="461"/>
        <w:jc w:val="both"/>
      </w:pPr>
      <w:r>
        <w:rPr>
          <w:spacing w:val="-1"/>
        </w:rPr>
        <w:t>⑹ 抹灰前基层表面的灰尘、污垢、油渍等应清理干净，并应洒水润湿。</w:t>
      </w:r>
    </w:p>
    <w:p>
      <w:pPr>
        <w:pStyle w:val="BodyText"/>
        <w:spacing w:before="160" w:line="364" w:lineRule="auto"/>
        <w:ind w:left="221" w:right="438" w:firstLine="240"/>
        <w:jc w:val="both"/>
      </w:pPr>
      <w:r>
        <w:rPr>
          <w:spacing w:val="-8"/>
        </w:rPr>
        <w:t xml:space="preserve">⑺ 抹灰工程应分层进行。当抹灰总厚度大于或等于 </w:t>
      </w:r>
      <w:r>
        <w:rPr>
          <w:rFonts w:ascii="Times New Roman" w:eastAsia="Times New Roman" w:hAnsi="Times New Roman"/>
          <w:spacing w:val="-2"/>
        </w:rPr>
        <w:t>35mm</w:t>
      </w:r>
      <w:r>
        <w:rPr>
          <w:rFonts w:ascii="Times New Roman" w:eastAsia="Times New Roman" w:hAnsi="Times New Roman"/>
          <w:spacing w:val="-13"/>
        </w:rPr>
        <w:t xml:space="preserve"> </w:t>
      </w:r>
      <w:r>
        <w:rPr>
          <w:spacing w:val="-2"/>
        </w:rPr>
        <w:t>时，应采取加强措施，不同</w:t>
      </w:r>
      <w:r>
        <w:rPr>
          <w:spacing w:val="-2"/>
        </w:rPr>
        <w:t>材料基体交接处表面的抹灰，应采取防止开裂的加强措施，当采用加强网时，加强网与</w:t>
      </w:r>
      <w:r>
        <w:rPr>
          <w:spacing w:val="-4"/>
        </w:rPr>
        <w:t xml:space="preserve">各基体的搭接宽度不应小于 </w:t>
      </w:r>
      <w:r>
        <w:rPr>
          <w:rFonts w:ascii="Times New Roman" w:eastAsia="Times New Roman" w:hAnsi="Times New Roman"/>
        </w:rPr>
        <w:t>100mm</w:t>
      </w:r>
      <w:r>
        <w:t>，监理应对上述加强措施办理隐蔽验收手续。</w:t>
      </w:r>
    </w:p>
    <w:p>
      <w:pPr>
        <w:pStyle w:val="BodyText"/>
        <w:spacing w:before="2" w:line="364" w:lineRule="auto"/>
        <w:ind w:left="221" w:right="438" w:firstLine="240"/>
        <w:jc w:val="both"/>
      </w:pPr>
      <w:r>
        <w:rPr>
          <w:spacing w:val="-6"/>
        </w:rPr>
        <w:t>⑻ 抹灰工程的表面质量应符合规定：光滑、洁净、颜色均匀、无抹纹，分格缝和灰线</w:t>
      </w:r>
      <w:r>
        <w:rPr>
          <w:spacing w:val="-2"/>
        </w:rPr>
        <w:t>应清晰美观。</w:t>
      </w:r>
    </w:p>
    <w:p>
      <w:pPr>
        <w:pStyle w:val="BodyText"/>
        <w:ind w:left="461"/>
        <w:jc w:val="both"/>
      </w:pPr>
      <w:r>
        <w:rPr>
          <w:spacing w:val="-1"/>
        </w:rPr>
        <w:t>⑼ 护角、孔洞、槽、盒周围的抹灰表面应整齐、光滑；管道后面的抹灰表面应平整。</w:t>
      </w:r>
    </w:p>
    <w:p>
      <w:pPr>
        <w:pStyle w:val="BodyText"/>
        <w:spacing w:before="161" w:line="364" w:lineRule="auto"/>
        <w:ind w:left="221" w:right="438" w:firstLine="240"/>
        <w:jc w:val="both"/>
      </w:pPr>
      <w:r>
        <w:rPr>
          <w:spacing w:val="-6"/>
        </w:rPr>
        <w:t>⑽ 抹灰层的总厚度应符合设计要求；水泥砂浆不得抹在石灰砂浆层上，罩面纸筋灰不</w:t>
      </w:r>
      <w:r>
        <w:rPr>
          <w:spacing w:val="-2"/>
        </w:rPr>
        <w:t>得抹在水泥砂浆层上。</w:t>
      </w:r>
    </w:p>
    <w:p>
      <w:pPr>
        <w:pStyle w:val="BodyText"/>
        <w:ind w:left="461"/>
        <w:jc w:val="both"/>
      </w:pPr>
      <w:r>
        <w:rPr>
          <w:spacing w:val="-10"/>
        </w:rPr>
        <w:t>⑾ 抹灰分格缝的设置应符合设计要求，宽度和深度应均匀，表面应光滑，棱角应整齐。</w:t>
      </w:r>
    </w:p>
    <w:p>
      <w:pPr>
        <w:pStyle w:val="BodyText"/>
        <w:spacing w:before="160" w:line="364" w:lineRule="auto"/>
        <w:ind w:left="221" w:right="439" w:firstLine="240"/>
        <w:jc w:val="both"/>
      </w:pPr>
      <w:r>
        <w:t>⑿ 有排水要求的部位应做滴水线（槽</w:t>
      </w:r>
      <w:r>
        <w:rPr>
          <w:spacing w:val="-119"/>
        </w:rPr>
        <w:t>）</w:t>
      </w:r>
      <w:r>
        <w:t>。滴水线（槽）应整齐顺直，滴水线应内高外</w:t>
      </w:r>
      <w:r>
        <w:rPr>
          <w:spacing w:val="-3"/>
        </w:rPr>
        <w:t xml:space="preserve">低，滴水槽的深度和宽度均不应小于 </w:t>
      </w:r>
      <w:r>
        <w:rPr>
          <w:rFonts w:ascii="Times New Roman" w:eastAsia="Times New Roman" w:hAnsi="Times New Roman"/>
        </w:rPr>
        <w:t>10mm</w:t>
      </w:r>
      <w:r>
        <w:t>。</w:t>
      </w:r>
    </w:p>
    <w:p>
      <w:pPr>
        <w:pStyle w:val="BodyText"/>
        <w:spacing w:before="2"/>
        <w:ind w:left="461"/>
        <w:jc w:val="both"/>
      </w:pPr>
      <w:r>
        <w:rPr>
          <w:spacing w:val="-1"/>
        </w:rPr>
        <w:t>⒀ 抹灰工程质量的允许偏差和检验方法如下：</w:t>
      </w:r>
    </w:p>
    <w:p>
      <w:pPr>
        <w:pStyle w:val="BodyText"/>
        <w:spacing w:before="0"/>
        <w:rPr>
          <w:sz w:val="20"/>
        </w:rPr>
      </w:pPr>
    </w:p>
    <w:p>
      <w:pPr>
        <w:pStyle w:val="BodyText"/>
        <w:spacing w:before="5" w:after="1"/>
        <w:rPr>
          <w:sz w:val="10"/>
        </w:rPr>
      </w:pPr>
    </w:p>
    <w:tbl>
      <w:tblPr>
        <w:tblStyle w:val="TableNormal1"/>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2340"/>
        <w:gridCol w:w="1356"/>
        <w:gridCol w:w="1260"/>
        <w:gridCol w:w="3600"/>
      </w:tblGrid>
      <w:tr>
        <w:tblPrEx>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7"/>
          <w:jc w:val="left"/>
        </w:trPr>
        <w:tc>
          <w:tcPr>
            <w:tcW w:w="720" w:type="dxa"/>
            <w:vMerge w:val="restart"/>
          </w:tcPr>
          <w:p>
            <w:pPr>
              <w:pStyle w:val="TableParagraph"/>
              <w:spacing w:before="6"/>
              <w:jc w:val="left"/>
              <w:rPr>
                <w:sz w:val="19"/>
              </w:rPr>
            </w:pPr>
          </w:p>
          <w:p>
            <w:pPr>
              <w:pStyle w:val="TableParagraph"/>
              <w:spacing w:before="0"/>
              <w:ind w:left="120"/>
              <w:jc w:val="left"/>
              <w:rPr>
                <w:sz w:val="24"/>
              </w:rPr>
            </w:pPr>
            <w:r>
              <w:rPr>
                <w:spacing w:val="-5"/>
                <w:sz w:val="24"/>
              </w:rPr>
              <w:t>项次</w:t>
            </w:r>
          </w:p>
        </w:tc>
        <w:tc>
          <w:tcPr>
            <w:tcW w:w="2340" w:type="dxa"/>
            <w:vMerge w:val="restart"/>
          </w:tcPr>
          <w:p>
            <w:pPr>
              <w:pStyle w:val="TableParagraph"/>
              <w:spacing w:before="6"/>
              <w:jc w:val="left"/>
              <w:rPr>
                <w:sz w:val="19"/>
              </w:rPr>
            </w:pPr>
          </w:p>
          <w:p>
            <w:pPr>
              <w:pStyle w:val="TableParagraph"/>
              <w:spacing w:before="0"/>
              <w:ind w:left="27" w:right="18"/>
              <w:rPr>
                <w:sz w:val="24"/>
              </w:rPr>
            </w:pPr>
            <w:r>
              <w:rPr>
                <w:spacing w:val="-5"/>
                <w:sz w:val="24"/>
              </w:rPr>
              <w:t>项目</w:t>
            </w:r>
          </w:p>
        </w:tc>
        <w:tc>
          <w:tcPr>
            <w:tcW w:w="2616" w:type="dxa"/>
            <w:gridSpan w:val="2"/>
          </w:tcPr>
          <w:p>
            <w:pPr>
              <w:pStyle w:val="TableParagraph"/>
              <w:spacing w:before="46"/>
              <w:ind w:left="561"/>
              <w:jc w:val="left"/>
              <w:rPr>
                <w:rFonts w:ascii="Times New Roman" w:eastAsia="Times New Roman"/>
                <w:sz w:val="24"/>
              </w:rPr>
            </w:pPr>
            <w:r>
              <w:rPr>
                <w:sz w:val="24"/>
              </w:rPr>
              <w:t>允许偏差</w:t>
            </w:r>
            <w:r>
              <w:rPr>
                <w:rFonts w:ascii="Times New Roman" w:eastAsia="Times New Roman"/>
                <w:spacing w:val="-4"/>
                <w:sz w:val="24"/>
              </w:rPr>
              <w:t>(mm)</w:t>
            </w:r>
          </w:p>
        </w:tc>
        <w:tc>
          <w:tcPr>
            <w:tcW w:w="3600" w:type="dxa"/>
            <w:vMerge w:val="restart"/>
          </w:tcPr>
          <w:p>
            <w:pPr>
              <w:pStyle w:val="TableParagraph"/>
              <w:spacing w:before="6"/>
              <w:jc w:val="left"/>
              <w:rPr>
                <w:sz w:val="19"/>
              </w:rPr>
            </w:pPr>
          </w:p>
          <w:p>
            <w:pPr>
              <w:pStyle w:val="TableParagraph"/>
              <w:spacing w:before="0"/>
              <w:ind w:left="97" w:right="88"/>
              <w:rPr>
                <w:sz w:val="24"/>
              </w:rPr>
            </w:pPr>
            <w:r>
              <w:rPr>
                <w:spacing w:val="-3"/>
                <w:sz w:val="24"/>
              </w:rPr>
              <w:t>检验方法</w:t>
            </w:r>
          </w:p>
        </w:tc>
      </w:tr>
      <w:tr>
        <w:tblPrEx>
          <w:tblW w:w="0" w:type="auto"/>
          <w:jc w:val="left"/>
          <w:tblInd w:w="226" w:type="dxa"/>
          <w:tblLayout w:type="fixed"/>
          <w:tblCellMar>
            <w:top w:w="0" w:type="dxa"/>
            <w:left w:w="0" w:type="dxa"/>
            <w:bottom w:w="0" w:type="dxa"/>
            <w:right w:w="0" w:type="dxa"/>
          </w:tblCellMar>
          <w:tblLook w:val="01E0"/>
        </w:tblPrEx>
        <w:trPr>
          <w:trHeight w:val="397"/>
          <w:jc w:val="left"/>
        </w:trPr>
        <w:tc>
          <w:tcPr>
            <w:tcW w:w="720" w:type="dxa"/>
            <w:vMerge/>
            <w:tcBorders>
              <w:top w:val="nil"/>
            </w:tcBorders>
          </w:tcPr>
          <w:p>
            <w:pPr>
              <w:rPr>
                <w:sz w:val="2"/>
                <w:szCs w:val="2"/>
              </w:rPr>
            </w:pPr>
          </w:p>
        </w:tc>
        <w:tc>
          <w:tcPr>
            <w:tcW w:w="2340" w:type="dxa"/>
            <w:vMerge/>
            <w:tcBorders>
              <w:top w:val="nil"/>
            </w:tcBorders>
          </w:tcPr>
          <w:p>
            <w:pPr>
              <w:rPr>
                <w:sz w:val="2"/>
                <w:szCs w:val="2"/>
              </w:rPr>
            </w:pPr>
          </w:p>
        </w:tc>
        <w:tc>
          <w:tcPr>
            <w:tcW w:w="1356" w:type="dxa"/>
          </w:tcPr>
          <w:p>
            <w:pPr>
              <w:pStyle w:val="TableParagraph"/>
              <w:spacing w:before="46"/>
              <w:ind w:left="184" w:right="174"/>
              <w:rPr>
                <w:sz w:val="24"/>
              </w:rPr>
            </w:pPr>
            <w:r>
              <w:rPr>
                <w:spacing w:val="-3"/>
                <w:sz w:val="24"/>
              </w:rPr>
              <w:t>普通抹灰</w:t>
            </w:r>
          </w:p>
        </w:tc>
        <w:tc>
          <w:tcPr>
            <w:tcW w:w="1260" w:type="dxa"/>
          </w:tcPr>
          <w:p>
            <w:pPr>
              <w:pStyle w:val="TableParagraph"/>
              <w:spacing w:before="46"/>
              <w:ind w:left="135" w:right="125"/>
              <w:rPr>
                <w:sz w:val="24"/>
              </w:rPr>
            </w:pPr>
            <w:r>
              <w:rPr>
                <w:spacing w:val="-3"/>
                <w:sz w:val="24"/>
              </w:rPr>
              <w:t>高级抹灰</w:t>
            </w:r>
          </w:p>
        </w:tc>
        <w:tc>
          <w:tcPr>
            <w:tcW w:w="3600" w:type="dxa"/>
            <w:vMerge/>
            <w:tcBorders>
              <w:top w:val="nil"/>
            </w:tcBorders>
          </w:tcPr>
          <w:p>
            <w:pPr>
              <w:rPr>
                <w:sz w:val="2"/>
                <w:szCs w:val="2"/>
              </w:rPr>
            </w:pPr>
          </w:p>
        </w:tc>
      </w:tr>
      <w:tr>
        <w:tblPrEx>
          <w:tblW w:w="0" w:type="auto"/>
          <w:jc w:val="left"/>
          <w:tblInd w:w="226" w:type="dxa"/>
          <w:tblLayout w:type="fixed"/>
          <w:tblCellMar>
            <w:top w:w="0" w:type="dxa"/>
            <w:left w:w="0" w:type="dxa"/>
            <w:bottom w:w="0" w:type="dxa"/>
            <w:right w:w="0" w:type="dxa"/>
          </w:tblCellMar>
          <w:tblLook w:val="01E0"/>
        </w:tblPrEx>
        <w:trPr>
          <w:trHeight w:val="397"/>
          <w:jc w:val="left"/>
        </w:trPr>
        <w:tc>
          <w:tcPr>
            <w:tcW w:w="720" w:type="dxa"/>
          </w:tcPr>
          <w:p>
            <w:pPr>
              <w:pStyle w:val="TableParagraph"/>
              <w:ind w:left="10"/>
              <w:rPr>
                <w:rFonts w:ascii="Times New Roman"/>
                <w:sz w:val="24"/>
              </w:rPr>
            </w:pPr>
            <w:r>
              <w:rPr>
                <w:rFonts w:ascii="Times New Roman"/>
                <w:sz w:val="24"/>
              </w:rPr>
              <w:t>1</w:t>
            </w:r>
          </w:p>
        </w:tc>
        <w:tc>
          <w:tcPr>
            <w:tcW w:w="2340" w:type="dxa"/>
          </w:tcPr>
          <w:p>
            <w:pPr>
              <w:pStyle w:val="TableParagraph"/>
              <w:spacing w:before="46"/>
              <w:ind w:left="570"/>
              <w:jc w:val="left"/>
              <w:rPr>
                <w:sz w:val="24"/>
              </w:rPr>
            </w:pPr>
            <w:r>
              <w:rPr>
                <w:spacing w:val="-2"/>
                <w:sz w:val="24"/>
              </w:rPr>
              <w:t>立面垂直度</w:t>
            </w:r>
          </w:p>
        </w:tc>
        <w:tc>
          <w:tcPr>
            <w:tcW w:w="1356" w:type="dxa"/>
          </w:tcPr>
          <w:p>
            <w:pPr>
              <w:pStyle w:val="TableParagraph"/>
              <w:ind w:left="10"/>
              <w:rPr>
                <w:rFonts w:ascii="Times New Roman"/>
                <w:sz w:val="24"/>
              </w:rPr>
            </w:pPr>
            <w:r>
              <w:rPr>
                <w:rFonts w:ascii="Times New Roman"/>
                <w:sz w:val="24"/>
              </w:rPr>
              <w:t>4</w:t>
            </w:r>
          </w:p>
        </w:tc>
        <w:tc>
          <w:tcPr>
            <w:tcW w:w="1260" w:type="dxa"/>
          </w:tcPr>
          <w:p>
            <w:pPr>
              <w:pStyle w:val="TableParagraph"/>
              <w:ind w:left="10"/>
              <w:rPr>
                <w:rFonts w:ascii="Times New Roman"/>
                <w:sz w:val="24"/>
              </w:rPr>
            </w:pPr>
            <w:r>
              <w:rPr>
                <w:rFonts w:ascii="Times New Roman"/>
                <w:sz w:val="24"/>
              </w:rPr>
              <w:t>3</w:t>
            </w:r>
          </w:p>
        </w:tc>
        <w:tc>
          <w:tcPr>
            <w:tcW w:w="3600" w:type="dxa"/>
          </w:tcPr>
          <w:p>
            <w:pPr>
              <w:pStyle w:val="TableParagraph"/>
              <w:spacing w:before="46"/>
              <w:ind w:left="1016"/>
              <w:jc w:val="left"/>
              <w:rPr>
                <w:sz w:val="24"/>
              </w:rPr>
            </w:pPr>
            <w:r>
              <w:rPr>
                <w:rFonts w:ascii="Times New Roman" w:eastAsia="Times New Roman"/>
                <w:sz w:val="24"/>
              </w:rPr>
              <w:t xml:space="preserve">2m </w:t>
            </w:r>
            <w:r>
              <w:rPr>
                <w:spacing w:val="-2"/>
                <w:sz w:val="24"/>
              </w:rPr>
              <w:t>垂直检测尺</w:t>
            </w:r>
          </w:p>
        </w:tc>
      </w:tr>
    </w:tbl>
    <w:p>
      <w:pPr>
        <w:spacing w:after="0"/>
        <w:jc w:val="left"/>
        <w:rPr>
          <w:sz w:val="24"/>
        </w:rPr>
        <w:sectPr>
          <w:headerReference w:type="default" r:id="rId19"/>
          <w:footerReference w:type="default" r:id="rId20"/>
          <w:pgSz w:w="11910" w:h="16840"/>
          <w:pgMar w:top="1340" w:right="920" w:bottom="1200" w:left="1140" w:header="794" w:footer="1003"/>
          <w:pgNumType w:start="7"/>
          <w:cols w:space="708"/>
        </w:sectPr>
      </w:pPr>
    </w:p>
    <w:p>
      <w:pPr>
        <w:pStyle w:val="BodyText"/>
        <w:spacing w:before="8"/>
        <w:rPr>
          <w:sz w:val="4"/>
        </w:rPr>
      </w:pPr>
    </w:p>
    <w:tbl>
      <w:tblPr>
        <w:tblStyle w:val="TableNormal2"/>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2340"/>
        <w:gridCol w:w="1356"/>
        <w:gridCol w:w="1260"/>
        <w:gridCol w:w="3600"/>
      </w:tblGrid>
      <w:tr>
        <w:tblPrEx>
          <w:tblW w:w="0" w:type="auto"/>
          <w:jc w:val="left"/>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7"/>
          <w:jc w:val="left"/>
        </w:trPr>
        <w:tc>
          <w:tcPr>
            <w:tcW w:w="720" w:type="dxa"/>
          </w:tcPr>
          <w:p>
            <w:pPr>
              <w:pStyle w:val="TableParagraph"/>
              <w:ind w:left="10"/>
              <w:rPr>
                <w:rFonts w:ascii="Times New Roman"/>
                <w:sz w:val="24"/>
              </w:rPr>
            </w:pPr>
            <w:r>
              <w:rPr>
                <w:rFonts w:ascii="Times New Roman"/>
                <w:sz w:val="24"/>
              </w:rPr>
              <w:t>2</w:t>
            </w:r>
          </w:p>
        </w:tc>
        <w:tc>
          <w:tcPr>
            <w:tcW w:w="2340" w:type="dxa"/>
          </w:tcPr>
          <w:p>
            <w:pPr>
              <w:pStyle w:val="TableParagraph"/>
              <w:spacing w:before="46"/>
              <w:ind w:left="28" w:right="18"/>
              <w:rPr>
                <w:sz w:val="24"/>
              </w:rPr>
            </w:pPr>
            <w:r>
              <w:rPr>
                <w:spacing w:val="-2"/>
                <w:sz w:val="24"/>
              </w:rPr>
              <w:t>表面平整度</w:t>
            </w:r>
          </w:p>
        </w:tc>
        <w:tc>
          <w:tcPr>
            <w:tcW w:w="1356" w:type="dxa"/>
          </w:tcPr>
          <w:p>
            <w:pPr>
              <w:pStyle w:val="TableParagraph"/>
              <w:ind w:left="10"/>
              <w:rPr>
                <w:rFonts w:ascii="Times New Roman"/>
                <w:sz w:val="24"/>
              </w:rPr>
            </w:pPr>
            <w:r>
              <w:rPr>
                <w:rFonts w:ascii="Times New Roman"/>
                <w:sz w:val="24"/>
              </w:rPr>
              <w:t>4</w:t>
            </w:r>
          </w:p>
        </w:tc>
        <w:tc>
          <w:tcPr>
            <w:tcW w:w="1260" w:type="dxa"/>
          </w:tcPr>
          <w:p>
            <w:pPr>
              <w:pStyle w:val="TableParagraph"/>
              <w:ind w:left="10"/>
              <w:rPr>
                <w:rFonts w:ascii="Times New Roman"/>
                <w:sz w:val="24"/>
              </w:rPr>
            </w:pPr>
            <w:r>
              <w:rPr>
                <w:rFonts w:ascii="Times New Roman"/>
                <w:sz w:val="24"/>
              </w:rPr>
              <w:t>3</w:t>
            </w:r>
          </w:p>
        </w:tc>
        <w:tc>
          <w:tcPr>
            <w:tcW w:w="3600" w:type="dxa"/>
          </w:tcPr>
          <w:p>
            <w:pPr>
              <w:pStyle w:val="TableParagraph"/>
              <w:spacing w:before="46"/>
              <w:ind w:left="97" w:right="88"/>
              <w:rPr>
                <w:sz w:val="24"/>
              </w:rPr>
            </w:pPr>
            <w:r>
              <w:rPr>
                <w:rFonts w:ascii="Times New Roman" w:eastAsia="Times New Roman"/>
                <w:sz w:val="24"/>
              </w:rPr>
              <w:t xml:space="preserve">2m </w:t>
            </w:r>
            <w:r>
              <w:rPr>
                <w:spacing w:val="-2"/>
                <w:sz w:val="24"/>
              </w:rPr>
              <w:t>靠尺和塞尺</w:t>
            </w:r>
          </w:p>
        </w:tc>
      </w:tr>
      <w:tr>
        <w:tblPrEx>
          <w:tblW w:w="0" w:type="auto"/>
          <w:jc w:val="left"/>
          <w:tblInd w:w="226" w:type="dxa"/>
          <w:tblLayout w:type="fixed"/>
          <w:tblCellMar>
            <w:top w:w="0" w:type="dxa"/>
            <w:left w:w="0" w:type="dxa"/>
            <w:bottom w:w="0" w:type="dxa"/>
            <w:right w:w="0" w:type="dxa"/>
          </w:tblCellMar>
          <w:tblLook w:val="01E0"/>
        </w:tblPrEx>
        <w:trPr>
          <w:trHeight w:val="397"/>
          <w:jc w:val="left"/>
        </w:trPr>
        <w:tc>
          <w:tcPr>
            <w:tcW w:w="720" w:type="dxa"/>
          </w:tcPr>
          <w:p>
            <w:pPr>
              <w:pStyle w:val="TableParagraph"/>
              <w:ind w:left="10"/>
              <w:rPr>
                <w:rFonts w:ascii="Times New Roman"/>
                <w:sz w:val="24"/>
              </w:rPr>
            </w:pPr>
            <w:r>
              <w:rPr>
                <w:rFonts w:ascii="Times New Roman"/>
                <w:sz w:val="24"/>
              </w:rPr>
              <w:t>3</w:t>
            </w:r>
          </w:p>
        </w:tc>
        <w:tc>
          <w:tcPr>
            <w:tcW w:w="2340" w:type="dxa"/>
          </w:tcPr>
          <w:p>
            <w:pPr>
              <w:pStyle w:val="TableParagraph"/>
              <w:spacing w:before="46"/>
              <w:ind w:left="28" w:right="18"/>
              <w:rPr>
                <w:sz w:val="24"/>
              </w:rPr>
            </w:pPr>
            <w:r>
              <w:rPr>
                <w:spacing w:val="-2"/>
                <w:sz w:val="24"/>
              </w:rPr>
              <w:t>阴阳角方正</w:t>
            </w:r>
          </w:p>
        </w:tc>
        <w:tc>
          <w:tcPr>
            <w:tcW w:w="1356" w:type="dxa"/>
          </w:tcPr>
          <w:p>
            <w:pPr>
              <w:pStyle w:val="TableParagraph"/>
              <w:ind w:left="10"/>
              <w:rPr>
                <w:rFonts w:ascii="Times New Roman"/>
                <w:sz w:val="24"/>
              </w:rPr>
            </w:pPr>
            <w:r>
              <w:rPr>
                <w:rFonts w:ascii="Times New Roman"/>
                <w:sz w:val="24"/>
              </w:rPr>
              <w:t>4</w:t>
            </w:r>
          </w:p>
        </w:tc>
        <w:tc>
          <w:tcPr>
            <w:tcW w:w="1260" w:type="dxa"/>
          </w:tcPr>
          <w:p>
            <w:pPr>
              <w:pStyle w:val="TableParagraph"/>
              <w:ind w:left="10"/>
              <w:rPr>
                <w:rFonts w:ascii="Times New Roman"/>
                <w:sz w:val="24"/>
              </w:rPr>
            </w:pPr>
            <w:r>
              <w:rPr>
                <w:rFonts w:ascii="Times New Roman"/>
                <w:sz w:val="24"/>
              </w:rPr>
              <w:t>3</w:t>
            </w:r>
          </w:p>
        </w:tc>
        <w:tc>
          <w:tcPr>
            <w:tcW w:w="3600" w:type="dxa"/>
          </w:tcPr>
          <w:p>
            <w:pPr>
              <w:pStyle w:val="TableParagraph"/>
              <w:spacing w:before="46"/>
              <w:ind w:left="97" w:right="88"/>
              <w:rPr>
                <w:sz w:val="24"/>
              </w:rPr>
            </w:pPr>
            <w:r>
              <w:rPr>
                <w:spacing w:val="-2"/>
                <w:sz w:val="24"/>
              </w:rPr>
              <w:t>直角检测尺</w:t>
            </w:r>
          </w:p>
        </w:tc>
      </w:tr>
      <w:tr>
        <w:tblPrEx>
          <w:tblW w:w="0" w:type="auto"/>
          <w:jc w:val="left"/>
          <w:tblInd w:w="226" w:type="dxa"/>
          <w:tblLayout w:type="fixed"/>
          <w:tblCellMar>
            <w:top w:w="0" w:type="dxa"/>
            <w:left w:w="0" w:type="dxa"/>
            <w:bottom w:w="0" w:type="dxa"/>
            <w:right w:w="0" w:type="dxa"/>
          </w:tblCellMar>
          <w:tblLook w:val="01E0"/>
        </w:tblPrEx>
        <w:trPr>
          <w:trHeight w:val="397"/>
          <w:jc w:val="left"/>
        </w:trPr>
        <w:tc>
          <w:tcPr>
            <w:tcW w:w="720" w:type="dxa"/>
          </w:tcPr>
          <w:p>
            <w:pPr>
              <w:pStyle w:val="TableParagraph"/>
              <w:ind w:left="10"/>
              <w:rPr>
                <w:rFonts w:ascii="Times New Roman"/>
                <w:sz w:val="24"/>
              </w:rPr>
            </w:pPr>
            <w:r>
              <w:rPr>
                <w:rFonts w:ascii="Times New Roman"/>
                <w:sz w:val="24"/>
              </w:rPr>
              <w:t>4</w:t>
            </w:r>
          </w:p>
        </w:tc>
        <w:tc>
          <w:tcPr>
            <w:tcW w:w="2340" w:type="dxa"/>
          </w:tcPr>
          <w:p>
            <w:pPr>
              <w:pStyle w:val="TableParagraph"/>
              <w:spacing w:before="46"/>
              <w:ind w:left="28" w:right="18"/>
              <w:rPr>
                <w:sz w:val="24"/>
              </w:rPr>
            </w:pPr>
            <w:r>
              <w:rPr>
                <w:spacing w:val="-6"/>
                <w:sz w:val="24"/>
              </w:rPr>
              <w:t>分格条（缝）</w:t>
            </w:r>
            <w:r>
              <w:rPr>
                <w:spacing w:val="-8"/>
                <w:sz w:val="24"/>
              </w:rPr>
              <w:t>直线度</w:t>
            </w:r>
          </w:p>
        </w:tc>
        <w:tc>
          <w:tcPr>
            <w:tcW w:w="1356" w:type="dxa"/>
          </w:tcPr>
          <w:p>
            <w:pPr>
              <w:pStyle w:val="TableParagraph"/>
              <w:ind w:left="10"/>
              <w:rPr>
                <w:rFonts w:ascii="Times New Roman"/>
                <w:sz w:val="24"/>
              </w:rPr>
            </w:pPr>
            <w:r>
              <w:rPr>
                <w:rFonts w:ascii="Times New Roman"/>
                <w:sz w:val="24"/>
              </w:rPr>
              <w:t>4</w:t>
            </w:r>
          </w:p>
        </w:tc>
        <w:tc>
          <w:tcPr>
            <w:tcW w:w="1260" w:type="dxa"/>
          </w:tcPr>
          <w:p>
            <w:pPr>
              <w:pStyle w:val="TableParagraph"/>
              <w:ind w:left="10"/>
              <w:rPr>
                <w:rFonts w:ascii="Times New Roman"/>
                <w:sz w:val="24"/>
              </w:rPr>
            </w:pPr>
            <w:r>
              <w:rPr>
                <w:rFonts w:ascii="Times New Roman"/>
                <w:sz w:val="24"/>
              </w:rPr>
              <w:t>3</w:t>
            </w:r>
          </w:p>
        </w:tc>
        <w:tc>
          <w:tcPr>
            <w:tcW w:w="3600" w:type="dxa"/>
          </w:tcPr>
          <w:p>
            <w:pPr>
              <w:pStyle w:val="TableParagraph"/>
              <w:spacing w:before="65"/>
              <w:ind w:left="97" w:right="88"/>
              <w:rPr>
                <w:sz w:val="21"/>
              </w:rPr>
            </w:pPr>
            <w:r>
              <w:rPr>
                <w:spacing w:val="-30"/>
                <w:sz w:val="21"/>
              </w:rPr>
              <w:t xml:space="preserve">拉 </w:t>
            </w:r>
            <w:r>
              <w:rPr>
                <w:rFonts w:ascii="Times New Roman" w:eastAsia="Times New Roman"/>
                <w:spacing w:val="-6"/>
                <w:sz w:val="21"/>
              </w:rPr>
              <w:t>5m</w:t>
            </w:r>
            <w:r>
              <w:rPr>
                <w:rFonts w:ascii="Times New Roman" w:eastAsia="Times New Roman"/>
                <w:spacing w:val="1"/>
                <w:sz w:val="21"/>
              </w:rPr>
              <w:t xml:space="preserve"> </w:t>
            </w:r>
            <w:r>
              <w:rPr>
                <w:spacing w:val="-16"/>
                <w:sz w:val="21"/>
              </w:rPr>
              <w:t xml:space="preserve">线，不足 </w:t>
            </w:r>
            <w:r>
              <w:rPr>
                <w:rFonts w:ascii="Times New Roman" w:eastAsia="Times New Roman"/>
                <w:spacing w:val="-6"/>
                <w:sz w:val="21"/>
              </w:rPr>
              <w:t>5m</w:t>
            </w:r>
            <w:r>
              <w:rPr>
                <w:rFonts w:ascii="Times New Roman" w:eastAsia="Times New Roman"/>
                <w:spacing w:val="1"/>
                <w:sz w:val="21"/>
              </w:rPr>
              <w:t xml:space="preserve"> </w:t>
            </w:r>
            <w:r>
              <w:rPr>
                <w:spacing w:val="-7"/>
                <w:sz w:val="21"/>
              </w:rPr>
              <w:t>拉通线，用钢直尺</w:t>
            </w:r>
          </w:p>
        </w:tc>
      </w:tr>
      <w:tr>
        <w:tblPrEx>
          <w:tblW w:w="0" w:type="auto"/>
          <w:jc w:val="left"/>
          <w:tblInd w:w="226" w:type="dxa"/>
          <w:tblLayout w:type="fixed"/>
          <w:tblCellMar>
            <w:top w:w="0" w:type="dxa"/>
            <w:left w:w="0" w:type="dxa"/>
            <w:bottom w:w="0" w:type="dxa"/>
            <w:right w:w="0" w:type="dxa"/>
          </w:tblCellMar>
          <w:tblLook w:val="01E0"/>
        </w:tblPrEx>
        <w:trPr>
          <w:trHeight w:val="396"/>
          <w:jc w:val="left"/>
        </w:trPr>
        <w:tc>
          <w:tcPr>
            <w:tcW w:w="720" w:type="dxa"/>
          </w:tcPr>
          <w:p>
            <w:pPr>
              <w:pStyle w:val="TableParagraph"/>
              <w:ind w:left="10"/>
              <w:rPr>
                <w:rFonts w:ascii="Times New Roman"/>
                <w:sz w:val="24"/>
              </w:rPr>
            </w:pPr>
            <w:r>
              <w:rPr>
                <w:rFonts w:ascii="Times New Roman"/>
                <w:sz w:val="24"/>
              </w:rPr>
              <w:t>5</w:t>
            </w:r>
          </w:p>
        </w:tc>
        <w:tc>
          <w:tcPr>
            <w:tcW w:w="2340" w:type="dxa"/>
          </w:tcPr>
          <w:p>
            <w:pPr>
              <w:pStyle w:val="TableParagraph"/>
              <w:spacing w:before="65"/>
              <w:ind w:left="5" w:right="18"/>
              <w:rPr>
                <w:sz w:val="21"/>
              </w:rPr>
            </w:pPr>
            <w:r>
              <w:rPr>
                <w:spacing w:val="-1"/>
                <w:sz w:val="21"/>
              </w:rPr>
              <w:t>墙裙、勒角上口直线度</w:t>
            </w:r>
          </w:p>
        </w:tc>
        <w:tc>
          <w:tcPr>
            <w:tcW w:w="1356" w:type="dxa"/>
          </w:tcPr>
          <w:p>
            <w:pPr>
              <w:pStyle w:val="TableParagraph"/>
              <w:ind w:left="10"/>
              <w:rPr>
                <w:rFonts w:ascii="Times New Roman"/>
                <w:sz w:val="24"/>
              </w:rPr>
            </w:pPr>
            <w:r>
              <w:rPr>
                <w:rFonts w:ascii="Times New Roman"/>
                <w:sz w:val="24"/>
              </w:rPr>
              <w:t>4</w:t>
            </w:r>
          </w:p>
        </w:tc>
        <w:tc>
          <w:tcPr>
            <w:tcW w:w="1260" w:type="dxa"/>
          </w:tcPr>
          <w:p>
            <w:pPr>
              <w:pStyle w:val="TableParagraph"/>
              <w:ind w:left="10"/>
              <w:rPr>
                <w:rFonts w:ascii="Times New Roman"/>
                <w:sz w:val="24"/>
              </w:rPr>
            </w:pPr>
            <w:r>
              <w:rPr>
                <w:rFonts w:ascii="Times New Roman"/>
                <w:sz w:val="24"/>
              </w:rPr>
              <w:t>3</w:t>
            </w:r>
          </w:p>
        </w:tc>
        <w:tc>
          <w:tcPr>
            <w:tcW w:w="3600" w:type="dxa"/>
          </w:tcPr>
          <w:p>
            <w:pPr>
              <w:pStyle w:val="TableParagraph"/>
              <w:spacing w:before="65"/>
              <w:ind w:left="97" w:right="88"/>
              <w:rPr>
                <w:sz w:val="21"/>
              </w:rPr>
            </w:pPr>
            <w:r>
              <w:rPr>
                <w:spacing w:val="-30"/>
                <w:sz w:val="21"/>
              </w:rPr>
              <w:t xml:space="preserve">拉 </w:t>
            </w:r>
            <w:r>
              <w:rPr>
                <w:rFonts w:ascii="Times New Roman" w:eastAsia="Times New Roman"/>
                <w:spacing w:val="-6"/>
                <w:sz w:val="21"/>
              </w:rPr>
              <w:t>5m</w:t>
            </w:r>
            <w:r>
              <w:rPr>
                <w:rFonts w:ascii="Times New Roman" w:eastAsia="Times New Roman"/>
                <w:spacing w:val="1"/>
                <w:sz w:val="21"/>
              </w:rPr>
              <w:t xml:space="preserve"> </w:t>
            </w:r>
            <w:r>
              <w:rPr>
                <w:spacing w:val="-16"/>
                <w:sz w:val="21"/>
              </w:rPr>
              <w:t xml:space="preserve">线，不足 </w:t>
            </w:r>
            <w:r>
              <w:rPr>
                <w:rFonts w:ascii="Times New Roman" w:eastAsia="Times New Roman"/>
                <w:spacing w:val="-6"/>
                <w:sz w:val="21"/>
              </w:rPr>
              <w:t>5m</w:t>
            </w:r>
            <w:r>
              <w:rPr>
                <w:rFonts w:ascii="Times New Roman" w:eastAsia="Times New Roman"/>
                <w:spacing w:val="1"/>
                <w:sz w:val="21"/>
              </w:rPr>
              <w:t xml:space="preserve"> </w:t>
            </w:r>
            <w:r>
              <w:rPr>
                <w:spacing w:val="-7"/>
                <w:sz w:val="21"/>
              </w:rPr>
              <w:t>拉通线，用钢直尺</w:t>
            </w:r>
          </w:p>
        </w:tc>
      </w:tr>
    </w:tbl>
    <w:p>
      <w:pPr>
        <w:pStyle w:val="BodyText"/>
        <w:spacing w:before="84"/>
        <w:ind w:left="461"/>
      </w:pPr>
      <w:r>
        <w:rPr>
          <w:spacing w:val="-5"/>
        </w:rPr>
        <w:t xml:space="preserve">注： ⑴ 普通抹灰，本表第 </w:t>
      </w:r>
      <w:r>
        <w:rPr>
          <w:rFonts w:ascii="Times New Roman" w:eastAsia="Times New Roman" w:hAnsi="Times New Roman"/>
        </w:rPr>
        <w:t xml:space="preserve">3 </w:t>
      </w:r>
      <w:r>
        <w:rPr>
          <w:spacing w:val="-1"/>
        </w:rPr>
        <w:t>项阴角方正可不检查；</w:t>
      </w:r>
    </w:p>
    <w:p>
      <w:pPr>
        <w:pStyle w:val="BodyText"/>
        <w:spacing w:before="160"/>
        <w:ind w:left="1006"/>
      </w:pPr>
      <w:r>
        <w:rPr>
          <w:spacing w:val="-6"/>
        </w:rPr>
        <w:t xml:space="preserve">⑵ 顶棚抹灰，本表第 </w:t>
      </w:r>
      <w:r>
        <w:rPr>
          <w:rFonts w:ascii="Times New Roman" w:eastAsia="Times New Roman" w:hAnsi="Times New Roman"/>
        </w:rPr>
        <w:t xml:space="preserve">2 </w:t>
      </w:r>
      <w:r>
        <w:rPr>
          <w:spacing w:val="-1"/>
        </w:rPr>
        <w:t>项表面平整度可不检查，但应平顺。</w:t>
      </w:r>
    </w:p>
    <w:p>
      <w:pPr>
        <w:pStyle w:val="Heading2"/>
        <w:numPr>
          <w:ilvl w:val="1"/>
          <w:numId w:val="8"/>
        </w:numPr>
        <w:tabs>
          <w:tab w:val="left" w:pos="788"/>
        </w:tabs>
        <w:spacing w:before="51" w:after="0" w:line="240" w:lineRule="auto"/>
        <w:ind w:left="788" w:right="0" w:hanging="567"/>
        <w:jc w:val="left"/>
      </w:pPr>
      <w:bookmarkStart w:id="13" w:name="_TOC_250017"/>
      <w:bookmarkEnd w:id="13"/>
      <w:r>
        <w:rPr>
          <w:spacing w:val="-2"/>
        </w:rPr>
        <w:t>轻质隔墙工程</w:t>
      </w:r>
    </w:p>
    <w:p>
      <w:pPr>
        <w:pStyle w:val="BodyText"/>
        <w:spacing w:before="259"/>
        <w:ind w:left="221"/>
      </w:pPr>
      <w:r>
        <w:rPr>
          <w:spacing w:val="-1"/>
        </w:rPr>
        <w:t>⑴ 轻质隔墙工程应采用环保型的石膏板。</w:t>
      </w:r>
    </w:p>
    <w:p>
      <w:pPr>
        <w:pStyle w:val="BodyText"/>
        <w:spacing w:before="161"/>
        <w:ind w:left="221"/>
      </w:pPr>
      <w:r>
        <w:rPr>
          <w:spacing w:val="-1"/>
        </w:rPr>
        <w:t>⑵ 轻质隔墙工程应对下列隐蔽项目进行验收：</w:t>
      </w:r>
    </w:p>
    <w:p>
      <w:pPr>
        <w:pStyle w:val="BodyText"/>
        <w:spacing w:before="160"/>
        <w:ind w:left="1181"/>
      </w:pPr>
      <w:r>
        <w:rPr>
          <w:spacing w:val="-1"/>
        </w:rPr>
        <w:t>① 骨架隔墙中设备管线的安装及水管试压；</w:t>
      </w:r>
    </w:p>
    <w:p>
      <w:pPr>
        <w:pStyle w:val="BodyText"/>
        <w:spacing w:before="161"/>
        <w:ind w:left="1181"/>
      </w:pPr>
      <w:r>
        <w:rPr>
          <w:spacing w:val="-1"/>
        </w:rPr>
        <w:t>② 预埋件或拉结筋；</w:t>
      </w:r>
    </w:p>
    <w:p>
      <w:pPr>
        <w:pStyle w:val="BodyText"/>
        <w:spacing w:before="160"/>
        <w:ind w:left="1181"/>
      </w:pPr>
      <w:r>
        <w:rPr>
          <w:spacing w:val="-2"/>
        </w:rPr>
        <w:t>③ 龙骨安装；</w:t>
      </w:r>
    </w:p>
    <w:p>
      <w:pPr>
        <w:pStyle w:val="BodyText"/>
        <w:spacing w:before="161"/>
        <w:ind w:left="1181"/>
      </w:pPr>
      <w:r>
        <w:rPr>
          <w:spacing w:val="-1"/>
        </w:rPr>
        <w:t>④ 填充材料的设置；</w:t>
      </w:r>
    </w:p>
    <w:p>
      <w:pPr>
        <w:pStyle w:val="BodyText"/>
        <w:spacing w:before="160"/>
        <w:ind w:left="221"/>
      </w:pPr>
      <w:r>
        <w:rPr>
          <w:spacing w:val="-1"/>
        </w:rPr>
        <w:t>⑶ 轻质隔墙与顶棚和其他墙体的交接处应采取防开裂措施。</w:t>
      </w:r>
    </w:p>
    <w:p>
      <w:pPr>
        <w:pStyle w:val="BodyText"/>
        <w:spacing w:before="161"/>
        <w:ind w:left="221"/>
      </w:pPr>
      <w:r>
        <w:rPr>
          <w:spacing w:val="-2"/>
        </w:rPr>
        <w:t>⑷ 骨架隔墙工程</w:t>
      </w:r>
    </w:p>
    <w:p>
      <w:pPr>
        <w:pStyle w:val="ListParagraph"/>
        <w:numPr>
          <w:ilvl w:val="0"/>
          <w:numId w:val="7"/>
        </w:numPr>
        <w:tabs>
          <w:tab w:val="left" w:pos="865"/>
        </w:tabs>
        <w:spacing w:before="159" w:after="0" w:line="364" w:lineRule="auto"/>
        <w:ind w:left="845" w:right="318" w:hanging="340"/>
        <w:jc w:val="left"/>
        <w:rPr>
          <w:sz w:val="24"/>
        </w:rPr>
      </w:pPr>
      <w:r>
        <w:rPr>
          <w:spacing w:val="-2"/>
          <w:sz w:val="24"/>
        </w:rPr>
        <w:t>骨架隔墙所用龙骨、配件、墙面板、填充材料及嵌缝材料的品种、规格、性能应符</w:t>
      </w:r>
      <w:r>
        <w:rPr>
          <w:spacing w:val="-17"/>
          <w:sz w:val="24"/>
        </w:rPr>
        <w:t>合设计要求。有阻燃、防潮等特殊要求的部位，材料应有相应性能等级的检测报告。</w:t>
      </w:r>
    </w:p>
    <w:p>
      <w:pPr>
        <w:pStyle w:val="ListParagraph"/>
        <w:numPr>
          <w:ilvl w:val="0"/>
          <w:numId w:val="7"/>
        </w:numPr>
        <w:tabs>
          <w:tab w:val="left" w:pos="865"/>
        </w:tabs>
        <w:spacing w:before="0" w:after="0" w:line="364" w:lineRule="auto"/>
        <w:ind w:left="845" w:right="439" w:hanging="340"/>
        <w:jc w:val="left"/>
        <w:rPr>
          <w:sz w:val="24"/>
        </w:rPr>
      </w:pPr>
      <w:r>
        <w:rPr>
          <w:spacing w:val="-6"/>
          <w:sz w:val="24"/>
        </w:rPr>
        <w:t>安装轻质隔墙龙骨的基体质量应符合现行国家标准的规定。骨架隔墙工程边框龙骨</w:t>
      </w:r>
      <w:r>
        <w:rPr>
          <w:spacing w:val="-2"/>
          <w:sz w:val="24"/>
        </w:rPr>
        <w:t>必须与基体结构连接牢固，并应平整、垂直、位置正确。</w:t>
      </w:r>
    </w:p>
    <w:p>
      <w:pPr>
        <w:pStyle w:val="ListParagraph"/>
        <w:numPr>
          <w:ilvl w:val="0"/>
          <w:numId w:val="7"/>
        </w:numPr>
        <w:tabs>
          <w:tab w:val="left" w:pos="865"/>
        </w:tabs>
        <w:spacing w:before="0" w:after="0" w:line="240" w:lineRule="auto"/>
        <w:ind w:left="865" w:right="0" w:hanging="360"/>
        <w:jc w:val="left"/>
        <w:rPr>
          <w:sz w:val="24"/>
        </w:rPr>
      </w:pPr>
      <w:r>
        <w:rPr>
          <w:spacing w:val="-1"/>
          <w:sz w:val="24"/>
        </w:rPr>
        <w:t>在轻质隔墙与上下及两边基体的相接处应按龙骨宽度弹线，弹线位置应准确。</w:t>
      </w:r>
    </w:p>
    <w:p>
      <w:pPr>
        <w:pStyle w:val="ListParagraph"/>
        <w:numPr>
          <w:ilvl w:val="0"/>
          <w:numId w:val="7"/>
        </w:numPr>
        <w:tabs>
          <w:tab w:val="left" w:pos="865"/>
        </w:tabs>
        <w:spacing w:before="159" w:after="0" w:line="364" w:lineRule="auto"/>
        <w:ind w:left="845" w:right="439" w:hanging="340"/>
        <w:jc w:val="left"/>
        <w:rPr>
          <w:sz w:val="24"/>
        </w:rPr>
      </w:pPr>
      <w:r>
        <w:rPr>
          <w:spacing w:val="-4"/>
          <w:sz w:val="24"/>
        </w:rPr>
        <w:t>沿墙弹线位置固定沿顶沿地龙骨，各自交接后的龙骨应保持平直。固定边框龙骨时</w:t>
      </w:r>
      <w:r>
        <w:rPr>
          <w:spacing w:val="-2"/>
          <w:sz w:val="24"/>
        </w:rPr>
        <w:t xml:space="preserve">龙骨的边线应与弹线重合，龙骨的端部固定点间距应不大于 </w:t>
      </w:r>
      <w:r>
        <w:rPr>
          <w:rFonts w:ascii="Times New Roman" w:eastAsia="Times New Roman" w:hAnsi="Times New Roman"/>
          <w:sz w:val="24"/>
        </w:rPr>
        <w:t>1m</w:t>
      </w:r>
      <w:r>
        <w:rPr>
          <w:sz w:val="24"/>
        </w:rPr>
        <w:t>，固定应牢。</w:t>
      </w:r>
    </w:p>
    <w:p>
      <w:pPr>
        <w:pStyle w:val="ListParagraph"/>
        <w:numPr>
          <w:ilvl w:val="0"/>
          <w:numId w:val="7"/>
        </w:numPr>
        <w:tabs>
          <w:tab w:val="left" w:pos="865"/>
        </w:tabs>
        <w:spacing w:before="0" w:after="0" w:line="240" w:lineRule="auto"/>
        <w:ind w:left="865" w:right="0" w:hanging="360"/>
        <w:jc w:val="left"/>
        <w:rPr>
          <w:sz w:val="24"/>
        </w:rPr>
      </w:pPr>
      <w:r>
        <w:rPr>
          <w:spacing w:val="7"/>
          <w:sz w:val="24"/>
        </w:rPr>
        <w:t>选用支撑卡系列龙骨时， 应先将支撑卡安装在竖向龙骨的开口上， 卡距为</w:t>
      </w:r>
    </w:p>
    <w:p>
      <w:pPr>
        <w:pStyle w:val="BodyText"/>
        <w:spacing w:before="161"/>
        <w:ind w:left="845"/>
      </w:pPr>
      <w:r>
        <w:rPr>
          <w:rFonts w:ascii="Times New Roman" w:eastAsia="Times New Roman"/>
          <w:spacing w:val="-2"/>
        </w:rPr>
        <w:t>400~600mm</w:t>
      </w:r>
      <w:r>
        <w:rPr>
          <w:spacing w:val="-3"/>
        </w:rPr>
        <w:t xml:space="preserve">，距龙骨两端的距离为 </w:t>
      </w:r>
      <w:r>
        <w:rPr>
          <w:rFonts w:ascii="Times New Roman" w:eastAsia="Times New Roman"/>
          <w:spacing w:val="-2"/>
        </w:rPr>
        <w:t>20~25mm</w:t>
      </w:r>
      <w:r>
        <w:rPr>
          <w:spacing w:val="-10"/>
        </w:rPr>
        <w:t>。</w:t>
      </w:r>
    </w:p>
    <w:p>
      <w:pPr>
        <w:pStyle w:val="ListParagraph"/>
        <w:numPr>
          <w:ilvl w:val="0"/>
          <w:numId w:val="7"/>
        </w:numPr>
        <w:tabs>
          <w:tab w:val="left" w:pos="865"/>
        </w:tabs>
        <w:spacing w:before="159" w:after="0" w:line="240" w:lineRule="auto"/>
        <w:ind w:left="865" w:right="0" w:hanging="360"/>
        <w:jc w:val="left"/>
        <w:rPr>
          <w:sz w:val="24"/>
        </w:rPr>
      </w:pPr>
      <w:r>
        <w:rPr>
          <w:spacing w:val="-1"/>
          <w:sz w:val="24"/>
        </w:rPr>
        <w:t>安装竖向龙骨应垂直，龙骨间距和构造连接方法应按设计要求布置和施工。</w:t>
      </w:r>
    </w:p>
    <w:p>
      <w:pPr>
        <w:pStyle w:val="ListParagraph"/>
        <w:numPr>
          <w:ilvl w:val="0"/>
          <w:numId w:val="7"/>
        </w:numPr>
        <w:tabs>
          <w:tab w:val="left" w:pos="865"/>
        </w:tabs>
        <w:spacing w:before="159" w:after="0" w:line="364" w:lineRule="auto"/>
        <w:ind w:left="845" w:right="438" w:hanging="340"/>
        <w:jc w:val="left"/>
        <w:rPr>
          <w:sz w:val="24"/>
        </w:rPr>
      </w:pPr>
      <w:r>
        <w:rPr>
          <w:spacing w:val="-4"/>
          <w:sz w:val="24"/>
        </w:rPr>
        <w:t>骨架内设备管线的安装、门窗洞口等部位加强龙骨应安装牢固、位置正确，填充材</w:t>
      </w:r>
      <w:r>
        <w:rPr>
          <w:spacing w:val="-2"/>
          <w:sz w:val="24"/>
        </w:rPr>
        <w:t>料的设置应符合设计要求。</w:t>
      </w:r>
    </w:p>
    <w:p>
      <w:pPr>
        <w:pStyle w:val="ListParagraph"/>
        <w:numPr>
          <w:ilvl w:val="0"/>
          <w:numId w:val="7"/>
        </w:numPr>
        <w:tabs>
          <w:tab w:val="left" w:pos="865"/>
        </w:tabs>
        <w:spacing w:before="0" w:after="0" w:line="240" w:lineRule="auto"/>
        <w:ind w:left="865" w:right="0" w:hanging="360"/>
        <w:jc w:val="left"/>
        <w:rPr>
          <w:sz w:val="24"/>
        </w:rPr>
      </w:pPr>
      <w:r>
        <w:rPr>
          <w:spacing w:val="-1"/>
          <w:sz w:val="24"/>
        </w:rPr>
        <w:t>骨架隔墙的墙面板应安装牢固，无脱层、翘曲、折裂及缺损。</w:t>
      </w:r>
    </w:p>
    <w:p>
      <w:pPr>
        <w:pStyle w:val="ListParagraph"/>
        <w:numPr>
          <w:ilvl w:val="0"/>
          <w:numId w:val="7"/>
        </w:numPr>
        <w:tabs>
          <w:tab w:val="left" w:pos="865"/>
        </w:tabs>
        <w:spacing w:before="159" w:after="0" w:line="240" w:lineRule="auto"/>
        <w:ind w:left="865" w:right="0" w:hanging="360"/>
        <w:jc w:val="left"/>
        <w:rPr>
          <w:rFonts w:ascii="Times New Roman" w:eastAsia="Times New Roman" w:hAnsi="Times New Roman"/>
          <w:sz w:val="24"/>
        </w:rPr>
      </w:pPr>
      <w:r>
        <w:rPr>
          <w:spacing w:val="-13"/>
          <w:sz w:val="24"/>
        </w:rPr>
        <w:t xml:space="preserve">选用通贯系列龙骨时，低于 </w:t>
      </w:r>
      <w:r>
        <w:rPr>
          <w:rFonts w:ascii="Times New Roman" w:eastAsia="Times New Roman" w:hAnsi="Times New Roman"/>
          <w:spacing w:val="-2"/>
          <w:sz w:val="24"/>
        </w:rPr>
        <w:t>3m</w:t>
      </w:r>
      <w:r>
        <w:rPr>
          <w:rFonts w:ascii="Times New Roman" w:eastAsia="Times New Roman" w:hAnsi="Times New Roman"/>
          <w:spacing w:val="1"/>
          <w:sz w:val="24"/>
        </w:rPr>
        <w:t xml:space="preserve"> </w:t>
      </w:r>
      <w:r>
        <w:rPr>
          <w:spacing w:val="-2"/>
          <w:sz w:val="24"/>
        </w:rPr>
        <w:t>的轻质隔墙安装一通，</w:t>
      </w:r>
      <w:r>
        <w:rPr>
          <w:rFonts w:ascii="Times New Roman" w:eastAsia="Times New Roman" w:hAnsi="Times New Roman"/>
          <w:spacing w:val="-2"/>
          <w:sz w:val="24"/>
        </w:rPr>
        <w:t>3-5m</w:t>
      </w:r>
      <w:r>
        <w:rPr>
          <w:rFonts w:ascii="Times New Roman" w:eastAsia="Times New Roman" w:hAnsi="Times New Roman"/>
          <w:sz w:val="24"/>
        </w:rPr>
        <w:t xml:space="preserve"> </w:t>
      </w:r>
      <w:r>
        <w:rPr>
          <w:spacing w:val="-3"/>
          <w:sz w:val="24"/>
        </w:rPr>
        <w:t>轻质隔墙安装两道，</w:t>
      </w:r>
      <w:r>
        <w:rPr>
          <w:rFonts w:ascii="Times New Roman" w:eastAsia="Times New Roman" w:hAnsi="Times New Roman"/>
          <w:spacing w:val="-5"/>
          <w:sz w:val="24"/>
        </w:rPr>
        <w:t>5m</w:t>
      </w:r>
    </w:p>
    <w:p>
      <w:pPr>
        <w:pStyle w:val="BodyText"/>
        <w:spacing w:before="161"/>
        <w:ind w:left="845"/>
      </w:pPr>
      <w:r>
        <w:rPr>
          <w:spacing w:val="-2"/>
        </w:rPr>
        <w:t>以上三道。</w:t>
      </w:r>
    </w:p>
    <w:p>
      <w:pPr>
        <w:spacing w:after="0"/>
        <w:sectPr>
          <w:headerReference w:type="default" r:id="rId21"/>
          <w:footerReference w:type="default" r:id="rId22"/>
          <w:pgSz w:w="11910" w:h="16840"/>
          <w:pgMar w:top="1340" w:right="920" w:bottom="1200" w:left="1140" w:header="794" w:footer="1003"/>
          <w:pgNumType w:start="8"/>
          <w:cols w:space="708"/>
        </w:sectPr>
      </w:pPr>
    </w:p>
    <w:p>
      <w:pPr>
        <w:pStyle w:val="ListParagraph"/>
        <w:numPr>
          <w:ilvl w:val="0"/>
          <w:numId w:val="7"/>
        </w:numPr>
        <w:tabs>
          <w:tab w:val="left" w:pos="865"/>
        </w:tabs>
        <w:spacing w:before="141" w:after="0" w:line="364" w:lineRule="auto"/>
        <w:ind w:left="845" w:right="439" w:hanging="340"/>
        <w:jc w:val="left"/>
        <w:rPr>
          <w:sz w:val="24"/>
        </w:rPr>
      </w:pPr>
      <w:r>
        <w:rPr>
          <w:spacing w:val="-7"/>
          <w:sz w:val="24"/>
        </w:rPr>
        <w:t>墙面板所用接缝材料的接缝方法应符合设计要求，饰面板横向接缝处如不在沿顶沿</w:t>
      </w:r>
      <w:r>
        <w:rPr>
          <w:spacing w:val="-2"/>
          <w:sz w:val="24"/>
        </w:rPr>
        <w:t>地龙骨上，应加横撑龙骨固定板缝，门窗框特殊节点使用附加钢筋。</w:t>
      </w:r>
    </w:p>
    <w:p>
      <w:pPr>
        <w:pStyle w:val="ListParagraph"/>
        <w:numPr>
          <w:ilvl w:val="0"/>
          <w:numId w:val="7"/>
        </w:numPr>
        <w:tabs>
          <w:tab w:val="left" w:pos="865"/>
        </w:tabs>
        <w:spacing w:before="0" w:after="0" w:line="240" w:lineRule="auto"/>
        <w:ind w:left="865" w:right="0" w:hanging="360"/>
        <w:jc w:val="left"/>
        <w:rPr>
          <w:sz w:val="24"/>
        </w:rPr>
      </w:pPr>
      <w:r>
        <w:rPr>
          <w:spacing w:val="-1"/>
          <w:sz w:val="24"/>
        </w:rPr>
        <w:t>骨架隔墙表面应平整光滑、色泽一致、洁净、无裂缝，接缝应均匀、顺直。</w:t>
      </w:r>
    </w:p>
    <w:p>
      <w:pPr>
        <w:pStyle w:val="ListParagraph"/>
        <w:numPr>
          <w:ilvl w:val="0"/>
          <w:numId w:val="7"/>
        </w:numPr>
        <w:tabs>
          <w:tab w:val="left" w:pos="865"/>
        </w:tabs>
        <w:spacing w:before="159" w:after="0" w:line="240" w:lineRule="auto"/>
        <w:ind w:left="865" w:right="0" w:hanging="360"/>
        <w:jc w:val="left"/>
        <w:rPr>
          <w:sz w:val="24"/>
        </w:rPr>
      </w:pPr>
      <w:r>
        <w:rPr>
          <w:spacing w:val="-1"/>
          <w:sz w:val="24"/>
        </w:rPr>
        <w:t>骨架隔墙上的孔洞、槽、盒应位置正确、套割吻合、边缘整齐。</w:t>
      </w:r>
    </w:p>
    <w:p>
      <w:pPr>
        <w:pStyle w:val="ListParagraph"/>
        <w:numPr>
          <w:ilvl w:val="0"/>
          <w:numId w:val="7"/>
        </w:numPr>
        <w:tabs>
          <w:tab w:val="left" w:pos="865"/>
        </w:tabs>
        <w:spacing w:before="159" w:after="0" w:line="240" w:lineRule="auto"/>
        <w:ind w:left="865" w:right="0" w:hanging="360"/>
        <w:jc w:val="left"/>
        <w:rPr>
          <w:sz w:val="24"/>
        </w:rPr>
      </w:pPr>
      <w:r>
        <w:rPr>
          <w:spacing w:val="-1"/>
          <w:sz w:val="24"/>
        </w:rPr>
        <w:t>内架隔墙内的填充材料应干燥，填充应密实、均匀、无下坠。</w:t>
      </w:r>
    </w:p>
    <w:p>
      <w:pPr>
        <w:pStyle w:val="ListParagraph"/>
        <w:numPr>
          <w:ilvl w:val="0"/>
          <w:numId w:val="7"/>
        </w:numPr>
        <w:tabs>
          <w:tab w:val="left" w:pos="865"/>
        </w:tabs>
        <w:spacing w:before="159" w:after="0" w:line="240" w:lineRule="auto"/>
        <w:ind w:left="865" w:right="0" w:hanging="360"/>
        <w:jc w:val="left"/>
        <w:rPr>
          <w:sz w:val="24"/>
        </w:rPr>
      </w:pPr>
      <w:r>
        <w:rPr>
          <w:spacing w:val="-1"/>
          <w:sz w:val="24"/>
        </w:rPr>
        <w:t>骨架隔墙安装的允许偏差和检验方法如下：</w:t>
      </w:r>
    </w:p>
    <w:p>
      <w:pPr>
        <w:pStyle w:val="BodyText"/>
        <w:spacing w:before="0"/>
        <w:rPr>
          <w:sz w:val="20"/>
        </w:rPr>
      </w:pPr>
    </w:p>
    <w:p>
      <w:pPr>
        <w:pStyle w:val="BodyText"/>
        <w:spacing w:before="6"/>
        <w:rPr>
          <w:sz w:val="10"/>
        </w:rPr>
      </w:pPr>
    </w:p>
    <w:tbl>
      <w:tblPr>
        <w:tblStyle w:val="TableNormal3"/>
        <w:tblW w:w="0" w:type="auto"/>
        <w:jc w:val="left"/>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9"/>
        <w:gridCol w:w="1578"/>
        <w:gridCol w:w="1441"/>
        <w:gridCol w:w="2390"/>
        <w:gridCol w:w="2698"/>
      </w:tblGrid>
      <w:tr>
        <w:tblPrEx>
          <w:tblW w:w="0" w:type="auto"/>
          <w:jc w:val="left"/>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7"/>
          <w:jc w:val="left"/>
        </w:trPr>
        <w:tc>
          <w:tcPr>
            <w:tcW w:w="759" w:type="dxa"/>
            <w:vMerge w:val="restart"/>
          </w:tcPr>
          <w:p>
            <w:pPr>
              <w:pStyle w:val="TableParagraph"/>
              <w:spacing w:before="6"/>
              <w:jc w:val="left"/>
              <w:rPr>
                <w:sz w:val="19"/>
              </w:rPr>
            </w:pPr>
          </w:p>
          <w:p>
            <w:pPr>
              <w:pStyle w:val="TableParagraph"/>
              <w:spacing w:before="0"/>
              <w:ind w:left="138"/>
              <w:jc w:val="left"/>
              <w:rPr>
                <w:sz w:val="24"/>
              </w:rPr>
            </w:pPr>
            <w:r>
              <w:rPr>
                <w:spacing w:val="-5"/>
                <w:sz w:val="24"/>
              </w:rPr>
              <w:t>项次</w:t>
            </w:r>
          </w:p>
        </w:tc>
        <w:tc>
          <w:tcPr>
            <w:tcW w:w="1578" w:type="dxa"/>
            <w:vMerge w:val="restart"/>
          </w:tcPr>
          <w:p>
            <w:pPr>
              <w:pStyle w:val="TableParagraph"/>
              <w:spacing w:before="6"/>
              <w:jc w:val="left"/>
              <w:rPr>
                <w:sz w:val="19"/>
              </w:rPr>
            </w:pPr>
          </w:p>
          <w:p>
            <w:pPr>
              <w:pStyle w:val="TableParagraph"/>
              <w:spacing w:before="0"/>
              <w:ind w:left="533" w:right="524"/>
              <w:rPr>
                <w:sz w:val="24"/>
              </w:rPr>
            </w:pPr>
            <w:r>
              <w:rPr>
                <w:spacing w:val="-5"/>
                <w:sz w:val="24"/>
              </w:rPr>
              <w:t>项目</w:t>
            </w:r>
          </w:p>
        </w:tc>
        <w:tc>
          <w:tcPr>
            <w:tcW w:w="3831" w:type="dxa"/>
            <w:gridSpan w:val="2"/>
          </w:tcPr>
          <w:p>
            <w:pPr>
              <w:pStyle w:val="TableParagraph"/>
              <w:spacing w:before="46"/>
              <w:ind w:left="1169"/>
              <w:jc w:val="left"/>
              <w:rPr>
                <w:rFonts w:ascii="Times New Roman" w:eastAsia="Times New Roman"/>
                <w:sz w:val="24"/>
              </w:rPr>
            </w:pPr>
            <w:r>
              <w:rPr>
                <w:sz w:val="24"/>
              </w:rPr>
              <w:t>允许偏差</w:t>
            </w:r>
            <w:r>
              <w:rPr>
                <w:rFonts w:ascii="Times New Roman" w:eastAsia="Times New Roman"/>
                <w:spacing w:val="-4"/>
                <w:sz w:val="24"/>
              </w:rPr>
              <w:t>(mm)</w:t>
            </w:r>
          </w:p>
        </w:tc>
        <w:tc>
          <w:tcPr>
            <w:tcW w:w="2698" w:type="dxa"/>
            <w:vMerge w:val="restart"/>
          </w:tcPr>
          <w:p>
            <w:pPr>
              <w:pStyle w:val="TableParagraph"/>
              <w:spacing w:before="6"/>
              <w:jc w:val="left"/>
              <w:rPr>
                <w:sz w:val="19"/>
              </w:rPr>
            </w:pPr>
          </w:p>
          <w:p>
            <w:pPr>
              <w:pStyle w:val="TableParagraph"/>
              <w:spacing w:before="0"/>
              <w:ind w:left="872"/>
              <w:jc w:val="left"/>
              <w:rPr>
                <w:sz w:val="24"/>
              </w:rPr>
            </w:pPr>
            <w:r>
              <w:rPr>
                <w:spacing w:val="-3"/>
                <w:sz w:val="24"/>
              </w:rPr>
              <w:t>检验方法</w:t>
            </w:r>
          </w:p>
        </w:tc>
      </w:tr>
      <w:tr>
        <w:tblPrEx>
          <w:tblW w:w="0" w:type="auto"/>
          <w:jc w:val="left"/>
          <w:tblInd w:w="384" w:type="dxa"/>
          <w:tblLayout w:type="fixed"/>
          <w:tblCellMar>
            <w:top w:w="0" w:type="dxa"/>
            <w:left w:w="0" w:type="dxa"/>
            <w:bottom w:w="0" w:type="dxa"/>
            <w:right w:w="0" w:type="dxa"/>
          </w:tblCellMar>
          <w:tblLook w:val="01E0"/>
        </w:tblPrEx>
        <w:trPr>
          <w:trHeight w:val="397"/>
          <w:jc w:val="left"/>
        </w:trPr>
        <w:tc>
          <w:tcPr>
            <w:tcW w:w="759" w:type="dxa"/>
            <w:vMerge/>
            <w:tcBorders>
              <w:top w:val="nil"/>
            </w:tcBorders>
          </w:tcPr>
          <w:p>
            <w:pPr>
              <w:rPr>
                <w:sz w:val="2"/>
                <w:szCs w:val="2"/>
              </w:rPr>
            </w:pPr>
          </w:p>
        </w:tc>
        <w:tc>
          <w:tcPr>
            <w:tcW w:w="1578" w:type="dxa"/>
            <w:vMerge/>
            <w:tcBorders>
              <w:top w:val="nil"/>
            </w:tcBorders>
          </w:tcPr>
          <w:p>
            <w:pPr>
              <w:rPr>
                <w:sz w:val="2"/>
                <w:szCs w:val="2"/>
              </w:rPr>
            </w:pPr>
          </w:p>
        </w:tc>
        <w:tc>
          <w:tcPr>
            <w:tcW w:w="1441" w:type="dxa"/>
          </w:tcPr>
          <w:p>
            <w:pPr>
              <w:pStyle w:val="TableParagraph"/>
              <w:spacing w:before="46"/>
              <w:ind w:left="105" w:right="96"/>
              <w:rPr>
                <w:sz w:val="24"/>
              </w:rPr>
            </w:pPr>
            <w:r>
              <w:rPr>
                <w:spacing w:val="-2"/>
                <w:sz w:val="24"/>
              </w:rPr>
              <w:t>纸面石膏板</w:t>
            </w:r>
          </w:p>
        </w:tc>
        <w:tc>
          <w:tcPr>
            <w:tcW w:w="2390" w:type="dxa"/>
          </w:tcPr>
          <w:p>
            <w:pPr>
              <w:pStyle w:val="TableParagraph"/>
              <w:spacing w:before="46"/>
              <w:ind w:left="104" w:right="94"/>
              <w:rPr>
                <w:sz w:val="24"/>
              </w:rPr>
            </w:pPr>
            <w:r>
              <w:rPr>
                <w:spacing w:val="-2"/>
                <w:sz w:val="24"/>
              </w:rPr>
              <w:t>人造板、水泥纤维板</w:t>
            </w:r>
          </w:p>
        </w:tc>
        <w:tc>
          <w:tcPr>
            <w:tcW w:w="2698" w:type="dxa"/>
            <w:vMerge/>
            <w:tcBorders>
              <w:top w:val="nil"/>
            </w:tcBorders>
          </w:tcPr>
          <w:p>
            <w:pPr>
              <w:rPr>
                <w:sz w:val="2"/>
                <w:szCs w:val="2"/>
              </w:rPr>
            </w:pPr>
          </w:p>
        </w:tc>
      </w:tr>
      <w:tr>
        <w:tblPrEx>
          <w:tblW w:w="0" w:type="auto"/>
          <w:jc w:val="left"/>
          <w:tblInd w:w="384" w:type="dxa"/>
          <w:tblLayout w:type="fixed"/>
          <w:tblCellMar>
            <w:top w:w="0" w:type="dxa"/>
            <w:left w:w="0" w:type="dxa"/>
            <w:bottom w:w="0" w:type="dxa"/>
            <w:right w:w="0" w:type="dxa"/>
          </w:tblCellMar>
          <w:tblLook w:val="01E0"/>
        </w:tblPrEx>
        <w:trPr>
          <w:trHeight w:val="397"/>
          <w:jc w:val="left"/>
        </w:trPr>
        <w:tc>
          <w:tcPr>
            <w:tcW w:w="759" w:type="dxa"/>
          </w:tcPr>
          <w:p>
            <w:pPr>
              <w:pStyle w:val="TableParagraph"/>
              <w:ind w:right="307"/>
              <w:jc w:val="right"/>
              <w:rPr>
                <w:rFonts w:ascii="Times New Roman"/>
                <w:sz w:val="24"/>
              </w:rPr>
            </w:pPr>
            <w:r>
              <w:rPr>
                <w:rFonts w:ascii="Times New Roman"/>
                <w:sz w:val="24"/>
              </w:rPr>
              <w:t>1</w:t>
            </w:r>
          </w:p>
        </w:tc>
        <w:tc>
          <w:tcPr>
            <w:tcW w:w="1578" w:type="dxa"/>
          </w:tcPr>
          <w:p>
            <w:pPr>
              <w:pStyle w:val="TableParagraph"/>
              <w:spacing w:before="46"/>
              <w:ind w:right="175"/>
              <w:jc w:val="right"/>
              <w:rPr>
                <w:sz w:val="24"/>
              </w:rPr>
            </w:pPr>
            <w:r>
              <w:rPr>
                <w:spacing w:val="-2"/>
                <w:sz w:val="24"/>
              </w:rPr>
              <w:t>立面垂直度</w:t>
            </w:r>
          </w:p>
        </w:tc>
        <w:tc>
          <w:tcPr>
            <w:tcW w:w="1441" w:type="dxa"/>
          </w:tcPr>
          <w:p>
            <w:pPr>
              <w:pStyle w:val="TableParagraph"/>
              <w:ind w:left="15"/>
              <w:rPr>
                <w:rFonts w:ascii="Times New Roman"/>
                <w:sz w:val="24"/>
              </w:rPr>
            </w:pPr>
            <w:r>
              <w:rPr>
                <w:rFonts w:ascii="Times New Roman"/>
                <w:sz w:val="24"/>
              </w:rPr>
              <w:t>3</w:t>
            </w:r>
          </w:p>
        </w:tc>
        <w:tc>
          <w:tcPr>
            <w:tcW w:w="2390" w:type="dxa"/>
          </w:tcPr>
          <w:p>
            <w:pPr>
              <w:pStyle w:val="TableParagraph"/>
              <w:ind w:left="16"/>
              <w:rPr>
                <w:rFonts w:ascii="Times New Roman"/>
                <w:sz w:val="24"/>
              </w:rPr>
            </w:pPr>
            <w:r>
              <w:rPr>
                <w:rFonts w:ascii="Times New Roman"/>
                <w:sz w:val="24"/>
              </w:rPr>
              <w:t>4</w:t>
            </w:r>
          </w:p>
        </w:tc>
        <w:tc>
          <w:tcPr>
            <w:tcW w:w="2698" w:type="dxa"/>
          </w:tcPr>
          <w:p>
            <w:pPr>
              <w:pStyle w:val="TableParagraph"/>
              <w:spacing w:before="46"/>
              <w:ind w:left="568"/>
              <w:jc w:val="left"/>
              <w:rPr>
                <w:sz w:val="24"/>
              </w:rPr>
            </w:pPr>
            <w:r>
              <w:rPr>
                <w:rFonts w:ascii="Times New Roman" w:eastAsia="Times New Roman"/>
                <w:sz w:val="24"/>
              </w:rPr>
              <w:t xml:space="preserve">2m </w:t>
            </w:r>
            <w:r>
              <w:rPr>
                <w:spacing w:val="-2"/>
                <w:sz w:val="24"/>
              </w:rPr>
              <w:t>垂直检测尺</w:t>
            </w:r>
          </w:p>
        </w:tc>
      </w:tr>
      <w:tr>
        <w:tblPrEx>
          <w:tblW w:w="0" w:type="auto"/>
          <w:jc w:val="left"/>
          <w:tblInd w:w="384" w:type="dxa"/>
          <w:tblLayout w:type="fixed"/>
          <w:tblCellMar>
            <w:top w:w="0" w:type="dxa"/>
            <w:left w:w="0" w:type="dxa"/>
            <w:bottom w:w="0" w:type="dxa"/>
            <w:right w:w="0" w:type="dxa"/>
          </w:tblCellMar>
          <w:tblLook w:val="01E0"/>
        </w:tblPrEx>
        <w:trPr>
          <w:trHeight w:val="396"/>
          <w:jc w:val="left"/>
        </w:trPr>
        <w:tc>
          <w:tcPr>
            <w:tcW w:w="759" w:type="dxa"/>
          </w:tcPr>
          <w:p>
            <w:pPr>
              <w:pStyle w:val="TableParagraph"/>
              <w:ind w:right="307"/>
              <w:jc w:val="right"/>
              <w:rPr>
                <w:rFonts w:ascii="Times New Roman"/>
                <w:sz w:val="24"/>
              </w:rPr>
            </w:pPr>
            <w:r>
              <w:rPr>
                <w:rFonts w:ascii="Times New Roman"/>
                <w:sz w:val="24"/>
              </w:rPr>
              <w:t>2</w:t>
            </w:r>
          </w:p>
        </w:tc>
        <w:tc>
          <w:tcPr>
            <w:tcW w:w="1578" w:type="dxa"/>
          </w:tcPr>
          <w:p>
            <w:pPr>
              <w:pStyle w:val="TableParagraph"/>
              <w:spacing w:before="46"/>
              <w:ind w:right="175"/>
              <w:jc w:val="right"/>
              <w:rPr>
                <w:sz w:val="24"/>
              </w:rPr>
            </w:pPr>
            <w:r>
              <w:rPr>
                <w:spacing w:val="-2"/>
                <w:sz w:val="24"/>
              </w:rPr>
              <w:t>表面平整度</w:t>
            </w:r>
          </w:p>
        </w:tc>
        <w:tc>
          <w:tcPr>
            <w:tcW w:w="1441" w:type="dxa"/>
          </w:tcPr>
          <w:p>
            <w:pPr>
              <w:pStyle w:val="TableParagraph"/>
              <w:ind w:left="15"/>
              <w:rPr>
                <w:rFonts w:ascii="Times New Roman"/>
                <w:sz w:val="24"/>
              </w:rPr>
            </w:pPr>
            <w:r>
              <w:rPr>
                <w:rFonts w:ascii="Times New Roman"/>
                <w:sz w:val="24"/>
              </w:rPr>
              <w:t>3</w:t>
            </w:r>
          </w:p>
        </w:tc>
        <w:tc>
          <w:tcPr>
            <w:tcW w:w="2390" w:type="dxa"/>
          </w:tcPr>
          <w:p>
            <w:pPr>
              <w:pStyle w:val="TableParagraph"/>
              <w:ind w:left="16"/>
              <w:rPr>
                <w:rFonts w:ascii="Times New Roman"/>
                <w:sz w:val="24"/>
              </w:rPr>
            </w:pPr>
            <w:r>
              <w:rPr>
                <w:rFonts w:ascii="Times New Roman"/>
                <w:sz w:val="24"/>
              </w:rPr>
              <w:t>3</w:t>
            </w:r>
          </w:p>
        </w:tc>
        <w:tc>
          <w:tcPr>
            <w:tcW w:w="2698" w:type="dxa"/>
          </w:tcPr>
          <w:p>
            <w:pPr>
              <w:pStyle w:val="TableParagraph"/>
              <w:spacing w:before="46"/>
              <w:ind w:left="568"/>
              <w:jc w:val="left"/>
              <w:rPr>
                <w:sz w:val="24"/>
              </w:rPr>
            </w:pPr>
            <w:r>
              <w:rPr>
                <w:rFonts w:ascii="Times New Roman" w:eastAsia="Times New Roman"/>
                <w:sz w:val="24"/>
              </w:rPr>
              <w:t xml:space="preserve">2m </w:t>
            </w:r>
            <w:r>
              <w:rPr>
                <w:spacing w:val="-2"/>
                <w:sz w:val="24"/>
              </w:rPr>
              <w:t>靠尺和塞尺</w:t>
            </w:r>
          </w:p>
        </w:tc>
      </w:tr>
      <w:tr>
        <w:tblPrEx>
          <w:tblW w:w="0" w:type="auto"/>
          <w:jc w:val="left"/>
          <w:tblInd w:w="384" w:type="dxa"/>
          <w:tblLayout w:type="fixed"/>
          <w:tblCellMar>
            <w:top w:w="0" w:type="dxa"/>
            <w:left w:w="0" w:type="dxa"/>
            <w:bottom w:w="0" w:type="dxa"/>
            <w:right w:w="0" w:type="dxa"/>
          </w:tblCellMar>
          <w:tblLook w:val="01E0"/>
        </w:tblPrEx>
        <w:trPr>
          <w:trHeight w:val="396"/>
          <w:jc w:val="left"/>
        </w:trPr>
        <w:tc>
          <w:tcPr>
            <w:tcW w:w="759" w:type="dxa"/>
          </w:tcPr>
          <w:p>
            <w:pPr>
              <w:pStyle w:val="TableParagraph"/>
              <w:ind w:right="307"/>
              <w:jc w:val="right"/>
              <w:rPr>
                <w:rFonts w:ascii="Times New Roman"/>
                <w:sz w:val="24"/>
              </w:rPr>
            </w:pPr>
            <w:r>
              <w:rPr>
                <w:rFonts w:ascii="Times New Roman"/>
                <w:sz w:val="24"/>
              </w:rPr>
              <w:t>3</w:t>
            </w:r>
          </w:p>
        </w:tc>
        <w:tc>
          <w:tcPr>
            <w:tcW w:w="1578" w:type="dxa"/>
          </w:tcPr>
          <w:p>
            <w:pPr>
              <w:pStyle w:val="TableParagraph"/>
              <w:spacing w:before="46"/>
              <w:ind w:right="175"/>
              <w:jc w:val="right"/>
              <w:rPr>
                <w:sz w:val="24"/>
              </w:rPr>
            </w:pPr>
            <w:r>
              <w:rPr>
                <w:spacing w:val="-2"/>
                <w:sz w:val="24"/>
              </w:rPr>
              <w:t>阴阳角方正</w:t>
            </w:r>
          </w:p>
        </w:tc>
        <w:tc>
          <w:tcPr>
            <w:tcW w:w="1441" w:type="dxa"/>
          </w:tcPr>
          <w:p>
            <w:pPr>
              <w:pStyle w:val="TableParagraph"/>
              <w:ind w:left="15"/>
              <w:rPr>
                <w:rFonts w:ascii="Times New Roman"/>
                <w:sz w:val="24"/>
              </w:rPr>
            </w:pPr>
            <w:r>
              <w:rPr>
                <w:rFonts w:ascii="Times New Roman"/>
                <w:sz w:val="24"/>
              </w:rPr>
              <w:t>3</w:t>
            </w:r>
          </w:p>
        </w:tc>
        <w:tc>
          <w:tcPr>
            <w:tcW w:w="2390" w:type="dxa"/>
          </w:tcPr>
          <w:p>
            <w:pPr>
              <w:pStyle w:val="TableParagraph"/>
              <w:ind w:left="16"/>
              <w:rPr>
                <w:rFonts w:ascii="Times New Roman"/>
                <w:sz w:val="24"/>
              </w:rPr>
            </w:pPr>
            <w:r>
              <w:rPr>
                <w:rFonts w:ascii="Times New Roman"/>
                <w:sz w:val="24"/>
              </w:rPr>
              <w:t>3</w:t>
            </w:r>
          </w:p>
        </w:tc>
        <w:tc>
          <w:tcPr>
            <w:tcW w:w="2698" w:type="dxa"/>
          </w:tcPr>
          <w:p>
            <w:pPr>
              <w:pStyle w:val="TableParagraph"/>
              <w:spacing w:before="46"/>
              <w:ind w:left="752"/>
              <w:jc w:val="left"/>
              <w:rPr>
                <w:sz w:val="24"/>
              </w:rPr>
            </w:pPr>
            <w:r>
              <w:rPr>
                <w:spacing w:val="-2"/>
                <w:sz w:val="24"/>
              </w:rPr>
              <w:t>直角检测尺</w:t>
            </w:r>
          </w:p>
        </w:tc>
      </w:tr>
      <w:tr>
        <w:tblPrEx>
          <w:tblW w:w="0" w:type="auto"/>
          <w:jc w:val="left"/>
          <w:tblInd w:w="384" w:type="dxa"/>
          <w:tblLayout w:type="fixed"/>
          <w:tblCellMar>
            <w:top w:w="0" w:type="dxa"/>
            <w:left w:w="0" w:type="dxa"/>
            <w:bottom w:w="0" w:type="dxa"/>
            <w:right w:w="0" w:type="dxa"/>
          </w:tblCellMar>
          <w:tblLook w:val="01E0"/>
        </w:tblPrEx>
        <w:trPr>
          <w:trHeight w:val="396"/>
          <w:jc w:val="left"/>
        </w:trPr>
        <w:tc>
          <w:tcPr>
            <w:tcW w:w="759" w:type="dxa"/>
          </w:tcPr>
          <w:p>
            <w:pPr>
              <w:pStyle w:val="TableParagraph"/>
              <w:ind w:right="307"/>
              <w:jc w:val="right"/>
              <w:rPr>
                <w:rFonts w:ascii="Times New Roman"/>
                <w:sz w:val="24"/>
              </w:rPr>
            </w:pPr>
            <w:r>
              <w:rPr>
                <w:rFonts w:ascii="Times New Roman"/>
                <w:sz w:val="24"/>
              </w:rPr>
              <w:t>4</w:t>
            </w:r>
          </w:p>
        </w:tc>
        <w:tc>
          <w:tcPr>
            <w:tcW w:w="1578" w:type="dxa"/>
          </w:tcPr>
          <w:p>
            <w:pPr>
              <w:pStyle w:val="TableParagraph"/>
              <w:spacing w:before="46"/>
              <w:ind w:right="175"/>
              <w:jc w:val="right"/>
              <w:rPr>
                <w:sz w:val="24"/>
              </w:rPr>
            </w:pPr>
            <w:r>
              <w:rPr>
                <w:spacing w:val="-2"/>
                <w:sz w:val="24"/>
              </w:rPr>
              <w:t>接缝高低差</w:t>
            </w:r>
          </w:p>
        </w:tc>
        <w:tc>
          <w:tcPr>
            <w:tcW w:w="1441" w:type="dxa"/>
          </w:tcPr>
          <w:p>
            <w:pPr>
              <w:pStyle w:val="TableParagraph"/>
              <w:ind w:left="15"/>
              <w:rPr>
                <w:rFonts w:ascii="Times New Roman"/>
                <w:sz w:val="24"/>
              </w:rPr>
            </w:pPr>
            <w:r>
              <w:rPr>
                <w:rFonts w:ascii="Times New Roman"/>
                <w:sz w:val="24"/>
              </w:rPr>
              <w:t>1</w:t>
            </w:r>
          </w:p>
        </w:tc>
        <w:tc>
          <w:tcPr>
            <w:tcW w:w="2390" w:type="dxa"/>
          </w:tcPr>
          <w:p>
            <w:pPr>
              <w:pStyle w:val="TableParagraph"/>
              <w:ind w:left="16"/>
              <w:rPr>
                <w:rFonts w:ascii="Times New Roman"/>
                <w:sz w:val="24"/>
              </w:rPr>
            </w:pPr>
            <w:r>
              <w:rPr>
                <w:rFonts w:ascii="Times New Roman"/>
                <w:sz w:val="24"/>
              </w:rPr>
              <w:t>1</w:t>
            </w:r>
          </w:p>
        </w:tc>
        <w:tc>
          <w:tcPr>
            <w:tcW w:w="2698" w:type="dxa"/>
          </w:tcPr>
          <w:p>
            <w:pPr>
              <w:pStyle w:val="TableParagraph"/>
              <w:spacing w:before="46"/>
              <w:ind w:left="632"/>
              <w:jc w:val="left"/>
              <w:rPr>
                <w:sz w:val="24"/>
              </w:rPr>
            </w:pPr>
            <w:r>
              <w:rPr>
                <w:spacing w:val="-2"/>
                <w:sz w:val="24"/>
              </w:rPr>
              <w:t>钢直尺和塞尺</w:t>
            </w:r>
          </w:p>
        </w:tc>
      </w:tr>
      <w:tr>
        <w:tblPrEx>
          <w:tblW w:w="0" w:type="auto"/>
          <w:jc w:val="left"/>
          <w:tblInd w:w="384" w:type="dxa"/>
          <w:tblLayout w:type="fixed"/>
          <w:tblCellMar>
            <w:top w:w="0" w:type="dxa"/>
            <w:left w:w="0" w:type="dxa"/>
            <w:bottom w:w="0" w:type="dxa"/>
            <w:right w:w="0" w:type="dxa"/>
          </w:tblCellMar>
          <w:tblLook w:val="01E0"/>
        </w:tblPrEx>
        <w:trPr>
          <w:trHeight w:val="396"/>
          <w:jc w:val="left"/>
        </w:trPr>
        <w:tc>
          <w:tcPr>
            <w:tcW w:w="759" w:type="dxa"/>
          </w:tcPr>
          <w:p>
            <w:pPr>
              <w:pStyle w:val="TableParagraph"/>
              <w:ind w:right="307"/>
              <w:jc w:val="right"/>
              <w:rPr>
                <w:rFonts w:ascii="Times New Roman"/>
                <w:sz w:val="24"/>
              </w:rPr>
            </w:pPr>
            <w:r>
              <w:rPr>
                <w:rFonts w:ascii="Times New Roman"/>
                <w:sz w:val="24"/>
              </w:rPr>
              <w:t>5</w:t>
            </w:r>
          </w:p>
        </w:tc>
        <w:tc>
          <w:tcPr>
            <w:tcW w:w="1578" w:type="dxa"/>
          </w:tcPr>
          <w:p>
            <w:pPr>
              <w:pStyle w:val="TableParagraph"/>
              <w:spacing w:before="46"/>
              <w:ind w:right="175"/>
              <w:jc w:val="right"/>
              <w:rPr>
                <w:sz w:val="24"/>
              </w:rPr>
            </w:pPr>
            <w:r>
              <w:rPr>
                <w:spacing w:val="-2"/>
                <w:sz w:val="24"/>
              </w:rPr>
              <w:t>接缝直线度</w:t>
            </w:r>
          </w:p>
        </w:tc>
        <w:tc>
          <w:tcPr>
            <w:tcW w:w="1441" w:type="dxa"/>
          </w:tcPr>
          <w:p>
            <w:pPr>
              <w:pStyle w:val="TableParagraph"/>
              <w:ind w:left="15"/>
              <w:rPr>
                <w:rFonts w:ascii="Times New Roman" w:hAnsi="Times New Roman"/>
                <w:sz w:val="24"/>
              </w:rPr>
            </w:pPr>
            <w:r>
              <w:rPr>
                <w:rFonts w:ascii="Times New Roman" w:hAnsi="Times New Roman"/>
                <w:sz w:val="24"/>
              </w:rPr>
              <w:t>—</w:t>
            </w:r>
          </w:p>
        </w:tc>
        <w:tc>
          <w:tcPr>
            <w:tcW w:w="2390" w:type="dxa"/>
          </w:tcPr>
          <w:p>
            <w:pPr>
              <w:pStyle w:val="TableParagraph"/>
              <w:ind w:left="16"/>
              <w:rPr>
                <w:rFonts w:ascii="Times New Roman"/>
                <w:sz w:val="24"/>
              </w:rPr>
            </w:pPr>
            <w:r>
              <w:rPr>
                <w:rFonts w:ascii="Times New Roman"/>
                <w:sz w:val="24"/>
              </w:rPr>
              <w:t>3</w:t>
            </w:r>
          </w:p>
        </w:tc>
        <w:tc>
          <w:tcPr>
            <w:tcW w:w="2698" w:type="dxa"/>
          </w:tcPr>
          <w:p>
            <w:pPr>
              <w:pStyle w:val="TableParagraph"/>
              <w:spacing w:before="46"/>
              <w:ind w:left="112"/>
              <w:jc w:val="left"/>
              <w:rPr>
                <w:sz w:val="24"/>
              </w:rPr>
            </w:pPr>
            <w:r>
              <w:rPr>
                <w:spacing w:val="-30"/>
                <w:sz w:val="24"/>
              </w:rPr>
              <w:t xml:space="preserve">拉 </w:t>
            </w:r>
            <w:r>
              <w:rPr>
                <w:rFonts w:ascii="Times New Roman" w:eastAsia="Times New Roman"/>
                <w:sz w:val="24"/>
              </w:rPr>
              <w:t xml:space="preserve">5m </w:t>
            </w:r>
            <w:r>
              <w:rPr>
                <w:spacing w:val="-2"/>
                <w:sz w:val="24"/>
              </w:rPr>
              <w:t>线用钢直尺检查</w:t>
            </w:r>
          </w:p>
        </w:tc>
      </w:tr>
      <w:tr>
        <w:tblPrEx>
          <w:tblW w:w="0" w:type="auto"/>
          <w:jc w:val="left"/>
          <w:tblInd w:w="384" w:type="dxa"/>
          <w:tblLayout w:type="fixed"/>
          <w:tblCellMar>
            <w:top w:w="0" w:type="dxa"/>
            <w:left w:w="0" w:type="dxa"/>
            <w:bottom w:w="0" w:type="dxa"/>
            <w:right w:w="0" w:type="dxa"/>
          </w:tblCellMar>
          <w:tblLook w:val="01E0"/>
        </w:tblPrEx>
        <w:trPr>
          <w:trHeight w:val="397"/>
          <w:jc w:val="left"/>
        </w:trPr>
        <w:tc>
          <w:tcPr>
            <w:tcW w:w="759" w:type="dxa"/>
          </w:tcPr>
          <w:p>
            <w:pPr>
              <w:pStyle w:val="TableParagraph"/>
              <w:ind w:right="307"/>
              <w:jc w:val="right"/>
              <w:rPr>
                <w:rFonts w:ascii="Times New Roman"/>
                <w:sz w:val="24"/>
              </w:rPr>
            </w:pPr>
            <w:r>
              <w:rPr>
                <w:rFonts w:ascii="Times New Roman"/>
                <w:sz w:val="24"/>
              </w:rPr>
              <w:t>6</w:t>
            </w:r>
          </w:p>
        </w:tc>
        <w:tc>
          <w:tcPr>
            <w:tcW w:w="1578" w:type="dxa"/>
          </w:tcPr>
          <w:p>
            <w:pPr>
              <w:pStyle w:val="TableParagraph"/>
              <w:spacing w:before="46"/>
              <w:ind w:right="175"/>
              <w:jc w:val="right"/>
              <w:rPr>
                <w:sz w:val="24"/>
              </w:rPr>
            </w:pPr>
            <w:r>
              <w:rPr>
                <w:spacing w:val="-2"/>
                <w:sz w:val="24"/>
              </w:rPr>
              <w:t>压条直线度</w:t>
            </w:r>
          </w:p>
        </w:tc>
        <w:tc>
          <w:tcPr>
            <w:tcW w:w="1441" w:type="dxa"/>
          </w:tcPr>
          <w:p>
            <w:pPr>
              <w:pStyle w:val="TableParagraph"/>
              <w:spacing w:before="46"/>
              <w:ind w:left="15"/>
              <w:rPr>
                <w:sz w:val="24"/>
              </w:rPr>
            </w:pPr>
            <w:r>
              <w:rPr>
                <w:sz w:val="24"/>
              </w:rPr>
              <w:t>—</w:t>
            </w:r>
          </w:p>
        </w:tc>
        <w:tc>
          <w:tcPr>
            <w:tcW w:w="2390" w:type="dxa"/>
          </w:tcPr>
          <w:p>
            <w:pPr>
              <w:pStyle w:val="TableParagraph"/>
              <w:ind w:left="16"/>
              <w:rPr>
                <w:rFonts w:ascii="Times New Roman"/>
                <w:sz w:val="24"/>
              </w:rPr>
            </w:pPr>
            <w:r>
              <w:rPr>
                <w:rFonts w:ascii="Times New Roman"/>
                <w:sz w:val="24"/>
              </w:rPr>
              <w:t>3</w:t>
            </w:r>
          </w:p>
        </w:tc>
        <w:tc>
          <w:tcPr>
            <w:tcW w:w="2698" w:type="dxa"/>
          </w:tcPr>
          <w:p>
            <w:pPr>
              <w:pStyle w:val="TableParagraph"/>
              <w:spacing w:before="46"/>
              <w:ind w:left="112"/>
              <w:jc w:val="left"/>
              <w:rPr>
                <w:sz w:val="24"/>
              </w:rPr>
            </w:pPr>
            <w:r>
              <w:rPr>
                <w:spacing w:val="-30"/>
                <w:sz w:val="24"/>
              </w:rPr>
              <w:t xml:space="preserve">拉 </w:t>
            </w:r>
            <w:r>
              <w:rPr>
                <w:rFonts w:ascii="Times New Roman" w:eastAsia="Times New Roman"/>
                <w:sz w:val="24"/>
              </w:rPr>
              <w:t xml:space="preserve">5m </w:t>
            </w:r>
            <w:r>
              <w:rPr>
                <w:spacing w:val="-2"/>
                <w:sz w:val="24"/>
              </w:rPr>
              <w:t>线用钢尺检查</w:t>
            </w:r>
          </w:p>
        </w:tc>
      </w:tr>
    </w:tbl>
    <w:p>
      <w:pPr>
        <w:pStyle w:val="BodyText"/>
        <w:spacing w:before="3"/>
      </w:pPr>
    </w:p>
    <w:p>
      <w:pPr>
        <w:pStyle w:val="Heading2"/>
        <w:numPr>
          <w:ilvl w:val="1"/>
          <w:numId w:val="8"/>
        </w:numPr>
        <w:tabs>
          <w:tab w:val="left" w:pos="788"/>
        </w:tabs>
        <w:spacing w:before="0" w:after="0" w:line="492" w:lineRule="exact"/>
        <w:ind w:left="788" w:right="0" w:hanging="567"/>
        <w:jc w:val="left"/>
      </w:pPr>
      <w:bookmarkStart w:id="14" w:name="_TOC_250016"/>
      <w:bookmarkEnd w:id="14"/>
      <w:r>
        <w:rPr>
          <w:spacing w:val="-3"/>
        </w:rPr>
        <w:t>吊顶工程</w:t>
      </w:r>
    </w:p>
    <w:p>
      <w:pPr>
        <w:pStyle w:val="BodyText"/>
        <w:spacing w:before="260"/>
        <w:ind w:left="461"/>
      </w:pPr>
      <w:r>
        <w:rPr>
          <w:spacing w:val="-1"/>
        </w:rPr>
        <w:t>⑴ 吊顶工程局部造型采用人造木板，对人造木板的甲醛含量要进行复验。</w:t>
      </w:r>
    </w:p>
    <w:p>
      <w:pPr>
        <w:pStyle w:val="BodyText"/>
        <w:spacing w:before="160" w:line="364" w:lineRule="auto"/>
        <w:ind w:left="221" w:right="438" w:firstLine="240"/>
      </w:pPr>
      <w:r>
        <w:rPr>
          <w:spacing w:val="-6"/>
        </w:rPr>
        <w:t>⑵ 吊顶工程应对吊顶内管道、设备的安装及水管试压、木质材料防火防腐处理、预埋</w:t>
      </w:r>
      <w:r>
        <w:rPr>
          <w:spacing w:val="-2"/>
        </w:rPr>
        <w:t>件或拉结筋、吊杆安装、龙骨安装、填充材料的设置等项目进行隐蔽验收。</w:t>
      </w:r>
    </w:p>
    <w:p>
      <w:pPr>
        <w:pStyle w:val="BodyText"/>
        <w:spacing w:line="364" w:lineRule="auto"/>
        <w:ind w:left="221" w:right="439" w:firstLine="240"/>
      </w:pPr>
      <w:r>
        <w:t>⑶ 安装龙骨前，应按设计要求对房间净高、洞口标高和吊顶内管道、设备及其支架</w:t>
      </w:r>
      <w:r>
        <w:rPr>
          <w:spacing w:val="-2"/>
        </w:rPr>
        <w:t>的标高进行交接检验。</w:t>
      </w:r>
    </w:p>
    <w:p>
      <w:pPr>
        <w:pStyle w:val="BodyText"/>
        <w:spacing w:before="2"/>
        <w:ind w:left="461"/>
      </w:pPr>
      <w:r>
        <w:rPr>
          <w:spacing w:val="-1"/>
        </w:rPr>
        <w:t>⑷ 采用木饰面板必须作防火处理，并应符合有关设计防火规范的规定。</w:t>
      </w:r>
    </w:p>
    <w:p>
      <w:pPr>
        <w:pStyle w:val="BodyText"/>
        <w:spacing w:before="160"/>
        <w:ind w:left="460"/>
      </w:pPr>
      <w:r>
        <w:rPr>
          <w:spacing w:val="-1"/>
        </w:rPr>
        <w:t>⑸ 吊顶工程中的预埋件、钢筋吊杆和型钢吊杆应进行防锈处理。</w:t>
      </w:r>
    </w:p>
    <w:p>
      <w:pPr>
        <w:pStyle w:val="BodyText"/>
        <w:spacing w:before="161"/>
        <w:ind w:left="460"/>
        <w:jc w:val="both"/>
      </w:pPr>
      <w:r>
        <w:rPr>
          <w:spacing w:val="-1"/>
        </w:rPr>
        <w:t>⑹ 安装饰面板前应完成吊顶内管道和设备的调试及验收。</w:t>
      </w:r>
    </w:p>
    <w:p>
      <w:pPr>
        <w:pStyle w:val="BodyText"/>
        <w:spacing w:before="160" w:line="364" w:lineRule="auto"/>
        <w:ind w:left="222" w:right="375" w:firstLine="240"/>
        <w:jc w:val="both"/>
      </w:pPr>
      <w:r>
        <w:rPr>
          <w:spacing w:val="-1"/>
        </w:rPr>
        <w:t xml:space="preserve">⑺ 吊杆距主龙骨端部距离不得超过 </w:t>
      </w:r>
      <w:r>
        <w:rPr>
          <w:rFonts w:ascii="Times New Roman" w:eastAsia="Times New Roman" w:hAnsi="Times New Roman"/>
        </w:rPr>
        <w:t>300mm</w:t>
      </w:r>
      <w:r>
        <w:t>，否则增设吊杆以免主龙骨下坠。当吊杆</w:t>
      </w:r>
      <w:r>
        <w:rPr>
          <w:spacing w:val="-8"/>
        </w:rPr>
        <w:t xml:space="preserve">长度大于 </w:t>
      </w:r>
      <w:r>
        <w:rPr>
          <w:rFonts w:ascii="Times New Roman" w:eastAsia="Times New Roman" w:hAnsi="Times New Roman"/>
          <w:spacing w:val="-2"/>
        </w:rPr>
        <w:t>1.5m</w:t>
      </w:r>
      <w:r>
        <w:rPr>
          <w:rFonts w:ascii="Times New Roman" w:eastAsia="Times New Roman" w:hAnsi="Times New Roman"/>
          <w:spacing w:val="14"/>
        </w:rPr>
        <w:t xml:space="preserve"> </w:t>
      </w:r>
      <w:r>
        <w:rPr>
          <w:spacing w:val="-2"/>
        </w:rPr>
        <w:t>时，应设置反支撑。当吊杆与设备相遇时，应调整吊点构造或增设吊杆，</w:t>
      </w:r>
      <w:r>
        <w:rPr>
          <w:spacing w:val="-2"/>
        </w:rPr>
        <w:t>以保证吊顶质量。</w:t>
      </w:r>
    </w:p>
    <w:p>
      <w:pPr>
        <w:pStyle w:val="BodyText"/>
        <w:spacing w:before="2" w:line="364" w:lineRule="auto"/>
        <w:ind w:left="221" w:right="438" w:firstLine="240"/>
        <w:jc w:val="both"/>
      </w:pPr>
      <w:r>
        <w:rPr>
          <w:spacing w:val="-6"/>
        </w:rPr>
        <w:t>⑻ 次龙骨</w:t>
      </w:r>
      <w:r>
        <w:rPr>
          <w:spacing w:val="-2"/>
        </w:rPr>
        <w:t>（中或小龙骨下同）应贴主龙骨安装，当用自攻螺钉安装板材时，接缝部位</w:t>
      </w:r>
      <w:r>
        <w:rPr>
          <w:spacing w:val="-3"/>
        </w:rPr>
        <w:t xml:space="preserve">安装宽度不小于 </w:t>
      </w:r>
      <w:r>
        <w:rPr>
          <w:rFonts w:ascii="Times New Roman" w:eastAsia="Times New Roman" w:hAnsi="Times New Roman"/>
        </w:rPr>
        <w:t xml:space="preserve">40mm </w:t>
      </w:r>
      <w:r>
        <w:t>的次龙骨。</w:t>
      </w:r>
    </w:p>
    <w:p>
      <w:pPr>
        <w:pStyle w:val="BodyText"/>
        <w:ind w:left="460"/>
        <w:jc w:val="both"/>
      </w:pPr>
      <w:r>
        <w:rPr>
          <w:spacing w:val="-1"/>
        </w:rPr>
        <w:t>⑼ 重型灯具、电扇及其他重型设备严禁安装在吊顶工程的龙骨上。</w:t>
      </w:r>
    </w:p>
    <w:p>
      <w:pPr>
        <w:spacing w:after="0"/>
        <w:jc w:val="both"/>
        <w:sectPr>
          <w:headerReference w:type="default" r:id="rId23"/>
          <w:footerReference w:type="default" r:id="rId24"/>
          <w:pgSz w:w="11910" w:h="16840"/>
          <w:pgMar w:top="1340" w:right="920" w:bottom="1200" w:left="1140" w:header="794" w:footer="1003"/>
          <w:pgNumType w:start="9"/>
          <w:cols w:space="708"/>
        </w:sectPr>
      </w:pPr>
    </w:p>
    <w:p>
      <w:pPr>
        <w:pStyle w:val="BodyText"/>
        <w:spacing w:before="142"/>
        <w:ind w:left="460"/>
      </w:pPr>
      <w:r>
        <w:rPr>
          <w:spacing w:val="-1"/>
        </w:rPr>
        <w:t>⑽ 明龙骨吊顶工程：</w:t>
      </w:r>
    </w:p>
    <w:p>
      <w:pPr>
        <w:pStyle w:val="ListParagraph"/>
        <w:numPr>
          <w:ilvl w:val="0"/>
          <w:numId w:val="10"/>
        </w:numPr>
        <w:tabs>
          <w:tab w:val="left" w:pos="865"/>
        </w:tabs>
        <w:spacing w:before="159" w:after="0" w:line="240" w:lineRule="auto"/>
        <w:ind w:left="865" w:right="0" w:hanging="360"/>
        <w:jc w:val="left"/>
        <w:rPr>
          <w:sz w:val="24"/>
        </w:rPr>
      </w:pPr>
      <w:r>
        <w:rPr>
          <w:spacing w:val="-1"/>
          <w:sz w:val="24"/>
        </w:rPr>
        <w:t>吊顶标高、尺寸、起拱和造型应符合设计要求。</w:t>
      </w:r>
    </w:p>
    <w:p>
      <w:pPr>
        <w:pStyle w:val="ListParagraph"/>
        <w:numPr>
          <w:ilvl w:val="0"/>
          <w:numId w:val="10"/>
        </w:numPr>
        <w:tabs>
          <w:tab w:val="left" w:pos="865"/>
        </w:tabs>
        <w:spacing w:before="159" w:after="0" w:line="240" w:lineRule="auto"/>
        <w:ind w:left="865" w:right="0" w:hanging="360"/>
        <w:jc w:val="left"/>
        <w:rPr>
          <w:sz w:val="24"/>
        </w:rPr>
      </w:pPr>
      <w:r>
        <w:rPr>
          <w:spacing w:val="-1"/>
          <w:sz w:val="24"/>
        </w:rPr>
        <w:t>饰面材料的材质品种、规格、图案和颜色应符合设计要求。</w:t>
      </w:r>
    </w:p>
    <w:p>
      <w:pPr>
        <w:pStyle w:val="ListParagraph"/>
        <w:numPr>
          <w:ilvl w:val="0"/>
          <w:numId w:val="10"/>
        </w:numPr>
        <w:tabs>
          <w:tab w:val="left" w:pos="865"/>
        </w:tabs>
        <w:spacing w:before="160" w:after="0" w:line="364" w:lineRule="auto"/>
        <w:ind w:left="845" w:right="439" w:hanging="340"/>
        <w:jc w:val="left"/>
        <w:rPr>
          <w:sz w:val="24"/>
        </w:rPr>
      </w:pPr>
      <w:r>
        <w:rPr>
          <w:spacing w:val="-4"/>
          <w:sz w:val="24"/>
        </w:rPr>
        <w:t>吊杆、龙骨的材质、规格、安装间距及连接方式应符合设计要求，金属吊杆、龙骨</w:t>
      </w:r>
      <w:r>
        <w:rPr>
          <w:spacing w:val="-2"/>
          <w:sz w:val="24"/>
        </w:rPr>
        <w:t>应进行表面防腐处理。</w:t>
      </w:r>
    </w:p>
    <w:p>
      <w:pPr>
        <w:pStyle w:val="ListParagraph"/>
        <w:numPr>
          <w:ilvl w:val="0"/>
          <w:numId w:val="10"/>
        </w:numPr>
        <w:tabs>
          <w:tab w:val="left" w:pos="865"/>
        </w:tabs>
        <w:spacing w:before="0" w:after="0" w:line="364" w:lineRule="auto"/>
        <w:ind w:left="845" w:right="439" w:hanging="340"/>
        <w:jc w:val="left"/>
        <w:rPr>
          <w:sz w:val="24"/>
        </w:rPr>
      </w:pPr>
      <w:r>
        <w:rPr>
          <w:spacing w:val="-4"/>
          <w:sz w:val="24"/>
        </w:rPr>
        <w:t>金属龙骨的接缝应平整、吻合、颜色一致，不得有划伤、擦伤等表面缺陷。木质龙</w:t>
      </w:r>
      <w:r>
        <w:rPr>
          <w:spacing w:val="-2"/>
          <w:sz w:val="24"/>
        </w:rPr>
        <w:t>骨应平整、顺直，无劈裂。</w:t>
      </w:r>
    </w:p>
    <w:p>
      <w:pPr>
        <w:pStyle w:val="ListParagraph"/>
        <w:numPr>
          <w:ilvl w:val="0"/>
          <w:numId w:val="10"/>
        </w:numPr>
        <w:tabs>
          <w:tab w:val="left" w:pos="865"/>
        </w:tabs>
        <w:spacing w:before="0" w:after="0" w:line="240" w:lineRule="auto"/>
        <w:ind w:left="865" w:right="0" w:hanging="360"/>
        <w:jc w:val="left"/>
        <w:rPr>
          <w:sz w:val="24"/>
        </w:rPr>
      </w:pPr>
      <w:r>
        <w:rPr>
          <w:spacing w:val="-1"/>
          <w:sz w:val="24"/>
        </w:rPr>
        <w:t>吊顶工程的吊顶和龙骨安装应牢固可靠。</w:t>
      </w:r>
    </w:p>
    <w:p>
      <w:pPr>
        <w:pStyle w:val="ListParagraph"/>
        <w:numPr>
          <w:ilvl w:val="0"/>
          <w:numId w:val="10"/>
        </w:numPr>
        <w:tabs>
          <w:tab w:val="left" w:pos="865"/>
        </w:tabs>
        <w:spacing w:before="159" w:after="0" w:line="240" w:lineRule="auto"/>
        <w:ind w:left="865" w:right="0" w:hanging="360"/>
        <w:jc w:val="left"/>
        <w:rPr>
          <w:sz w:val="24"/>
        </w:rPr>
      </w:pPr>
      <w:r>
        <w:rPr>
          <w:spacing w:val="-2"/>
          <w:sz w:val="24"/>
        </w:rPr>
        <w:t xml:space="preserve">饰面板的安装应稳固严密，与龙骨的搭接宽度应大于龙骨受力面宽度的 </w:t>
      </w:r>
      <w:r>
        <w:rPr>
          <w:rFonts w:ascii="Times New Roman" w:eastAsia="Times New Roman" w:hAnsi="Times New Roman"/>
          <w:sz w:val="24"/>
        </w:rPr>
        <w:t>2/3</w:t>
      </w:r>
      <w:r>
        <w:rPr>
          <w:spacing w:val="-10"/>
          <w:sz w:val="24"/>
        </w:rPr>
        <w:t>。</w:t>
      </w:r>
    </w:p>
    <w:p>
      <w:pPr>
        <w:pStyle w:val="ListParagraph"/>
        <w:numPr>
          <w:ilvl w:val="0"/>
          <w:numId w:val="10"/>
        </w:numPr>
        <w:tabs>
          <w:tab w:val="left" w:pos="865"/>
        </w:tabs>
        <w:spacing w:before="159" w:after="0" w:line="240" w:lineRule="auto"/>
        <w:ind w:left="865" w:right="0" w:hanging="360"/>
        <w:jc w:val="left"/>
        <w:rPr>
          <w:sz w:val="24"/>
        </w:rPr>
      </w:pPr>
      <w:r>
        <w:rPr>
          <w:spacing w:val="-1"/>
          <w:sz w:val="24"/>
        </w:rPr>
        <w:t>饰面板的表面应洁净、色泽一致，不得有翘曲、裂缝及缺损。</w:t>
      </w:r>
    </w:p>
    <w:p>
      <w:pPr>
        <w:pStyle w:val="ListParagraph"/>
        <w:numPr>
          <w:ilvl w:val="0"/>
          <w:numId w:val="10"/>
        </w:numPr>
        <w:tabs>
          <w:tab w:val="left" w:pos="865"/>
        </w:tabs>
        <w:spacing w:before="159" w:after="0" w:line="240" w:lineRule="auto"/>
        <w:ind w:left="865" w:right="0" w:hanging="360"/>
        <w:jc w:val="left"/>
        <w:rPr>
          <w:sz w:val="24"/>
        </w:rPr>
      </w:pPr>
      <w:r>
        <w:rPr>
          <w:spacing w:val="-1"/>
          <w:sz w:val="24"/>
        </w:rPr>
        <w:t>饰面板与明龙骨的搭接应平整、吻合，压条应平直，宽窄一致。</w:t>
      </w:r>
    </w:p>
    <w:p>
      <w:pPr>
        <w:pStyle w:val="ListParagraph"/>
        <w:numPr>
          <w:ilvl w:val="0"/>
          <w:numId w:val="10"/>
        </w:numPr>
        <w:tabs>
          <w:tab w:val="left" w:pos="865"/>
        </w:tabs>
        <w:spacing w:before="159" w:after="0" w:line="364" w:lineRule="auto"/>
        <w:ind w:left="845" w:right="439" w:hanging="340"/>
        <w:jc w:val="left"/>
        <w:rPr>
          <w:sz w:val="24"/>
        </w:rPr>
      </w:pPr>
      <w:r>
        <w:rPr>
          <w:spacing w:val="-4"/>
          <w:sz w:val="24"/>
        </w:rPr>
        <w:t>饰面板上的灯具、烟感器、喷淋头、风口篦子等设备的位置应合理、美观，与饰面</w:t>
      </w:r>
      <w:r>
        <w:rPr>
          <w:spacing w:val="-2"/>
          <w:sz w:val="24"/>
        </w:rPr>
        <w:t>板的交接应吻合、严密。</w:t>
      </w:r>
    </w:p>
    <w:p>
      <w:pPr>
        <w:pStyle w:val="ListParagraph"/>
        <w:numPr>
          <w:ilvl w:val="0"/>
          <w:numId w:val="10"/>
        </w:numPr>
        <w:tabs>
          <w:tab w:val="left" w:pos="865"/>
        </w:tabs>
        <w:spacing w:before="0" w:after="0" w:line="240" w:lineRule="auto"/>
        <w:ind w:left="865" w:right="0" w:hanging="360"/>
        <w:jc w:val="left"/>
        <w:rPr>
          <w:sz w:val="24"/>
        </w:rPr>
      </w:pPr>
      <w:r>
        <w:rPr>
          <w:spacing w:val="-1"/>
          <w:sz w:val="24"/>
        </w:rPr>
        <w:t>吊顶内填充吸声材料的品种和铺设厚度应符合设计要求，并应有防散落措施。</w:t>
      </w:r>
    </w:p>
    <w:p>
      <w:pPr>
        <w:pStyle w:val="ListParagraph"/>
        <w:numPr>
          <w:ilvl w:val="0"/>
          <w:numId w:val="10"/>
        </w:numPr>
        <w:tabs>
          <w:tab w:val="left" w:pos="865"/>
        </w:tabs>
        <w:spacing w:before="159" w:after="0" w:line="240" w:lineRule="auto"/>
        <w:ind w:left="865" w:right="0" w:hanging="360"/>
        <w:jc w:val="left"/>
        <w:rPr>
          <w:sz w:val="24"/>
        </w:rPr>
      </w:pPr>
      <w:r>
        <w:rPr>
          <w:spacing w:val="-1"/>
          <w:sz w:val="24"/>
        </w:rPr>
        <w:t>明龙骨吊顶工程安装的允许偏差和检验方法如下：</w:t>
      </w:r>
    </w:p>
    <w:p>
      <w:pPr>
        <w:pStyle w:val="BodyText"/>
        <w:spacing w:before="0"/>
        <w:rPr>
          <w:sz w:val="20"/>
        </w:rPr>
      </w:pPr>
    </w:p>
    <w:p>
      <w:pPr>
        <w:pStyle w:val="BodyText"/>
        <w:spacing w:before="6"/>
        <w:rPr>
          <w:sz w:val="10"/>
        </w:rPr>
      </w:pPr>
    </w:p>
    <w:tbl>
      <w:tblPr>
        <w:tblStyle w:val="TableNormal4"/>
        <w:tblW w:w="0" w:type="auto"/>
        <w:jc w:val="left"/>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41"/>
        <w:gridCol w:w="1440"/>
        <w:gridCol w:w="994"/>
        <w:gridCol w:w="1010"/>
        <w:gridCol w:w="1080"/>
        <w:gridCol w:w="1080"/>
        <w:gridCol w:w="2050"/>
      </w:tblGrid>
      <w:tr>
        <w:tblPrEx>
          <w:tblW w:w="0" w:type="auto"/>
          <w:jc w:val="left"/>
          <w:tblInd w:w="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67"/>
          <w:jc w:val="left"/>
        </w:trPr>
        <w:tc>
          <w:tcPr>
            <w:tcW w:w="741" w:type="dxa"/>
            <w:vMerge w:val="restart"/>
          </w:tcPr>
          <w:p>
            <w:pPr>
              <w:pStyle w:val="TableParagraph"/>
              <w:spacing w:before="12"/>
              <w:jc w:val="left"/>
              <w:rPr>
                <w:sz w:val="34"/>
              </w:rPr>
            </w:pPr>
          </w:p>
          <w:p>
            <w:pPr>
              <w:pStyle w:val="TableParagraph"/>
              <w:spacing w:before="0"/>
              <w:ind w:left="130"/>
              <w:jc w:val="left"/>
              <w:rPr>
                <w:sz w:val="24"/>
              </w:rPr>
            </w:pPr>
            <w:r>
              <w:rPr>
                <w:spacing w:val="-5"/>
                <w:sz w:val="24"/>
              </w:rPr>
              <w:t>项次</w:t>
            </w:r>
          </w:p>
        </w:tc>
        <w:tc>
          <w:tcPr>
            <w:tcW w:w="1440" w:type="dxa"/>
            <w:vMerge w:val="restart"/>
          </w:tcPr>
          <w:p>
            <w:pPr>
              <w:pStyle w:val="TableParagraph"/>
              <w:spacing w:before="12"/>
              <w:jc w:val="left"/>
              <w:rPr>
                <w:sz w:val="34"/>
              </w:rPr>
            </w:pPr>
          </w:p>
          <w:p>
            <w:pPr>
              <w:pStyle w:val="TableParagraph"/>
              <w:spacing w:before="0"/>
              <w:ind w:left="479"/>
              <w:jc w:val="left"/>
              <w:rPr>
                <w:sz w:val="24"/>
              </w:rPr>
            </w:pPr>
            <w:r>
              <w:rPr>
                <w:spacing w:val="-5"/>
                <w:sz w:val="24"/>
              </w:rPr>
              <w:t>项目</w:t>
            </w:r>
          </w:p>
        </w:tc>
        <w:tc>
          <w:tcPr>
            <w:tcW w:w="4164" w:type="dxa"/>
            <w:gridSpan w:val="4"/>
          </w:tcPr>
          <w:p>
            <w:pPr>
              <w:pStyle w:val="TableParagraph"/>
              <w:spacing w:before="131"/>
              <w:ind w:left="1175"/>
              <w:jc w:val="left"/>
              <w:rPr>
                <w:sz w:val="24"/>
              </w:rPr>
            </w:pPr>
            <w:r>
              <w:rPr>
                <w:sz w:val="24"/>
              </w:rPr>
              <w:t>允许偏差</w:t>
            </w:r>
            <w:r>
              <w:rPr>
                <w:spacing w:val="-4"/>
                <w:sz w:val="24"/>
              </w:rPr>
              <w:t>（</w:t>
            </w:r>
            <w:r>
              <w:rPr>
                <w:rFonts w:ascii="Times New Roman" w:eastAsia="Times New Roman"/>
                <w:spacing w:val="-4"/>
                <w:sz w:val="24"/>
              </w:rPr>
              <w:t>mm</w:t>
            </w:r>
            <w:r>
              <w:rPr>
                <w:spacing w:val="-4"/>
                <w:sz w:val="24"/>
              </w:rPr>
              <w:t>）</w:t>
            </w:r>
          </w:p>
        </w:tc>
        <w:tc>
          <w:tcPr>
            <w:tcW w:w="2050" w:type="dxa"/>
            <w:vMerge w:val="restart"/>
          </w:tcPr>
          <w:p>
            <w:pPr>
              <w:pStyle w:val="TableParagraph"/>
              <w:spacing w:before="12"/>
              <w:jc w:val="left"/>
              <w:rPr>
                <w:sz w:val="34"/>
              </w:rPr>
            </w:pPr>
          </w:p>
          <w:p>
            <w:pPr>
              <w:pStyle w:val="TableParagraph"/>
              <w:spacing w:before="0"/>
              <w:ind w:left="545"/>
              <w:jc w:val="left"/>
              <w:rPr>
                <w:sz w:val="24"/>
              </w:rPr>
            </w:pPr>
            <w:r>
              <w:rPr>
                <w:spacing w:val="-3"/>
                <w:sz w:val="24"/>
              </w:rPr>
              <w:t>检验方法</w:t>
            </w:r>
          </w:p>
        </w:tc>
      </w:tr>
      <w:tr>
        <w:tblPrEx>
          <w:tblW w:w="0" w:type="auto"/>
          <w:jc w:val="left"/>
          <w:tblInd w:w="620" w:type="dxa"/>
          <w:tblLayout w:type="fixed"/>
          <w:tblCellMar>
            <w:top w:w="0" w:type="dxa"/>
            <w:left w:w="0" w:type="dxa"/>
            <w:bottom w:w="0" w:type="dxa"/>
            <w:right w:w="0" w:type="dxa"/>
          </w:tblCellMar>
          <w:tblLook w:val="01E0"/>
        </w:tblPrEx>
        <w:trPr>
          <w:trHeight w:val="622"/>
          <w:jc w:val="left"/>
        </w:trPr>
        <w:tc>
          <w:tcPr>
            <w:tcW w:w="741" w:type="dxa"/>
            <w:vMerge/>
            <w:tcBorders>
              <w:top w:val="nil"/>
            </w:tcBorders>
          </w:tcPr>
          <w:p>
            <w:pPr>
              <w:rPr>
                <w:sz w:val="2"/>
                <w:szCs w:val="2"/>
              </w:rPr>
            </w:pPr>
          </w:p>
        </w:tc>
        <w:tc>
          <w:tcPr>
            <w:tcW w:w="1440" w:type="dxa"/>
            <w:vMerge/>
            <w:tcBorders>
              <w:top w:val="nil"/>
            </w:tcBorders>
          </w:tcPr>
          <w:p>
            <w:pPr>
              <w:rPr>
                <w:sz w:val="2"/>
                <w:szCs w:val="2"/>
              </w:rPr>
            </w:pPr>
          </w:p>
        </w:tc>
        <w:tc>
          <w:tcPr>
            <w:tcW w:w="994" w:type="dxa"/>
          </w:tcPr>
          <w:p>
            <w:pPr>
              <w:pStyle w:val="TableParagraph"/>
              <w:spacing w:before="159"/>
              <w:ind w:left="123" w:right="113"/>
              <w:rPr>
                <w:sz w:val="24"/>
              </w:rPr>
            </w:pPr>
            <w:r>
              <w:rPr>
                <w:spacing w:val="-4"/>
                <w:sz w:val="24"/>
              </w:rPr>
              <w:t>石膏板</w:t>
            </w:r>
          </w:p>
        </w:tc>
        <w:tc>
          <w:tcPr>
            <w:tcW w:w="1010" w:type="dxa"/>
          </w:tcPr>
          <w:p>
            <w:pPr>
              <w:pStyle w:val="TableParagraph"/>
              <w:spacing w:before="159"/>
              <w:ind w:left="131" w:right="121"/>
              <w:rPr>
                <w:sz w:val="24"/>
              </w:rPr>
            </w:pPr>
            <w:r>
              <w:rPr>
                <w:spacing w:val="-4"/>
                <w:sz w:val="24"/>
              </w:rPr>
              <w:t>矿棉板</w:t>
            </w:r>
          </w:p>
        </w:tc>
        <w:tc>
          <w:tcPr>
            <w:tcW w:w="1080" w:type="dxa"/>
          </w:tcPr>
          <w:p>
            <w:pPr>
              <w:pStyle w:val="TableParagraph"/>
              <w:spacing w:before="159"/>
              <w:ind w:left="166" w:right="156"/>
              <w:rPr>
                <w:sz w:val="24"/>
              </w:rPr>
            </w:pPr>
            <w:r>
              <w:rPr>
                <w:spacing w:val="-4"/>
                <w:sz w:val="24"/>
              </w:rPr>
              <w:t>金属板</w:t>
            </w:r>
          </w:p>
        </w:tc>
        <w:tc>
          <w:tcPr>
            <w:tcW w:w="1080" w:type="dxa"/>
          </w:tcPr>
          <w:p>
            <w:pPr>
              <w:pStyle w:val="TableParagraph"/>
              <w:spacing w:before="0" w:line="310" w:lineRule="atLeast"/>
              <w:ind w:left="180" w:right="1" w:hanging="72"/>
              <w:jc w:val="left"/>
              <w:rPr>
                <w:sz w:val="24"/>
              </w:rPr>
            </w:pPr>
            <w:r>
              <w:rPr>
                <w:spacing w:val="-4"/>
                <w:sz w:val="24"/>
              </w:rPr>
              <w:t>塑料板、</w:t>
            </w:r>
            <w:r>
              <w:rPr>
                <w:spacing w:val="-4"/>
                <w:sz w:val="24"/>
              </w:rPr>
              <w:t>玻璃板</w:t>
            </w:r>
          </w:p>
        </w:tc>
        <w:tc>
          <w:tcPr>
            <w:tcW w:w="2050" w:type="dxa"/>
            <w:vMerge/>
            <w:tcBorders>
              <w:top w:val="nil"/>
            </w:tcBorders>
          </w:tcPr>
          <w:p>
            <w:pPr>
              <w:rPr>
                <w:sz w:val="2"/>
                <w:szCs w:val="2"/>
              </w:rPr>
            </w:pPr>
          </w:p>
        </w:tc>
      </w:tr>
      <w:tr>
        <w:tblPrEx>
          <w:tblW w:w="0" w:type="auto"/>
          <w:jc w:val="left"/>
          <w:tblInd w:w="620" w:type="dxa"/>
          <w:tblLayout w:type="fixed"/>
          <w:tblCellMar>
            <w:top w:w="0" w:type="dxa"/>
            <w:left w:w="0" w:type="dxa"/>
            <w:bottom w:w="0" w:type="dxa"/>
            <w:right w:w="0" w:type="dxa"/>
          </w:tblCellMar>
          <w:tblLook w:val="01E0"/>
        </w:tblPrEx>
        <w:trPr>
          <w:trHeight w:val="566"/>
          <w:jc w:val="left"/>
        </w:trPr>
        <w:tc>
          <w:tcPr>
            <w:tcW w:w="741" w:type="dxa"/>
          </w:tcPr>
          <w:p>
            <w:pPr>
              <w:pStyle w:val="TableParagraph"/>
              <w:spacing w:before="145"/>
              <w:ind w:left="10"/>
              <w:rPr>
                <w:rFonts w:ascii="Times New Roman"/>
                <w:sz w:val="24"/>
              </w:rPr>
            </w:pPr>
            <w:r>
              <w:rPr>
                <w:rFonts w:ascii="Times New Roman"/>
                <w:sz w:val="24"/>
              </w:rPr>
              <w:t>1</w:t>
            </w:r>
          </w:p>
        </w:tc>
        <w:tc>
          <w:tcPr>
            <w:tcW w:w="1440" w:type="dxa"/>
          </w:tcPr>
          <w:p>
            <w:pPr>
              <w:pStyle w:val="TableParagraph"/>
              <w:spacing w:before="131"/>
              <w:ind w:right="109"/>
              <w:jc w:val="right"/>
              <w:rPr>
                <w:sz w:val="24"/>
              </w:rPr>
            </w:pPr>
            <w:r>
              <w:rPr>
                <w:spacing w:val="-2"/>
                <w:sz w:val="24"/>
              </w:rPr>
              <w:t>表面平整度</w:t>
            </w:r>
          </w:p>
        </w:tc>
        <w:tc>
          <w:tcPr>
            <w:tcW w:w="994" w:type="dxa"/>
          </w:tcPr>
          <w:p>
            <w:pPr>
              <w:pStyle w:val="TableParagraph"/>
              <w:spacing w:before="145"/>
              <w:ind w:left="10"/>
              <w:rPr>
                <w:rFonts w:ascii="Times New Roman"/>
                <w:sz w:val="24"/>
              </w:rPr>
            </w:pPr>
            <w:r>
              <w:rPr>
                <w:rFonts w:ascii="Times New Roman"/>
                <w:sz w:val="24"/>
              </w:rPr>
              <w:t>3</w:t>
            </w:r>
          </w:p>
        </w:tc>
        <w:tc>
          <w:tcPr>
            <w:tcW w:w="1010" w:type="dxa"/>
          </w:tcPr>
          <w:p>
            <w:pPr>
              <w:pStyle w:val="TableParagraph"/>
              <w:spacing w:before="145"/>
              <w:ind w:left="10"/>
              <w:rPr>
                <w:rFonts w:ascii="Times New Roman"/>
                <w:sz w:val="24"/>
              </w:rPr>
            </w:pPr>
            <w:r>
              <w:rPr>
                <w:rFonts w:ascii="Times New Roman"/>
                <w:sz w:val="24"/>
              </w:rPr>
              <w:t>3</w:t>
            </w:r>
          </w:p>
        </w:tc>
        <w:tc>
          <w:tcPr>
            <w:tcW w:w="1080" w:type="dxa"/>
          </w:tcPr>
          <w:p>
            <w:pPr>
              <w:pStyle w:val="TableParagraph"/>
              <w:spacing w:before="145"/>
              <w:ind w:left="10"/>
              <w:rPr>
                <w:rFonts w:ascii="Times New Roman"/>
                <w:sz w:val="24"/>
              </w:rPr>
            </w:pPr>
            <w:r>
              <w:rPr>
                <w:rFonts w:ascii="Times New Roman"/>
                <w:sz w:val="24"/>
              </w:rPr>
              <w:t>2</w:t>
            </w:r>
          </w:p>
        </w:tc>
        <w:tc>
          <w:tcPr>
            <w:tcW w:w="1080" w:type="dxa"/>
          </w:tcPr>
          <w:p>
            <w:pPr>
              <w:pStyle w:val="TableParagraph"/>
              <w:spacing w:before="145"/>
              <w:ind w:left="10"/>
              <w:rPr>
                <w:rFonts w:ascii="Times New Roman"/>
                <w:sz w:val="24"/>
              </w:rPr>
            </w:pPr>
            <w:r>
              <w:rPr>
                <w:rFonts w:ascii="Times New Roman"/>
                <w:sz w:val="24"/>
              </w:rPr>
              <w:t>2</w:t>
            </w:r>
          </w:p>
        </w:tc>
        <w:tc>
          <w:tcPr>
            <w:tcW w:w="2050" w:type="dxa"/>
          </w:tcPr>
          <w:p>
            <w:pPr>
              <w:pStyle w:val="TableParagraph"/>
              <w:spacing w:before="131"/>
              <w:ind w:left="241"/>
              <w:jc w:val="left"/>
              <w:rPr>
                <w:sz w:val="24"/>
              </w:rPr>
            </w:pPr>
            <w:r>
              <w:rPr>
                <w:rFonts w:ascii="Times New Roman" w:eastAsia="Times New Roman"/>
                <w:sz w:val="24"/>
              </w:rPr>
              <w:t xml:space="preserve">2m </w:t>
            </w:r>
            <w:r>
              <w:rPr>
                <w:spacing w:val="-2"/>
                <w:sz w:val="24"/>
              </w:rPr>
              <w:t>靠尺和塞尺</w:t>
            </w:r>
          </w:p>
        </w:tc>
      </w:tr>
      <w:tr>
        <w:tblPrEx>
          <w:tblW w:w="0" w:type="auto"/>
          <w:jc w:val="left"/>
          <w:tblInd w:w="620" w:type="dxa"/>
          <w:tblLayout w:type="fixed"/>
          <w:tblCellMar>
            <w:top w:w="0" w:type="dxa"/>
            <w:left w:w="0" w:type="dxa"/>
            <w:bottom w:w="0" w:type="dxa"/>
            <w:right w:w="0" w:type="dxa"/>
          </w:tblCellMar>
          <w:tblLook w:val="01E0"/>
        </w:tblPrEx>
        <w:trPr>
          <w:trHeight w:val="933"/>
          <w:jc w:val="left"/>
        </w:trPr>
        <w:tc>
          <w:tcPr>
            <w:tcW w:w="741" w:type="dxa"/>
          </w:tcPr>
          <w:p>
            <w:pPr>
              <w:pStyle w:val="TableParagraph"/>
              <w:spacing w:before="8"/>
              <w:jc w:val="left"/>
              <w:rPr>
                <w:sz w:val="25"/>
              </w:rPr>
            </w:pPr>
          </w:p>
          <w:p>
            <w:pPr>
              <w:pStyle w:val="TableParagraph"/>
              <w:spacing w:before="0"/>
              <w:ind w:left="10"/>
              <w:rPr>
                <w:rFonts w:ascii="Times New Roman"/>
                <w:sz w:val="24"/>
              </w:rPr>
            </w:pPr>
            <w:r>
              <w:rPr>
                <w:rFonts w:ascii="Times New Roman"/>
                <w:sz w:val="24"/>
              </w:rPr>
              <w:t>2</w:t>
            </w:r>
          </w:p>
        </w:tc>
        <w:tc>
          <w:tcPr>
            <w:tcW w:w="1440" w:type="dxa"/>
          </w:tcPr>
          <w:p>
            <w:pPr>
              <w:pStyle w:val="TableParagraph"/>
              <w:spacing w:before="7"/>
              <w:jc w:val="left"/>
              <w:rPr>
                <w:sz w:val="24"/>
              </w:rPr>
            </w:pPr>
          </w:p>
          <w:p>
            <w:pPr>
              <w:pStyle w:val="TableParagraph"/>
              <w:spacing w:before="0"/>
              <w:ind w:right="109"/>
              <w:jc w:val="right"/>
              <w:rPr>
                <w:sz w:val="24"/>
              </w:rPr>
            </w:pPr>
            <w:r>
              <w:rPr>
                <w:spacing w:val="-2"/>
                <w:sz w:val="24"/>
              </w:rPr>
              <w:t>接缝直线度</w:t>
            </w:r>
          </w:p>
        </w:tc>
        <w:tc>
          <w:tcPr>
            <w:tcW w:w="994" w:type="dxa"/>
          </w:tcPr>
          <w:p>
            <w:pPr>
              <w:pStyle w:val="TableParagraph"/>
              <w:spacing w:before="8"/>
              <w:jc w:val="left"/>
              <w:rPr>
                <w:sz w:val="25"/>
              </w:rPr>
            </w:pPr>
          </w:p>
          <w:p>
            <w:pPr>
              <w:pStyle w:val="TableParagraph"/>
              <w:spacing w:before="0"/>
              <w:ind w:left="10"/>
              <w:rPr>
                <w:rFonts w:ascii="Times New Roman"/>
                <w:sz w:val="24"/>
              </w:rPr>
            </w:pPr>
            <w:r>
              <w:rPr>
                <w:rFonts w:ascii="Times New Roman"/>
                <w:sz w:val="24"/>
              </w:rPr>
              <w:t>3</w:t>
            </w:r>
          </w:p>
        </w:tc>
        <w:tc>
          <w:tcPr>
            <w:tcW w:w="1010" w:type="dxa"/>
          </w:tcPr>
          <w:p>
            <w:pPr>
              <w:pStyle w:val="TableParagraph"/>
              <w:spacing w:before="8"/>
              <w:jc w:val="left"/>
              <w:rPr>
                <w:sz w:val="25"/>
              </w:rPr>
            </w:pPr>
          </w:p>
          <w:p>
            <w:pPr>
              <w:pStyle w:val="TableParagraph"/>
              <w:spacing w:before="0"/>
              <w:ind w:left="10"/>
              <w:rPr>
                <w:rFonts w:ascii="Times New Roman"/>
                <w:sz w:val="24"/>
              </w:rPr>
            </w:pPr>
            <w:r>
              <w:rPr>
                <w:rFonts w:ascii="Times New Roman"/>
                <w:sz w:val="24"/>
              </w:rPr>
              <w:t>3</w:t>
            </w:r>
          </w:p>
        </w:tc>
        <w:tc>
          <w:tcPr>
            <w:tcW w:w="1080" w:type="dxa"/>
          </w:tcPr>
          <w:p>
            <w:pPr>
              <w:pStyle w:val="TableParagraph"/>
              <w:spacing w:before="8"/>
              <w:jc w:val="left"/>
              <w:rPr>
                <w:sz w:val="25"/>
              </w:rPr>
            </w:pPr>
          </w:p>
          <w:p>
            <w:pPr>
              <w:pStyle w:val="TableParagraph"/>
              <w:spacing w:before="0"/>
              <w:ind w:left="10"/>
              <w:rPr>
                <w:rFonts w:ascii="Times New Roman"/>
                <w:sz w:val="24"/>
              </w:rPr>
            </w:pPr>
            <w:r>
              <w:rPr>
                <w:rFonts w:ascii="Times New Roman"/>
                <w:sz w:val="24"/>
              </w:rPr>
              <w:t>2</w:t>
            </w:r>
          </w:p>
        </w:tc>
        <w:tc>
          <w:tcPr>
            <w:tcW w:w="1080" w:type="dxa"/>
          </w:tcPr>
          <w:p>
            <w:pPr>
              <w:pStyle w:val="TableParagraph"/>
              <w:spacing w:before="8"/>
              <w:jc w:val="left"/>
              <w:rPr>
                <w:sz w:val="25"/>
              </w:rPr>
            </w:pPr>
          </w:p>
          <w:p>
            <w:pPr>
              <w:pStyle w:val="TableParagraph"/>
              <w:spacing w:before="0"/>
              <w:ind w:left="10"/>
              <w:rPr>
                <w:rFonts w:ascii="Times New Roman"/>
                <w:sz w:val="24"/>
              </w:rPr>
            </w:pPr>
            <w:r>
              <w:rPr>
                <w:rFonts w:ascii="Times New Roman"/>
                <w:sz w:val="24"/>
              </w:rPr>
              <w:t>3</w:t>
            </w:r>
          </w:p>
        </w:tc>
        <w:tc>
          <w:tcPr>
            <w:tcW w:w="2050" w:type="dxa"/>
          </w:tcPr>
          <w:p>
            <w:pPr>
              <w:pStyle w:val="TableParagraph"/>
              <w:spacing w:before="0" w:line="310" w:lineRule="atLeast"/>
              <w:ind w:left="121" w:right="109" w:hanging="60"/>
              <w:rPr>
                <w:sz w:val="24"/>
              </w:rPr>
            </w:pPr>
            <w:r>
              <w:rPr>
                <w:spacing w:val="-11"/>
                <w:sz w:val="24"/>
              </w:rPr>
              <w:t xml:space="preserve">拉 </w:t>
            </w:r>
            <w:r>
              <w:rPr>
                <w:rFonts w:ascii="Times New Roman" w:eastAsia="Times New Roman"/>
                <w:sz w:val="24"/>
              </w:rPr>
              <w:t xml:space="preserve">5m </w:t>
            </w:r>
            <w:r>
              <w:rPr>
                <w:sz w:val="24"/>
              </w:rPr>
              <w:t xml:space="preserve">线，不足 </w:t>
            </w:r>
            <w:r>
              <w:rPr>
                <w:rFonts w:ascii="Times New Roman" w:eastAsia="Times New Roman"/>
                <w:sz w:val="24"/>
              </w:rPr>
              <w:t>5m</w:t>
            </w:r>
            <w:r>
              <w:rPr>
                <w:rFonts w:ascii="Times New Roman" w:eastAsia="Times New Roman"/>
                <w:spacing w:val="-15"/>
                <w:sz w:val="24"/>
              </w:rPr>
              <w:t xml:space="preserve"> </w:t>
            </w:r>
            <w:r>
              <w:rPr>
                <w:sz w:val="24"/>
              </w:rPr>
              <w:t>拉通线，用钢</w:t>
            </w:r>
            <w:r>
              <w:rPr>
                <w:spacing w:val="-6"/>
                <w:sz w:val="24"/>
              </w:rPr>
              <w:t>直尺</w:t>
            </w:r>
          </w:p>
        </w:tc>
      </w:tr>
      <w:tr>
        <w:tblPrEx>
          <w:tblW w:w="0" w:type="auto"/>
          <w:jc w:val="left"/>
          <w:tblInd w:w="620" w:type="dxa"/>
          <w:tblLayout w:type="fixed"/>
          <w:tblCellMar>
            <w:top w:w="0" w:type="dxa"/>
            <w:left w:w="0" w:type="dxa"/>
            <w:bottom w:w="0" w:type="dxa"/>
            <w:right w:w="0" w:type="dxa"/>
          </w:tblCellMar>
          <w:tblLook w:val="01E0"/>
        </w:tblPrEx>
        <w:trPr>
          <w:trHeight w:val="567"/>
          <w:jc w:val="left"/>
        </w:trPr>
        <w:tc>
          <w:tcPr>
            <w:tcW w:w="741" w:type="dxa"/>
          </w:tcPr>
          <w:p>
            <w:pPr>
              <w:pStyle w:val="TableParagraph"/>
              <w:spacing w:before="145"/>
              <w:ind w:left="10"/>
              <w:rPr>
                <w:rFonts w:ascii="Times New Roman"/>
                <w:sz w:val="24"/>
              </w:rPr>
            </w:pPr>
            <w:r>
              <w:rPr>
                <w:rFonts w:ascii="Times New Roman"/>
                <w:sz w:val="24"/>
              </w:rPr>
              <w:t>3</w:t>
            </w:r>
          </w:p>
        </w:tc>
        <w:tc>
          <w:tcPr>
            <w:tcW w:w="1440" w:type="dxa"/>
          </w:tcPr>
          <w:p>
            <w:pPr>
              <w:pStyle w:val="TableParagraph"/>
              <w:spacing w:before="131"/>
              <w:ind w:right="109"/>
              <w:jc w:val="right"/>
              <w:rPr>
                <w:sz w:val="24"/>
              </w:rPr>
            </w:pPr>
            <w:r>
              <w:rPr>
                <w:spacing w:val="-2"/>
                <w:sz w:val="24"/>
              </w:rPr>
              <w:t>接缝高低差</w:t>
            </w:r>
          </w:p>
        </w:tc>
        <w:tc>
          <w:tcPr>
            <w:tcW w:w="994" w:type="dxa"/>
          </w:tcPr>
          <w:p>
            <w:pPr>
              <w:pStyle w:val="TableParagraph"/>
              <w:spacing w:before="145"/>
              <w:ind w:left="10"/>
              <w:rPr>
                <w:rFonts w:ascii="Times New Roman"/>
                <w:sz w:val="24"/>
              </w:rPr>
            </w:pPr>
            <w:r>
              <w:rPr>
                <w:rFonts w:ascii="Times New Roman"/>
                <w:sz w:val="24"/>
              </w:rPr>
              <w:t>1</w:t>
            </w:r>
          </w:p>
        </w:tc>
        <w:tc>
          <w:tcPr>
            <w:tcW w:w="1010" w:type="dxa"/>
          </w:tcPr>
          <w:p>
            <w:pPr>
              <w:pStyle w:val="TableParagraph"/>
              <w:spacing w:before="145"/>
              <w:ind w:left="10"/>
              <w:rPr>
                <w:rFonts w:ascii="Times New Roman"/>
                <w:sz w:val="24"/>
              </w:rPr>
            </w:pPr>
            <w:r>
              <w:rPr>
                <w:rFonts w:ascii="Times New Roman"/>
                <w:sz w:val="24"/>
              </w:rPr>
              <w:t>1</w:t>
            </w:r>
          </w:p>
        </w:tc>
        <w:tc>
          <w:tcPr>
            <w:tcW w:w="1080" w:type="dxa"/>
          </w:tcPr>
          <w:p>
            <w:pPr>
              <w:pStyle w:val="TableParagraph"/>
              <w:spacing w:before="145"/>
              <w:ind w:left="10"/>
              <w:rPr>
                <w:rFonts w:ascii="Times New Roman"/>
                <w:sz w:val="24"/>
              </w:rPr>
            </w:pPr>
            <w:r>
              <w:rPr>
                <w:rFonts w:ascii="Times New Roman"/>
                <w:sz w:val="24"/>
              </w:rPr>
              <w:t>1</w:t>
            </w:r>
          </w:p>
        </w:tc>
        <w:tc>
          <w:tcPr>
            <w:tcW w:w="1080" w:type="dxa"/>
          </w:tcPr>
          <w:p>
            <w:pPr>
              <w:pStyle w:val="TableParagraph"/>
              <w:spacing w:before="145"/>
              <w:ind w:left="10"/>
              <w:rPr>
                <w:rFonts w:ascii="Times New Roman"/>
                <w:sz w:val="24"/>
              </w:rPr>
            </w:pPr>
            <w:r>
              <w:rPr>
                <w:rFonts w:ascii="Times New Roman"/>
                <w:sz w:val="24"/>
              </w:rPr>
              <w:t>1</w:t>
            </w:r>
          </w:p>
        </w:tc>
        <w:tc>
          <w:tcPr>
            <w:tcW w:w="2050" w:type="dxa"/>
          </w:tcPr>
          <w:p>
            <w:pPr>
              <w:pStyle w:val="TableParagraph"/>
              <w:spacing w:before="131"/>
              <w:ind w:left="185"/>
              <w:jc w:val="left"/>
              <w:rPr>
                <w:sz w:val="24"/>
              </w:rPr>
            </w:pPr>
            <w:r>
              <w:rPr>
                <w:spacing w:val="-2"/>
                <w:sz w:val="24"/>
              </w:rPr>
              <w:t>用钢直尺和塞尺</w:t>
            </w:r>
          </w:p>
        </w:tc>
      </w:tr>
    </w:tbl>
    <w:p>
      <w:pPr>
        <w:pStyle w:val="BodyText"/>
      </w:pPr>
    </w:p>
    <w:p>
      <w:pPr>
        <w:pStyle w:val="Heading2"/>
        <w:numPr>
          <w:ilvl w:val="1"/>
          <w:numId w:val="8"/>
        </w:numPr>
        <w:tabs>
          <w:tab w:val="left" w:pos="788"/>
        </w:tabs>
        <w:spacing w:before="0" w:after="0" w:line="493" w:lineRule="exact"/>
        <w:ind w:left="788" w:right="0" w:hanging="567"/>
        <w:jc w:val="left"/>
      </w:pPr>
      <w:bookmarkStart w:id="15" w:name="_TOC_250015"/>
      <w:r>
        <w:t>饰面板（砖）</w:t>
      </w:r>
      <w:bookmarkEnd w:id="15"/>
      <w:r>
        <w:rPr>
          <w:spacing w:val="-5"/>
        </w:rPr>
        <w:t>工程</w:t>
      </w:r>
    </w:p>
    <w:p>
      <w:pPr>
        <w:pStyle w:val="BodyText"/>
        <w:spacing w:before="260" w:line="364" w:lineRule="auto"/>
        <w:ind w:left="221" w:right="438"/>
      </w:pPr>
      <w:r>
        <w:rPr>
          <w:spacing w:val="-5"/>
        </w:rPr>
        <w:t>⑴ 饰面板</w:t>
      </w:r>
      <w:r>
        <w:rPr>
          <w:spacing w:val="-2"/>
        </w:rPr>
        <w:t>（砖）工程应对下列材料及其性能指标进行复验：室内花岗石的放散性，粘贴</w:t>
      </w:r>
      <w:r>
        <w:rPr>
          <w:spacing w:val="-2"/>
        </w:rPr>
        <w:t>用水泥的凝结时间、安定性和抗压强度等。</w:t>
      </w:r>
    </w:p>
    <w:p>
      <w:pPr>
        <w:pStyle w:val="BodyText"/>
        <w:ind w:left="221"/>
      </w:pPr>
      <w:r>
        <w:t>⑵ 饰面板（砖）工程应对预埋件（或后置预埋件</w:t>
      </w:r>
      <w:r>
        <w:rPr>
          <w:spacing w:val="-120"/>
        </w:rPr>
        <w:t>）</w:t>
      </w:r>
      <w:r>
        <w:rPr>
          <w:spacing w:val="-1"/>
        </w:rPr>
        <w:t>、连接节点和防水层进行隐蔽验收。</w:t>
      </w:r>
    </w:p>
    <w:p>
      <w:pPr>
        <w:pStyle w:val="BodyText"/>
        <w:spacing w:before="160"/>
        <w:ind w:left="221"/>
        <w:rPr>
          <w:rFonts w:ascii="黑体" w:eastAsia="黑体" w:hAnsi="黑体"/>
        </w:rPr>
      </w:pPr>
      <w:r>
        <w:rPr>
          <w:rFonts w:ascii="黑体" w:eastAsia="黑体" w:hAnsi="黑体"/>
          <w:spacing w:val="-2"/>
        </w:rPr>
        <w:t>⑶ 饰面砖粘贴</w:t>
      </w:r>
    </w:p>
    <w:p>
      <w:pPr>
        <w:pStyle w:val="ListParagraph"/>
        <w:numPr>
          <w:ilvl w:val="0"/>
          <w:numId w:val="5"/>
        </w:numPr>
        <w:tabs>
          <w:tab w:val="left" w:pos="921"/>
        </w:tabs>
        <w:spacing w:before="160" w:after="0" w:line="240" w:lineRule="auto"/>
        <w:ind w:left="921" w:right="0" w:hanging="360"/>
        <w:jc w:val="left"/>
        <w:rPr>
          <w:sz w:val="24"/>
        </w:rPr>
      </w:pPr>
      <w:r>
        <w:rPr>
          <w:spacing w:val="-1"/>
          <w:sz w:val="24"/>
        </w:rPr>
        <w:t>饰面工程中饰面砖的品种、规格、颜色、图案和性能应符合设计要求。</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https://d.book118.com/755331201323011114</w:t>
        </w:r>
      </w:hyperlink>
    </w:p>
    <w:p>
      <w:pPr>
        <w:spacing w:after="0" w:line="240" w:lineRule="auto"/>
        <w:jc w:val="left"/>
        <w:rPr>
          <w:sz w:val="24"/>
        </w:rPr>
      </w:pPr>
    </w:p>
    <w:sectPr>
      <w:headerReference w:type="default" r:id="rId26"/>
      <w:footerReference w:type="default" r:id="rId27"/>
      <w:pgSz w:w="11910" w:h="16840"/>
      <w:pgMar w:top="1340" w:right="920" w:bottom="1200" w:left="1140" w:header="794" w:footer="1003"/>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69" type="#_x0000_t202" style="width:76.25pt;height:12pt;margin-top:780.75pt;margin-left:259.52pt;mso-position-horizontal-relative:page;mso-position-vertical-relative:page;position:absolute;z-index:-25165824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75" type="#_x0000_t202" style="width:76.25pt;height:12pt;margin-top:780.75pt;margin-left:259.52pt;mso-position-horizontal-relative:page;mso-position-vertical-relative:page;position:absolute;z-index:-25165721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81" type="#_x0000_t202" style="width:76.25pt;height:12pt;margin-top:780.75pt;margin-left:259.52pt;mso-position-horizontal-relative:page;mso-position-vertical-relative:page;position:absolute;z-index:-25165619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87" type="#_x0000_t202" style="width:76.25pt;height:12pt;margin-top:780.75pt;margin-left:259.52pt;mso-position-horizontal-relative:page;mso-position-vertical-relative:page;position:absolute;z-index:-25165516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93" type="#_x0000_t202" style="width:76.25pt;height:12pt;margin-top:780.75pt;margin-left:259.52pt;mso-position-horizontal-relative:page;mso-position-vertical-relative:page;position:absolute;z-index:-25165414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099" type="#_x0000_t202" style="width:76.25pt;height:12pt;margin-top:780.75pt;margin-left:259.52pt;mso-position-horizontal-relative:page;mso-position-vertical-relative:page;position:absolute;z-index:-25165312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6</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105" type="#_x0000_t202" style="width:76.25pt;height:12pt;margin-top:780.75pt;margin-left:259.52pt;mso-position-horizontal-relative:page;mso-position-vertical-relative:page;position:absolute;z-index:-25165209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7</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111" type="#_x0000_t202" style="width:76.25pt;height:12pt;margin-top:780.75pt;margin-left:259.52pt;mso-position-horizontal-relative:page;mso-position-vertical-relative:page;position:absolute;z-index:-25165107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8</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117" type="#_x0000_t202" style="width:76.25pt;height:12pt;margin-top:780.75pt;margin-left:259.52pt;mso-position-horizontal-relative:page;mso-position-vertical-relative:page;position:absolute;z-index:-25165004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9</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shapetype id="_x0000_t202" coordsize="21600,21600" o:spt="202" path="m,l,21600r21600,l21600,xe">
          <v:stroke joinstyle="miter"/>
          <v:path gradientshapeok="t" o:connecttype="rect"/>
        </v:shapetype>
        <v:shape id="_x0000_s2123" type="#_x0000_t202" style="width:76.25pt;height:12pt;margin-top:780.75pt;margin-left:259.52pt;mso-position-horizontal-relative:page;mso-position-vertical-relative:page;position:absolute;z-index:-25164902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11</w:t>
                </w:r>
                <w:r>
                  <w:rPr>
                    <w:rFonts w:ascii="Times New Roman" w:eastAsia="Times New Roman"/>
                    <w:sz w:val="18"/>
                  </w:rPr>
                  <w:fldChar w:fldCharType="end"/>
                </w:r>
                <w:r>
                  <w:rPr>
                    <w:rFonts w:ascii="Times New Roman" w:eastAsia="Times New Roman"/>
                    <w:spacing w:val="45"/>
                    <w:sz w:val="18"/>
                  </w:rPr>
                  <w:t xml:space="preserve"> </w:t>
                </w:r>
                <w:r>
                  <w:rPr>
                    <w:spacing w:val="-12"/>
                    <w:sz w:val="18"/>
                  </w:rPr>
                  <w:t xml:space="preserve">页 共 </w:t>
                </w:r>
                <w:r>
                  <w:rPr>
                    <w:rFonts w:ascii="Times New Roman" w:eastAsia="Times New Roman"/>
                    <w:sz w:val="18"/>
                  </w:rPr>
                  <w:t>22</w:t>
                </w:r>
                <w:r>
                  <w:rPr>
                    <w:rFonts w:ascii="Times New Roman" w:eastAsia="Times New Roman"/>
                    <w:spacing w:val="45"/>
                    <w:sz w:val="18"/>
                  </w:rPr>
                  <w:t xml:space="preserve"> </w:t>
                </w:r>
                <w:r>
                  <w:rPr>
                    <w:spacing w:val="-10"/>
                    <w:sz w:val="18"/>
                  </w:rPr>
                  <w:t>页</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49" style="width:462.1pt;height:19.65pt;margin-top:39.7pt;margin-left:66.6pt;mso-position-horizontal-relative:page;mso-position-vertical-relative:page;position:absolute;z-index:-251658240" coordorigin="1332,794" coordsize="9242,393">
          <v:line id="_x0000_s2050"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52" type="#_x0000_t202" style="width:92pt;height:11pt;margin-top:42.96pt;margin-left:256.05pt;mso-position-horizontal-relative:page;mso-position-vertical-relative:page;position:absolute;z-index:-251657216"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53" type="#_x0000_t202" style="width:53.75pt;height:12pt;margin-top:42.67pt;margin-left:472.05pt;mso-position-horizontal-relative:page;mso-position-vertical-relative:page;position:absolute;z-index:-251656192"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54" style="width:462.1pt;height:19.65pt;margin-top:39.7pt;margin-left:66.6pt;mso-position-horizontal-relative:page;mso-position-vertical-relative:page;position:absolute;z-index:-251655168" coordorigin="1332,794" coordsize="9242,393">
          <v:line id="_x0000_s2055"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57" type="#_x0000_t202" style="width:92pt;height:11pt;margin-top:42.96pt;margin-left:256.05pt;mso-position-horizontal-relative:page;mso-position-vertical-relative:page;position:absolute;z-index:-251654144"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58" type="#_x0000_t202" style="width:53.75pt;height:12pt;margin-top:42.67pt;margin-left:472.05pt;mso-position-horizontal-relative:page;mso-position-vertical-relative:page;position:absolute;z-index:-251653120"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59" style="width:462.1pt;height:19.65pt;margin-top:39.7pt;margin-left:66.6pt;mso-position-horizontal-relative:page;mso-position-vertical-relative:page;position:absolute;z-index:-251652096" coordorigin="1332,794" coordsize="9242,393">
          <v:line id="_x0000_s2060"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62" type="#_x0000_t202" style="width:92pt;height:11pt;margin-top:42.96pt;margin-left:256.05pt;mso-position-horizontal-relative:page;mso-position-vertical-relative:page;position:absolute;z-index:-251651072"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63" type="#_x0000_t202" style="width:53.75pt;height:12pt;margin-top:42.67pt;margin-left:472.05pt;mso-position-horizontal-relative:page;mso-position-vertical-relative:page;position:absolute;z-index:-251650048"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64" style="width:462.1pt;height:19.65pt;margin-top:39.7pt;margin-left:66.6pt;mso-position-horizontal-relative:page;mso-position-vertical-relative:page;position:absolute;z-index:-251649024" coordorigin="1332,794" coordsize="9242,393">
          <v:line id="_x0000_s2065"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67" type="#_x0000_t202" style="width:92pt;height:11pt;margin-top:42.96pt;margin-left:256.05pt;mso-position-horizontal-relative:page;mso-position-vertical-relative:page;position:absolute;z-index:-251648000"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68" type="#_x0000_t202" style="width:53.75pt;height:12pt;margin-top:42.67pt;margin-left:472.05pt;mso-position-horizontal-relative:page;mso-position-vertical-relative:page;position:absolute;z-index:-251646976"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70" style="width:462.1pt;height:19.65pt;margin-top:39.7pt;margin-left:66.6pt;mso-position-horizontal-relative:page;mso-position-vertical-relative:page;position:absolute;z-index:-251645952" coordorigin="1332,794" coordsize="9242,393">
          <v:line id="_x0000_s2071"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73" type="#_x0000_t202" style="width:92pt;height:11pt;margin-top:42.96pt;margin-left:256.05pt;mso-position-horizontal-relative:page;mso-position-vertical-relative:page;position:absolute;z-index:-251644928"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74" type="#_x0000_t202" style="width:53.75pt;height:12pt;margin-top:42.67pt;margin-left:472.05pt;mso-position-horizontal-relative:page;mso-position-vertical-relative:page;position:absolute;z-index:-251643904"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76" style="width:462.1pt;height:19.65pt;margin-top:39.7pt;margin-left:66.6pt;mso-position-horizontal-relative:page;mso-position-vertical-relative:page;position:absolute;z-index:-251642880" coordorigin="1332,794" coordsize="9242,393">
          <v:line id="_x0000_s2077"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79" type="#_x0000_t202" style="width:92pt;height:11pt;margin-top:42.96pt;margin-left:256.05pt;mso-position-horizontal-relative:page;mso-position-vertical-relative:page;position:absolute;z-index:-251641856"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80" type="#_x0000_t202" style="width:53.75pt;height:12pt;margin-top:42.67pt;margin-left:472.05pt;mso-position-horizontal-relative:page;mso-position-vertical-relative:page;position:absolute;z-index:-251640832"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82" style="width:462.1pt;height:19.65pt;margin-top:39.7pt;margin-left:66.6pt;mso-position-horizontal-relative:page;mso-position-vertical-relative:page;position:absolute;z-index:-251639808" coordorigin="1332,794" coordsize="9242,393">
          <v:line id="_x0000_s2083"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85" type="#_x0000_t202" style="width:92pt;height:11pt;margin-top:42.96pt;margin-left:256.05pt;mso-position-horizontal-relative:page;mso-position-vertical-relative:page;position:absolute;z-index:-251638784"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86" type="#_x0000_t202" style="width:53.75pt;height:12pt;margin-top:42.67pt;margin-left:472.05pt;mso-position-horizontal-relative:page;mso-position-vertical-relative:page;position:absolute;z-index:-251637760"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88" style="width:462.1pt;height:19.65pt;margin-top:39.7pt;margin-left:66.6pt;mso-position-horizontal-relative:page;mso-position-vertical-relative:page;position:absolute;z-index:-251636736" coordorigin="1332,794" coordsize="9242,393">
          <v:line id="_x0000_s2089"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91" type="#_x0000_t202" style="width:92pt;height:11pt;margin-top:42.96pt;margin-left:256.05pt;mso-position-horizontal-relative:page;mso-position-vertical-relative:page;position:absolute;z-index:-251635712"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92" type="#_x0000_t202" style="width:53.75pt;height:12pt;margin-top:42.67pt;margin-left:472.05pt;mso-position-horizontal-relative:page;mso-position-vertical-relative:page;position:absolute;z-index:-251634688"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094" style="width:462.1pt;height:19.65pt;margin-top:39.7pt;margin-left:66.6pt;mso-position-horizontal-relative:page;mso-position-vertical-relative:page;position:absolute;z-index:-251633664" coordorigin="1332,794" coordsize="9242,393">
          <v:line id="_x0000_s2095"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097" type="#_x0000_t202" style="width:92pt;height:11pt;margin-top:42.96pt;margin-left:256.05pt;mso-position-horizontal-relative:page;mso-position-vertical-relative:page;position:absolute;z-index:-251632640"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098" type="#_x0000_t202" style="width:53.75pt;height:12pt;margin-top:42.67pt;margin-left:472.05pt;mso-position-horizontal-relative:page;mso-position-vertical-relative:page;position:absolute;z-index:-251631616"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100" style="width:462.1pt;height:19.65pt;margin-top:39.7pt;margin-left:66.6pt;mso-position-horizontal-relative:page;mso-position-vertical-relative:page;position:absolute;z-index:-251630592" coordorigin="1332,794" coordsize="9242,393">
          <v:line id="_x0000_s2101"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2"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103" type="#_x0000_t202" style="width:92pt;height:11pt;margin-top:42.96pt;margin-left:256.05pt;mso-position-horizontal-relative:page;mso-position-vertical-relative:page;position:absolute;z-index:-251629568"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104" type="#_x0000_t202" style="width:53.75pt;height:12pt;margin-top:42.67pt;margin-left:472.05pt;mso-position-horizontal-relative:page;mso-position-vertical-relative:page;position:absolute;z-index:-251628544"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106" style="width:462.1pt;height:19.65pt;margin-top:39.7pt;margin-left:66.6pt;mso-position-horizontal-relative:page;mso-position-vertical-relative:page;position:absolute;z-index:-251627520" coordorigin="1332,794" coordsize="9242,393">
          <v:line id="_x0000_s2107"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8"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109" type="#_x0000_t202" style="width:92pt;height:11pt;margin-top:42.96pt;margin-left:256.05pt;mso-position-horizontal-relative:page;mso-position-vertical-relative:page;position:absolute;z-index:-251626496"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110" type="#_x0000_t202" style="width:53.75pt;height:12pt;margin-top:42.67pt;margin-left:472.05pt;mso-position-horizontal-relative:page;mso-position-vertical-relative:page;position:absolute;z-index:-251625472"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112" style="width:462.1pt;height:19.65pt;margin-top:39.7pt;margin-left:66.6pt;mso-position-horizontal-relative:page;mso-position-vertical-relative:page;position:absolute;z-index:-251624448" coordorigin="1332,794" coordsize="9242,393">
          <v:line id="_x0000_s2113"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14"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115" type="#_x0000_t202" style="width:92pt;height:11pt;margin-top:42.96pt;margin-left:256.05pt;mso-position-horizontal-relative:page;mso-position-vertical-relative:page;position:absolute;z-index:-251623424"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116" type="#_x0000_t202" style="width:53.75pt;height:12pt;margin-top:42.67pt;margin-left:472.05pt;mso-position-horizontal-relative:page;mso-position-vertical-relative:page;position:absolute;z-index:-251622400"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rPr>
        <w:sz w:val="20"/>
      </w:rPr>
    </w:pPr>
    <w:r>
      <w:pict>
        <v:group id="_x0000_s2118" style="width:462.1pt;height:19.65pt;margin-top:39.7pt;margin-left:66.6pt;mso-position-horizontal-relative:page;mso-position-vertical-relative:page;position:absolute;z-index:-251621376" coordorigin="1332,794" coordsize="9242,393">
          <v:line id="_x0000_s2119" style="position:absolute" from="1332,1112" to="10574,111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0" type="#_x0000_t75" style="width:720;height:393;left:1361;position:absolute;top:794" stroked="f">
            <v:imagedata r:id="rId1" o:title=""/>
          </v:shape>
        </v:group>
      </w:pict>
    </w:r>
    <w:r>
      <w:pict>
        <v:shapetype id="_x0000_t202" coordsize="21600,21600" o:spt="202" path="m,l,21600r21600,l21600,xe">
          <v:stroke joinstyle="miter"/>
          <v:path gradientshapeok="t" o:connecttype="rect"/>
        </v:shapetype>
        <v:shape id="_x0000_s2121" type="#_x0000_t202" style="width:92pt;height:11pt;margin-top:42.96pt;margin-left:256.05pt;mso-position-horizontal-relative:page;mso-position-vertical-relative:page;position:absolute;z-index:-251620352" filled="f" stroked="f">
          <v:textbox inset="0,0,0,0">
            <w:txbxContent>
              <w:p>
                <w:pPr>
                  <w:spacing w:before="0" w:line="220" w:lineRule="exact"/>
                  <w:ind w:left="20" w:right="0" w:firstLine="0"/>
                  <w:jc w:val="left"/>
                  <w:rPr>
                    <w:sz w:val="18"/>
                  </w:rPr>
                </w:pPr>
                <w:r>
                  <w:rPr>
                    <w:spacing w:val="-1"/>
                    <w:sz w:val="18"/>
                  </w:rPr>
                  <w:t>装饰装修工程监理细则</w:t>
                </w:r>
              </w:p>
            </w:txbxContent>
          </v:textbox>
        </v:shape>
      </w:pict>
    </w:r>
    <w:r>
      <w:pict>
        <v:shape id="_x0000_s2122" type="#_x0000_t202" style="width:53.75pt;height:12pt;margin-top:42.67pt;margin-left:472.05pt;mso-position-horizontal-relative:page;mso-position-vertical-relative:page;position:absolute;z-index:-251619328" filled="f" stroked="f">
          <v:textbox inset="0,0,0,0">
            <w:txbxContent>
              <w:p>
                <w:pPr>
                  <w:spacing w:before="0"/>
                  <w:ind w:left="20" w:right="0" w:firstLine="0"/>
                  <w:jc w:val="left"/>
                  <w:rPr>
                    <w:sz w:val="18"/>
                  </w:rPr>
                </w:pPr>
                <w:r>
                  <w:rPr>
                    <w:rFonts w:ascii="Times New Roman" w:eastAsia="Times New Roman"/>
                    <w:sz w:val="18"/>
                  </w:rPr>
                  <w:t xml:space="preserve">2006 </w:t>
                </w:r>
                <w:r>
                  <w:rPr>
                    <w:spacing w:val="-23"/>
                    <w:sz w:val="18"/>
                  </w:rPr>
                  <w:t xml:space="preserve">年 </w:t>
                </w:r>
                <w:r>
                  <w:rPr>
                    <w:rFonts w:ascii="Times New Roman" w:eastAsia="Times New Roman"/>
                    <w:sz w:val="18"/>
                  </w:rPr>
                  <w:t xml:space="preserve">12 </w:t>
                </w:r>
                <w:r>
                  <w:rPr>
                    <w:spacing w:val="-10"/>
                    <w:sz w:val="18"/>
                  </w:rPr>
                  <w:t>月</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7079F1"/>
    <w:multiLevelType w:val="hybridMultilevel"/>
    <w:tmpl w:val="00000000"/>
    <w:lvl w:ilvl="0">
      <w:start w:val="1"/>
      <w:numFmt w:val="decimal"/>
      <w:lvlText w:val="%1."/>
      <w:lvlJc w:val="left"/>
      <w:pPr>
        <w:ind w:left="467" w:hanging="36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7" w:hanging="360"/>
      </w:pPr>
      <w:rPr>
        <w:rFonts w:hint="default"/>
        <w:lang w:val="en-US" w:eastAsia="zh-CN" w:bidi="ar-SA"/>
      </w:rPr>
    </w:lvl>
    <w:lvl w:ilvl="2">
      <w:start w:val="0"/>
      <w:numFmt w:val="bullet"/>
      <w:lvlText w:val="•"/>
      <w:lvlJc w:val="left"/>
      <w:pPr>
        <w:ind w:left="1715" w:hanging="360"/>
      </w:pPr>
      <w:rPr>
        <w:rFonts w:hint="default"/>
        <w:lang w:val="en-US" w:eastAsia="zh-CN" w:bidi="ar-SA"/>
      </w:rPr>
    </w:lvl>
    <w:lvl w:ilvl="3">
      <w:start w:val="0"/>
      <w:numFmt w:val="bullet"/>
      <w:lvlText w:val="•"/>
      <w:lvlJc w:val="left"/>
      <w:pPr>
        <w:ind w:left="2343" w:hanging="360"/>
      </w:pPr>
      <w:rPr>
        <w:rFonts w:hint="default"/>
        <w:lang w:val="en-US" w:eastAsia="zh-CN" w:bidi="ar-SA"/>
      </w:rPr>
    </w:lvl>
    <w:lvl w:ilvl="4">
      <w:start w:val="0"/>
      <w:numFmt w:val="bullet"/>
      <w:lvlText w:val="•"/>
      <w:lvlJc w:val="left"/>
      <w:pPr>
        <w:ind w:left="2971" w:hanging="360"/>
      </w:pPr>
      <w:rPr>
        <w:rFonts w:hint="default"/>
        <w:lang w:val="en-US" w:eastAsia="zh-CN" w:bidi="ar-SA"/>
      </w:rPr>
    </w:lvl>
    <w:lvl w:ilvl="5">
      <w:start w:val="0"/>
      <w:numFmt w:val="bullet"/>
      <w:lvlText w:val="•"/>
      <w:lvlJc w:val="left"/>
      <w:pPr>
        <w:ind w:left="3599" w:hanging="360"/>
      </w:pPr>
      <w:rPr>
        <w:rFonts w:hint="default"/>
        <w:lang w:val="en-US" w:eastAsia="zh-CN" w:bidi="ar-SA"/>
      </w:rPr>
    </w:lvl>
    <w:lvl w:ilvl="6">
      <w:start w:val="0"/>
      <w:numFmt w:val="bullet"/>
      <w:lvlText w:val="•"/>
      <w:lvlJc w:val="left"/>
      <w:pPr>
        <w:ind w:left="4226" w:hanging="360"/>
      </w:pPr>
      <w:rPr>
        <w:rFonts w:hint="default"/>
        <w:lang w:val="en-US" w:eastAsia="zh-CN" w:bidi="ar-SA"/>
      </w:rPr>
    </w:lvl>
    <w:lvl w:ilvl="7">
      <w:start w:val="0"/>
      <w:numFmt w:val="bullet"/>
      <w:lvlText w:val="•"/>
      <w:lvlJc w:val="left"/>
      <w:pPr>
        <w:ind w:left="4854" w:hanging="360"/>
      </w:pPr>
      <w:rPr>
        <w:rFonts w:hint="default"/>
        <w:lang w:val="en-US" w:eastAsia="zh-CN" w:bidi="ar-SA"/>
      </w:rPr>
    </w:lvl>
    <w:lvl w:ilvl="8">
      <w:start w:val="0"/>
      <w:numFmt w:val="bullet"/>
      <w:lvlText w:val="•"/>
      <w:lvlJc w:val="left"/>
      <w:pPr>
        <w:ind w:left="5482" w:hanging="360"/>
      </w:pPr>
      <w:rPr>
        <w:rFonts w:hint="default"/>
        <w:lang w:val="en-US" w:eastAsia="zh-CN" w:bidi="ar-SA"/>
      </w:rPr>
    </w:lvl>
  </w:abstractNum>
  <w:abstractNum w:abstractNumId="1">
    <w:nsid w:val="48420E81"/>
    <w:multiLevelType w:val="hybridMultilevel"/>
    <w:tmpl w:val="00000000"/>
    <w:lvl w:ilvl="0">
      <w:start w:val="1"/>
      <w:numFmt w:val="decimal"/>
      <w:lvlText w:val="%1."/>
      <w:lvlJc w:val="left"/>
      <w:pPr>
        <w:ind w:left="646" w:hanging="426"/>
        <w:jc w:val="left"/>
      </w:pPr>
      <w:rPr>
        <w:rFonts w:ascii="Times New Roman" w:eastAsia="Times New Roman" w:hAnsi="Times New Roman" w:cs="Times New Roman" w:hint="default"/>
        <w:b/>
        <w:bCs/>
        <w:i w:val="0"/>
        <w:iCs w:val="0"/>
        <w:w w:val="100"/>
        <w:sz w:val="30"/>
        <w:szCs w:val="30"/>
        <w:lang w:val="en-US" w:eastAsia="zh-CN" w:bidi="ar-SA"/>
      </w:rPr>
    </w:lvl>
    <w:lvl w:ilvl="1">
      <w:start w:val="1"/>
      <w:numFmt w:val="decimal"/>
      <w:lvlText w:val="%1.%2."/>
      <w:lvlJc w:val="left"/>
      <w:pPr>
        <w:ind w:left="788" w:hanging="567"/>
        <w:jc w:val="left"/>
      </w:pPr>
      <w:rPr>
        <w:rFonts w:ascii="Times New Roman" w:eastAsia="Times New Roman" w:hAnsi="Times New Roman" w:cs="Times New Roman" w:hint="default"/>
        <w:b/>
        <w:bCs/>
        <w:i w:val="0"/>
        <w:iCs w:val="0"/>
        <w:w w:val="100"/>
        <w:sz w:val="28"/>
        <w:szCs w:val="28"/>
        <w:lang w:val="en-US" w:eastAsia="zh-CN" w:bidi="ar-SA"/>
      </w:rPr>
    </w:lvl>
    <w:lvl w:ilvl="2">
      <w:start w:val="1"/>
      <w:numFmt w:val="decimal"/>
      <w:lvlText w:val="%1.%2.%3."/>
      <w:lvlJc w:val="left"/>
      <w:pPr>
        <w:ind w:left="929" w:hanging="709"/>
        <w:jc w:val="left"/>
      </w:pPr>
      <w:rPr>
        <w:rFonts w:ascii="Times New Roman" w:eastAsia="Times New Roman" w:hAnsi="Times New Roman" w:cs="Times New Roman" w:hint="default"/>
        <w:b/>
        <w:bCs/>
        <w:i w:val="0"/>
        <w:iCs w:val="0"/>
        <w:w w:val="100"/>
        <w:sz w:val="24"/>
        <w:szCs w:val="24"/>
        <w:lang w:val="en-US" w:eastAsia="zh-CN" w:bidi="ar-SA"/>
      </w:rPr>
    </w:lvl>
    <w:lvl w:ilvl="3">
      <w:start w:val="0"/>
      <w:numFmt w:val="bullet"/>
      <w:lvlText w:val="•"/>
      <w:lvlJc w:val="left"/>
      <w:pPr>
        <w:ind w:left="2035" w:hanging="709"/>
      </w:pPr>
      <w:rPr>
        <w:rFonts w:hint="default"/>
        <w:lang w:val="en-US" w:eastAsia="zh-CN" w:bidi="ar-SA"/>
      </w:rPr>
    </w:lvl>
    <w:lvl w:ilvl="4">
      <w:start w:val="0"/>
      <w:numFmt w:val="bullet"/>
      <w:lvlText w:val="•"/>
      <w:lvlJc w:val="left"/>
      <w:pPr>
        <w:ind w:left="3151" w:hanging="709"/>
      </w:pPr>
      <w:rPr>
        <w:rFonts w:hint="default"/>
        <w:lang w:val="en-US" w:eastAsia="zh-CN" w:bidi="ar-SA"/>
      </w:rPr>
    </w:lvl>
    <w:lvl w:ilvl="5">
      <w:start w:val="0"/>
      <w:numFmt w:val="bullet"/>
      <w:lvlText w:val="•"/>
      <w:lvlJc w:val="left"/>
      <w:pPr>
        <w:ind w:left="4267" w:hanging="709"/>
      </w:pPr>
      <w:rPr>
        <w:rFonts w:hint="default"/>
        <w:lang w:val="en-US" w:eastAsia="zh-CN" w:bidi="ar-SA"/>
      </w:rPr>
    </w:lvl>
    <w:lvl w:ilvl="6">
      <w:start w:val="0"/>
      <w:numFmt w:val="bullet"/>
      <w:lvlText w:val="•"/>
      <w:lvlJc w:val="left"/>
      <w:pPr>
        <w:ind w:left="5383" w:hanging="709"/>
      </w:pPr>
      <w:rPr>
        <w:rFonts w:hint="default"/>
        <w:lang w:val="en-US" w:eastAsia="zh-CN" w:bidi="ar-SA"/>
      </w:rPr>
    </w:lvl>
    <w:lvl w:ilvl="7">
      <w:start w:val="0"/>
      <w:numFmt w:val="bullet"/>
      <w:lvlText w:val="•"/>
      <w:lvlJc w:val="left"/>
      <w:pPr>
        <w:ind w:left="6498" w:hanging="709"/>
      </w:pPr>
      <w:rPr>
        <w:rFonts w:hint="default"/>
        <w:lang w:val="en-US" w:eastAsia="zh-CN" w:bidi="ar-SA"/>
      </w:rPr>
    </w:lvl>
    <w:lvl w:ilvl="8">
      <w:start w:val="0"/>
      <w:numFmt w:val="bullet"/>
      <w:lvlText w:val="•"/>
      <w:lvlJc w:val="left"/>
      <w:pPr>
        <w:ind w:left="7614" w:hanging="709"/>
      </w:pPr>
      <w:rPr>
        <w:rFonts w:hint="default"/>
        <w:lang w:val="en-US" w:eastAsia="zh-CN" w:bidi="ar-SA"/>
      </w:rPr>
    </w:lvl>
  </w:abstractNum>
  <w:abstractNum w:abstractNumId="2">
    <w:nsid w:val="488BA3B9"/>
    <w:multiLevelType w:val="hybridMultilevel"/>
    <w:tmpl w:val="00000000"/>
    <w:lvl w:ilvl="0">
      <w:start w:val="1"/>
      <w:numFmt w:val="decimal"/>
      <w:lvlText w:val="%1."/>
      <w:lvlJc w:val="left"/>
      <w:pPr>
        <w:ind w:left="483" w:hanging="376"/>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105" w:hanging="376"/>
      </w:pPr>
      <w:rPr>
        <w:rFonts w:hint="default"/>
        <w:lang w:val="en-US" w:eastAsia="zh-CN" w:bidi="ar-SA"/>
      </w:rPr>
    </w:lvl>
    <w:lvl w:ilvl="2">
      <w:start w:val="0"/>
      <w:numFmt w:val="bullet"/>
      <w:lvlText w:val="•"/>
      <w:lvlJc w:val="left"/>
      <w:pPr>
        <w:ind w:left="1731" w:hanging="376"/>
      </w:pPr>
      <w:rPr>
        <w:rFonts w:hint="default"/>
        <w:lang w:val="en-US" w:eastAsia="zh-CN" w:bidi="ar-SA"/>
      </w:rPr>
    </w:lvl>
    <w:lvl w:ilvl="3">
      <w:start w:val="0"/>
      <w:numFmt w:val="bullet"/>
      <w:lvlText w:val="•"/>
      <w:lvlJc w:val="left"/>
      <w:pPr>
        <w:ind w:left="2357" w:hanging="376"/>
      </w:pPr>
      <w:rPr>
        <w:rFonts w:hint="default"/>
        <w:lang w:val="en-US" w:eastAsia="zh-CN" w:bidi="ar-SA"/>
      </w:rPr>
    </w:lvl>
    <w:lvl w:ilvl="4">
      <w:start w:val="0"/>
      <w:numFmt w:val="bullet"/>
      <w:lvlText w:val="•"/>
      <w:lvlJc w:val="left"/>
      <w:pPr>
        <w:ind w:left="2983" w:hanging="376"/>
      </w:pPr>
      <w:rPr>
        <w:rFonts w:hint="default"/>
        <w:lang w:val="en-US" w:eastAsia="zh-CN" w:bidi="ar-SA"/>
      </w:rPr>
    </w:lvl>
    <w:lvl w:ilvl="5">
      <w:start w:val="0"/>
      <w:numFmt w:val="bullet"/>
      <w:lvlText w:val="•"/>
      <w:lvlJc w:val="left"/>
      <w:pPr>
        <w:ind w:left="3609" w:hanging="376"/>
      </w:pPr>
      <w:rPr>
        <w:rFonts w:hint="default"/>
        <w:lang w:val="en-US" w:eastAsia="zh-CN" w:bidi="ar-SA"/>
      </w:rPr>
    </w:lvl>
    <w:lvl w:ilvl="6">
      <w:start w:val="0"/>
      <w:numFmt w:val="bullet"/>
      <w:lvlText w:val="•"/>
      <w:lvlJc w:val="left"/>
      <w:pPr>
        <w:ind w:left="4234" w:hanging="376"/>
      </w:pPr>
      <w:rPr>
        <w:rFonts w:hint="default"/>
        <w:lang w:val="en-US" w:eastAsia="zh-CN" w:bidi="ar-SA"/>
      </w:rPr>
    </w:lvl>
    <w:lvl w:ilvl="7">
      <w:start w:val="0"/>
      <w:numFmt w:val="bullet"/>
      <w:lvlText w:val="•"/>
      <w:lvlJc w:val="left"/>
      <w:pPr>
        <w:ind w:left="4860" w:hanging="376"/>
      </w:pPr>
      <w:rPr>
        <w:rFonts w:hint="default"/>
        <w:lang w:val="en-US" w:eastAsia="zh-CN" w:bidi="ar-SA"/>
      </w:rPr>
    </w:lvl>
    <w:lvl w:ilvl="8">
      <w:start w:val="0"/>
      <w:numFmt w:val="bullet"/>
      <w:lvlText w:val="•"/>
      <w:lvlJc w:val="left"/>
      <w:pPr>
        <w:ind w:left="5486" w:hanging="376"/>
      </w:pPr>
      <w:rPr>
        <w:rFonts w:hint="default"/>
        <w:lang w:val="en-US" w:eastAsia="zh-CN" w:bidi="ar-SA"/>
      </w:rPr>
    </w:lvl>
  </w:abstractNum>
  <w:abstractNum w:abstractNumId="3">
    <w:nsid w:val="5CAD1047"/>
    <w:multiLevelType w:val="hybridMultilevel"/>
    <w:tmpl w:val="00000000"/>
    <w:lvl w:ilvl="0">
      <w:start w:val="0"/>
      <w:numFmt w:val="bullet"/>
      <w:lvlText w:val=""/>
      <w:lvlJc w:val="left"/>
      <w:pPr>
        <w:ind w:left="901" w:hanging="360"/>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1794" w:hanging="360"/>
      </w:pPr>
      <w:rPr>
        <w:rFonts w:hint="default"/>
        <w:lang w:val="en-US" w:eastAsia="zh-CN" w:bidi="ar-SA"/>
      </w:rPr>
    </w:lvl>
    <w:lvl w:ilvl="2">
      <w:start w:val="0"/>
      <w:numFmt w:val="bullet"/>
      <w:lvlText w:val="•"/>
      <w:lvlJc w:val="left"/>
      <w:pPr>
        <w:ind w:left="2689" w:hanging="360"/>
      </w:pPr>
      <w:rPr>
        <w:rFonts w:hint="default"/>
        <w:lang w:val="en-US" w:eastAsia="zh-CN" w:bidi="ar-SA"/>
      </w:rPr>
    </w:lvl>
    <w:lvl w:ilvl="3">
      <w:start w:val="0"/>
      <w:numFmt w:val="bullet"/>
      <w:lvlText w:val="•"/>
      <w:lvlJc w:val="left"/>
      <w:pPr>
        <w:ind w:left="3583" w:hanging="360"/>
      </w:pPr>
      <w:rPr>
        <w:rFonts w:hint="default"/>
        <w:lang w:val="en-US" w:eastAsia="zh-CN" w:bidi="ar-SA"/>
      </w:rPr>
    </w:lvl>
    <w:lvl w:ilvl="4">
      <w:start w:val="0"/>
      <w:numFmt w:val="bullet"/>
      <w:lvlText w:val="•"/>
      <w:lvlJc w:val="left"/>
      <w:pPr>
        <w:ind w:left="4478" w:hanging="360"/>
      </w:pPr>
      <w:rPr>
        <w:rFonts w:hint="default"/>
        <w:lang w:val="en-US" w:eastAsia="zh-CN" w:bidi="ar-SA"/>
      </w:rPr>
    </w:lvl>
    <w:lvl w:ilvl="5">
      <w:start w:val="0"/>
      <w:numFmt w:val="bullet"/>
      <w:lvlText w:val="•"/>
      <w:lvlJc w:val="left"/>
      <w:pPr>
        <w:ind w:left="5373" w:hanging="360"/>
      </w:pPr>
      <w:rPr>
        <w:rFonts w:hint="default"/>
        <w:lang w:val="en-US" w:eastAsia="zh-CN" w:bidi="ar-SA"/>
      </w:rPr>
    </w:lvl>
    <w:lvl w:ilvl="6">
      <w:start w:val="0"/>
      <w:numFmt w:val="bullet"/>
      <w:lvlText w:val="•"/>
      <w:lvlJc w:val="left"/>
      <w:pPr>
        <w:ind w:left="6267" w:hanging="360"/>
      </w:pPr>
      <w:rPr>
        <w:rFonts w:hint="default"/>
        <w:lang w:val="en-US" w:eastAsia="zh-CN" w:bidi="ar-SA"/>
      </w:rPr>
    </w:lvl>
    <w:lvl w:ilvl="7">
      <w:start w:val="0"/>
      <w:numFmt w:val="bullet"/>
      <w:lvlText w:val="•"/>
      <w:lvlJc w:val="left"/>
      <w:pPr>
        <w:ind w:left="7162" w:hanging="360"/>
      </w:pPr>
      <w:rPr>
        <w:rFonts w:hint="default"/>
        <w:lang w:val="en-US" w:eastAsia="zh-CN" w:bidi="ar-SA"/>
      </w:rPr>
    </w:lvl>
    <w:lvl w:ilvl="8">
      <w:start w:val="0"/>
      <w:numFmt w:val="bullet"/>
      <w:lvlText w:val="•"/>
      <w:lvlJc w:val="left"/>
      <w:pPr>
        <w:ind w:left="8056" w:hanging="360"/>
      </w:pPr>
      <w:rPr>
        <w:rFonts w:hint="default"/>
        <w:lang w:val="en-US" w:eastAsia="zh-CN" w:bidi="ar-SA"/>
      </w:rPr>
    </w:lvl>
  </w:abstractNum>
  <w:abstractNum w:abstractNumId="4">
    <w:nsid w:val="629477A6"/>
    <w:multiLevelType w:val="hybridMultilevel"/>
    <w:tmpl w:val="00000000"/>
    <w:lvl w:ilvl="0">
      <w:start w:val="0"/>
      <w:numFmt w:val="bullet"/>
      <w:lvlText w:val=""/>
      <w:lvlJc w:val="left"/>
      <w:pPr>
        <w:ind w:left="845" w:hanging="360"/>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1740" w:hanging="360"/>
      </w:pPr>
      <w:rPr>
        <w:rFonts w:hint="default"/>
        <w:lang w:val="en-US" w:eastAsia="zh-CN" w:bidi="ar-SA"/>
      </w:rPr>
    </w:lvl>
    <w:lvl w:ilvl="2">
      <w:start w:val="0"/>
      <w:numFmt w:val="bullet"/>
      <w:lvlText w:val="•"/>
      <w:lvlJc w:val="left"/>
      <w:pPr>
        <w:ind w:left="2641" w:hanging="360"/>
      </w:pPr>
      <w:rPr>
        <w:rFonts w:hint="default"/>
        <w:lang w:val="en-US" w:eastAsia="zh-CN" w:bidi="ar-SA"/>
      </w:rPr>
    </w:lvl>
    <w:lvl w:ilvl="3">
      <w:start w:val="0"/>
      <w:numFmt w:val="bullet"/>
      <w:lvlText w:val="•"/>
      <w:lvlJc w:val="left"/>
      <w:pPr>
        <w:ind w:left="3541" w:hanging="360"/>
      </w:pPr>
      <w:rPr>
        <w:rFonts w:hint="default"/>
        <w:lang w:val="en-US" w:eastAsia="zh-CN" w:bidi="ar-SA"/>
      </w:rPr>
    </w:lvl>
    <w:lvl w:ilvl="4">
      <w:start w:val="0"/>
      <w:numFmt w:val="bullet"/>
      <w:lvlText w:val="•"/>
      <w:lvlJc w:val="left"/>
      <w:pPr>
        <w:ind w:left="4442" w:hanging="360"/>
      </w:pPr>
      <w:rPr>
        <w:rFonts w:hint="default"/>
        <w:lang w:val="en-US" w:eastAsia="zh-CN" w:bidi="ar-SA"/>
      </w:rPr>
    </w:lvl>
    <w:lvl w:ilvl="5">
      <w:start w:val="0"/>
      <w:numFmt w:val="bullet"/>
      <w:lvlText w:val="•"/>
      <w:lvlJc w:val="left"/>
      <w:pPr>
        <w:ind w:left="5343" w:hanging="360"/>
      </w:pPr>
      <w:rPr>
        <w:rFonts w:hint="default"/>
        <w:lang w:val="en-US" w:eastAsia="zh-CN" w:bidi="ar-SA"/>
      </w:rPr>
    </w:lvl>
    <w:lvl w:ilvl="6">
      <w:start w:val="0"/>
      <w:numFmt w:val="bullet"/>
      <w:lvlText w:val="•"/>
      <w:lvlJc w:val="left"/>
      <w:pPr>
        <w:ind w:left="6243" w:hanging="360"/>
      </w:pPr>
      <w:rPr>
        <w:rFonts w:hint="default"/>
        <w:lang w:val="en-US" w:eastAsia="zh-CN" w:bidi="ar-SA"/>
      </w:rPr>
    </w:lvl>
    <w:lvl w:ilvl="7">
      <w:start w:val="0"/>
      <w:numFmt w:val="bullet"/>
      <w:lvlText w:val="•"/>
      <w:lvlJc w:val="left"/>
      <w:pPr>
        <w:ind w:left="7144" w:hanging="360"/>
      </w:pPr>
      <w:rPr>
        <w:rFonts w:hint="default"/>
        <w:lang w:val="en-US" w:eastAsia="zh-CN" w:bidi="ar-SA"/>
      </w:rPr>
    </w:lvl>
    <w:lvl w:ilvl="8">
      <w:start w:val="0"/>
      <w:numFmt w:val="bullet"/>
      <w:lvlText w:val="•"/>
      <w:lvlJc w:val="left"/>
      <w:pPr>
        <w:ind w:left="8044" w:hanging="360"/>
      </w:pPr>
      <w:rPr>
        <w:rFonts w:hint="default"/>
        <w:lang w:val="en-US" w:eastAsia="zh-CN" w:bidi="ar-SA"/>
      </w:rPr>
    </w:lvl>
  </w:abstractNum>
  <w:abstractNum w:abstractNumId="5">
    <w:nsid w:val="66FFEB90"/>
    <w:multiLevelType w:val="hybridMultilevel"/>
    <w:tmpl w:val="00000000"/>
    <w:lvl w:ilvl="0">
      <w:start w:val="1"/>
      <w:numFmt w:val="decimal"/>
      <w:lvlText w:val="%1."/>
      <w:lvlJc w:val="left"/>
      <w:pPr>
        <w:ind w:left="467" w:hanging="36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7" w:hanging="360"/>
      </w:pPr>
      <w:rPr>
        <w:rFonts w:hint="default"/>
        <w:lang w:val="en-US" w:eastAsia="zh-CN" w:bidi="ar-SA"/>
      </w:rPr>
    </w:lvl>
    <w:lvl w:ilvl="2">
      <w:start w:val="0"/>
      <w:numFmt w:val="bullet"/>
      <w:lvlText w:val="•"/>
      <w:lvlJc w:val="left"/>
      <w:pPr>
        <w:ind w:left="1715" w:hanging="360"/>
      </w:pPr>
      <w:rPr>
        <w:rFonts w:hint="default"/>
        <w:lang w:val="en-US" w:eastAsia="zh-CN" w:bidi="ar-SA"/>
      </w:rPr>
    </w:lvl>
    <w:lvl w:ilvl="3">
      <w:start w:val="0"/>
      <w:numFmt w:val="bullet"/>
      <w:lvlText w:val="•"/>
      <w:lvlJc w:val="left"/>
      <w:pPr>
        <w:ind w:left="2343" w:hanging="360"/>
      </w:pPr>
      <w:rPr>
        <w:rFonts w:hint="default"/>
        <w:lang w:val="en-US" w:eastAsia="zh-CN" w:bidi="ar-SA"/>
      </w:rPr>
    </w:lvl>
    <w:lvl w:ilvl="4">
      <w:start w:val="0"/>
      <w:numFmt w:val="bullet"/>
      <w:lvlText w:val="•"/>
      <w:lvlJc w:val="left"/>
      <w:pPr>
        <w:ind w:left="2971" w:hanging="360"/>
      </w:pPr>
      <w:rPr>
        <w:rFonts w:hint="default"/>
        <w:lang w:val="en-US" w:eastAsia="zh-CN" w:bidi="ar-SA"/>
      </w:rPr>
    </w:lvl>
    <w:lvl w:ilvl="5">
      <w:start w:val="0"/>
      <w:numFmt w:val="bullet"/>
      <w:lvlText w:val="•"/>
      <w:lvlJc w:val="left"/>
      <w:pPr>
        <w:ind w:left="3599" w:hanging="360"/>
      </w:pPr>
      <w:rPr>
        <w:rFonts w:hint="default"/>
        <w:lang w:val="en-US" w:eastAsia="zh-CN" w:bidi="ar-SA"/>
      </w:rPr>
    </w:lvl>
    <w:lvl w:ilvl="6">
      <w:start w:val="0"/>
      <w:numFmt w:val="bullet"/>
      <w:lvlText w:val="•"/>
      <w:lvlJc w:val="left"/>
      <w:pPr>
        <w:ind w:left="4226" w:hanging="360"/>
      </w:pPr>
      <w:rPr>
        <w:rFonts w:hint="default"/>
        <w:lang w:val="en-US" w:eastAsia="zh-CN" w:bidi="ar-SA"/>
      </w:rPr>
    </w:lvl>
    <w:lvl w:ilvl="7">
      <w:start w:val="0"/>
      <w:numFmt w:val="bullet"/>
      <w:lvlText w:val="•"/>
      <w:lvlJc w:val="left"/>
      <w:pPr>
        <w:ind w:left="4854" w:hanging="360"/>
      </w:pPr>
      <w:rPr>
        <w:rFonts w:hint="default"/>
        <w:lang w:val="en-US" w:eastAsia="zh-CN" w:bidi="ar-SA"/>
      </w:rPr>
    </w:lvl>
    <w:lvl w:ilvl="8">
      <w:start w:val="0"/>
      <w:numFmt w:val="bullet"/>
      <w:lvlText w:val="•"/>
      <w:lvlJc w:val="left"/>
      <w:pPr>
        <w:ind w:left="5482" w:hanging="360"/>
      </w:pPr>
      <w:rPr>
        <w:rFonts w:hint="default"/>
        <w:lang w:val="en-US" w:eastAsia="zh-CN" w:bidi="ar-SA"/>
      </w:rPr>
    </w:lvl>
  </w:abstractNum>
  <w:abstractNum w:abstractNumId="6">
    <w:nsid w:val="6B2D3E07"/>
    <w:multiLevelType w:val="hybridMultilevel"/>
    <w:tmpl w:val="00000000"/>
    <w:lvl w:ilvl="0">
      <w:start w:val="1"/>
      <w:numFmt w:val="decimal"/>
      <w:lvlText w:val="%1."/>
      <w:lvlJc w:val="left"/>
      <w:pPr>
        <w:ind w:left="581" w:hanging="360"/>
        <w:jc w:val="left"/>
      </w:pPr>
      <w:rPr>
        <w:rFonts w:ascii="Times New Roman" w:eastAsia="Times New Roman" w:hAnsi="Times New Roman" w:cs="Times New Roman" w:hint="default"/>
        <w:b/>
        <w:bCs/>
        <w:i w:val="0"/>
        <w:iCs w:val="0"/>
        <w:w w:val="100"/>
        <w:sz w:val="24"/>
        <w:szCs w:val="24"/>
        <w:lang w:val="en-US" w:eastAsia="zh-CN" w:bidi="ar-SA"/>
      </w:rPr>
    </w:lvl>
    <w:lvl w:ilvl="1">
      <w:start w:val="1"/>
      <w:numFmt w:val="decimal"/>
      <w:lvlText w:val="%1.%2."/>
      <w:lvlJc w:val="left"/>
      <w:pPr>
        <w:ind w:left="941" w:hanging="51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301" w:hanging="660"/>
        <w:jc w:val="left"/>
      </w:pPr>
      <w:rPr>
        <w:rFonts w:ascii="Times New Roman" w:eastAsia="Times New Roman" w:hAnsi="Times New Roman" w:cs="Times New Roman" w:hint="default"/>
        <w:b w:val="0"/>
        <w:bCs w:val="0"/>
        <w:i/>
        <w:iCs/>
        <w:w w:val="100"/>
        <w:sz w:val="24"/>
        <w:szCs w:val="24"/>
        <w:lang w:val="en-US" w:eastAsia="zh-CN" w:bidi="ar-SA"/>
      </w:rPr>
    </w:lvl>
    <w:lvl w:ilvl="3">
      <w:start w:val="0"/>
      <w:numFmt w:val="bullet"/>
      <w:lvlText w:val="•"/>
      <w:lvlJc w:val="left"/>
      <w:pPr>
        <w:ind w:left="2368" w:hanging="660"/>
      </w:pPr>
      <w:rPr>
        <w:rFonts w:hint="default"/>
        <w:lang w:val="en-US" w:eastAsia="zh-CN" w:bidi="ar-SA"/>
      </w:rPr>
    </w:lvl>
    <w:lvl w:ilvl="4">
      <w:start w:val="0"/>
      <w:numFmt w:val="bullet"/>
      <w:lvlText w:val="•"/>
      <w:lvlJc w:val="left"/>
      <w:pPr>
        <w:ind w:left="3436" w:hanging="660"/>
      </w:pPr>
      <w:rPr>
        <w:rFonts w:hint="default"/>
        <w:lang w:val="en-US" w:eastAsia="zh-CN" w:bidi="ar-SA"/>
      </w:rPr>
    </w:lvl>
    <w:lvl w:ilvl="5">
      <w:start w:val="0"/>
      <w:numFmt w:val="bullet"/>
      <w:lvlText w:val="•"/>
      <w:lvlJc w:val="left"/>
      <w:pPr>
        <w:ind w:left="4504" w:hanging="660"/>
      </w:pPr>
      <w:rPr>
        <w:rFonts w:hint="default"/>
        <w:lang w:val="en-US" w:eastAsia="zh-CN" w:bidi="ar-SA"/>
      </w:rPr>
    </w:lvl>
    <w:lvl w:ilvl="6">
      <w:start w:val="0"/>
      <w:numFmt w:val="bullet"/>
      <w:lvlText w:val="•"/>
      <w:lvlJc w:val="left"/>
      <w:pPr>
        <w:ind w:left="5573" w:hanging="660"/>
      </w:pPr>
      <w:rPr>
        <w:rFonts w:hint="default"/>
        <w:lang w:val="en-US" w:eastAsia="zh-CN" w:bidi="ar-SA"/>
      </w:rPr>
    </w:lvl>
    <w:lvl w:ilvl="7">
      <w:start w:val="0"/>
      <w:numFmt w:val="bullet"/>
      <w:lvlText w:val="•"/>
      <w:lvlJc w:val="left"/>
      <w:pPr>
        <w:ind w:left="6641" w:hanging="660"/>
      </w:pPr>
      <w:rPr>
        <w:rFonts w:hint="default"/>
        <w:lang w:val="en-US" w:eastAsia="zh-CN" w:bidi="ar-SA"/>
      </w:rPr>
    </w:lvl>
    <w:lvl w:ilvl="8">
      <w:start w:val="0"/>
      <w:numFmt w:val="bullet"/>
      <w:lvlText w:val="•"/>
      <w:lvlJc w:val="left"/>
      <w:pPr>
        <w:ind w:left="7709" w:hanging="660"/>
      </w:pPr>
      <w:rPr>
        <w:rFonts w:hint="default"/>
        <w:lang w:val="en-US" w:eastAsia="zh-CN" w:bidi="ar-SA"/>
      </w:rPr>
    </w:lvl>
  </w:abstractNum>
  <w:abstractNum w:abstractNumId="7">
    <w:nsid w:val="6CBFA7A9"/>
    <w:multiLevelType w:val="hybridMultilevel"/>
    <w:tmpl w:val="00000000"/>
    <w:lvl w:ilvl="0">
      <w:start w:val="0"/>
      <w:numFmt w:val="bullet"/>
      <w:lvlText w:val=""/>
      <w:lvlJc w:val="left"/>
      <w:pPr>
        <w:ind w:left="845" w:hanging="360"/>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1740" w:hanging="360"/>
      </w:pPr>
      <w:rPr>
        <w:rFonts w:hint="default"/>
        <w:lang w:val="en-US" w:eastAsia="zh-CN" w:bidi="ar-SA"/>
      </w:rPr>
    </w:lvl>
    <w:lvl w:ilvl="2">
      <w:start w:val="0"/>
      <w:numFmt w:val="bullet"/>
      <w:lvlText w:val="•"/>
      <w:lvlJc w:val="left"/>
      <w:pPr>
        <w:ind w:left="2641" w:hanging="360"/>
      </w:pPr>
      <w:rPr>
        <w:rFonts w:hint="default"/>
        <w:lang w:val="en-US" w:eastAsia="zh-CN" w:bidi="ar-SA"/>
      </w:rPr>
    </w:lvl>
    <w:lvl w:ilvl="3">
      <w:start w:val="0"/>
      <w:numFmt w:val="bullet"/>
      <w:lvlText w:val="•"/>
      <w:lvlJc w:val="left"/>
      <w:pPr>
        <w:ind w:left="3541" w:hanging="360"/>
      </w:pPr>
      <w:rPr>
        <w:rFonts w:hint="default"/>
        <w:lang w:val="en-US" w:eastAsia="zh-CN" w:bidi="ar-SA"/>
      </w:rPr>
    </w:lvl>
    <w:lvl w:ilvl="4">
      <w:start w:val="0"/>
      <w:numFmt w:val="bullet"/>
      <w:lvlText w:val="•"/>
      <w:lvlJc w:val="left"/>
      <w:pPr>
        <w:ind w:left="4442" w:hanging="360"/>
      </w:pPr>
      <w:rPr>
        <w:rFonts w:hint="default"/>
        <w:lang w:val="en-US" w:eastAsia="zh-CN" w:bidi="ar-SA"/>
      </w:rPr>
    </w:lvl>
    <w:lvl w:ilvl="5">
      <w:start w:val="0"/>
      <w:numFmt w:val="bullet"/>
      <w:lvlText w:val="•"/>
      <w:lvlJc w:val="left"/>
      <w:pPr>
        <w:ind w:left="5343" w:hanging="360"/>
      </w:pPr>
      <w:rPr>
        <w:rFonts w:hint="default"/>
        <w:lang w:val="en-US" w:eastAsia="zh-CN" w:bidi="ar-SA"/>
      </w:rPr>
    </w:lvl>
    <w:lvl w:ilvl="6">
      <w:start w:val="0"/>
      <w:numFmt w:val="bullet"/>
      <w:lvlText w:val="•"/>
      <w:lvlJc w:val="left"/>
      <w:pPr>
        <w:ind w:left="6243" w:hanging="360"/>
      </w:pPr>
      <w:rPr>
        <w:rFonts w:hint="default"/>
        <w:lang w:val="en-US" w:eastAsia="zh-CN" w:bidi="ar-SA"/>
      </w:rPr>
    </w:lvl>
    <w:lvl w:ilvl="7">
      <w:start w:val="0"/>
      <w:numFmt w:val="bullet"/>
      <w:lvlText w:val="•"/>
      <w:lvlJc w:val="left"/>
      <w:pPr>
        <w:ind w:left="7144" w:hanging="360"/>
      </w:pPr>
      <w:rPr>
        <w:rFonts w:hint="default"/>
        <w:lang w:val="en-US" w:eastAsia="zh-CN" w:bidi="ar-SA"/>
      </w:rPr>
    </w:lvl>
    <w:lvl w:ilvl="8">
      <w:start w:val="0"/>
      <w:numFmt w:val="bullet"/>
      <w:lvlText w:val="•"/>
      <w:lvlJc w:val="left"/>
      <w:pPr>
        <w:ind w:left="8044" w:hanging="360"/>
      </w:pPr>
      <w:rPr>
        <w:rFonts w:hint="default"/>
        <w:lang w:val="en-US" w:eastAsia="zh-CN" w:bidi="ar-SA"/>
      </w:rPr>
    </w:lvl>
  </w:abstractNum>
  <w:abstractNum w:abstractNumId="8">
    <w:nsid w:val="76CD4448"/>
    <w:multiLevelType w:val="hybridMultilevel"/>
    <w:tmpl w:val="00000000"/>
    <w:lvl w:ilvl="0">
      <w:start w:val="0"/>
      <w:numFmt w:val="bullet"/>
      <w:lvlText w:val=""/>
      <w:lvlJc w:val="left"/>
      <w:pPr>
        <w:ind w:left="845" w:hanging="360"/>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1740" w:hanging="360"/>
      </w:pPr>
      <w:rPr>
        <w:rFonts w:hint="default"/>
        <w:lang w:val="en-US" w:eastAsia="zh-CN" w:bidi="ar-SA"/>
      </w:rPr>
    </w:lvl>
    <w:lvl w:ilvl="2">
      <w:start w:val="0"/>
      <w:numFmt w:val="bullet"/>
      <w:lvlText w:val="•"/>
      <w:lvlJc w:val="left"/>
      <w:pPr>
        <w:ind w:left="2641" w:hanging="360"/>
      </w:pPr>
      <w:rPr>
        <w:rFonts w:hint="default"/>
        <w:lang w:val="en-US" w:eastAsia="zh-CN" w:bidi="ar-SA"/>
      </w:rPr>
    </w:lvl>
    <w:lvl w:ilvl="3">
      <w:start w:val="0"/>
      <w:numFmt w:val="bullet"/>
      <w:lvlText w:val="•"/>
      <w:lvlJc w:val="left"/>
      <w:pPr>
        <w:ind w:left="3541" w:hanging="360"/>
      </w:pPr>
      <w:rPr>
        <w:rFonts w:hint="default"/>
        <w:lang w:val="en-US" w:eastAsia="zh-CN" w:bidi="ar-SA"/>
      </w:rPr>
    </w:lvl>
    <w:lvl w:ilvl="4">
      <w:start w:val="0"/>
      <w:numFmt w:val="bullet"/>
      <w:lvlText w:val="•"/>
      <w:lvlJc w:val="left"/>
      <w:pPr>
        <w:ind w:left="4442" w:hanging="360"/>
      </w:pPr>
      <w:rPr>
        <w:rFonts w:hint="default"/>
        <w:lang w:val="en-US" w:eastAsia="zh-CN" w:bidi="ar-SA"/>
      </w:rPr>
    </w:lvl>
    <w:lvl w:ilvl="5">
      <w:start w:val="0"/>
      <w:numFmt w:val="bullet"/>
      <w:lvlText w:val="•"/>
      <w:lvlJc w:val="left"/>
      <w:pPr>
        <w:ind w:left="5343" w:hanging="360"/>
      </w:pPr>
      <w:rPr>
        <w:rFonts w:hint="default"/>
        <w:lang w:val="en-US" w:eastAsia="zh-CN" w:bidi="ar-SA"/>
      </w:rPr>
    </w:lvl>
    <w:lvl w:ilvl="6">
      <w:start w:val="0"/>
      <w:numFmt w:val="bullet"/>
      <w:lvlText w:val="•"/>
      <w:lvlJc w:val="left"/>
      <w:pPr>
        <w:ind w:left="6243" w:hanging="360"/>
      </w:pPr>
      <w:rPr>
        <w:rFonts w:hint="default"/>
        <w:lang w:val="en-US" w:eastAsia="zh-CN" w:bidi="ar-SA"/>
      </w:rPr>
    </w:lvl>
    <w:lvl w:ilvl="7">
      <w:start w:val="0"/>
      <w:numFmt w:val="bullet"/>
      <w:lvlText w:val="•"/>
      <w:lvlJc w:val="left"/>
      <w:pPr>
        <w:ind w:left="7144" w:hanging="360"/>
      </w:pPr>
      <w:rPr>
        <w:rFonts w:hint="default"/>
        <w:lang w:val="en-US" w:eastAsia="zh-CN" w:bidi="ar-SA"/>
      </w:rPr>
    </w:lvl>
    <w:lvl w:ilvl="8">
      <w:start w:val="0"/>
      <w:numFmt w:val="bullet"/>
      <w:lvlText w:val="•"/>
      <w:lvlJc w:val="left"/>
      <w:pPr>
        <w:ind w:left="8044" w:hanging="360"/>
      </w:pPr>
      <w:rPr>
        <w:rFonts w:hint="default"/>
        <w:lang w:val="en-US" w:eastAsia="zh-CN" w:bidi="ar-SA"/>
      </w:rPr>
    </w:lvl>
  </w:abstractNum>
  <w:abstractNum w:abstractNumId="9">
    <w:nsid w:val="7F305F56"/>
    <w:multiLevelType w:val="hybridMultilevel"/>
    <w:tmpl w:val="00000000"/>
    <w:lvl w:ilvl="0">
      <w:start w:val="1"/>
      <w:numFmt w:val="decimal"/>
      <w:lvlText w:val="（%1）"/>
      <w:lvlJc w:val="left"/>
      <w:pPr>
        <w:ind w:left="221" w:hanging="701"/>
        <w:jc w:val="right"/>
      </w:pPr>
      <w:rPr>
        <w:rFonts w:ascii="宋体" w:eastAsia="宋体" w:hAnsi="宋体" w:cs="宋体" w:hint="default"/>
        <w:b w:val="0"/>
        <w:bCs w:val="0"/>
        <w:i w:val="0"/>
        <w:iCs w:val="0"/>
        <w:spacing w:val="-66"/>
        <w:w w:val="100"/>
        <w:sz w:val="26"/>
        <w:szCs w:val="26"/>
        <w:lang w:val="en-US" w:eastAsia="zh-CN" w:bidi="ar-SA"/>
      </w:rPr>
    </w:lvl>
    <w:lvl w:ilvl="1">
      <w:start w:val="0"/>
      <w:numFmt w:val="bullet"/>
      <w:lvlText w:val="•"/>
      <w:lvlJc w:val="left"/>
      <w:pPr>
        <w:ind w:left="1182" w:hanging="701"/>
      </w:pPr>
      <w:rPr>
        <w:rFonts w:hint="default"/>
        <w:lang w:val="en-US" w:eastAsia="zh-CN" w:bidi="ar-SA"/>
      </w:rPr>
    </w:lvl>
    <w:lvl w:ilvl="2">
      <w:start w:val="0"/>
      <w:numFmt w:val="bullet"/>
      <w:lvlText w:val="•"/>
      <w:lvlJc w:val="left"/>
      <w:pPr>
        <w:ind w:left="2145" w:hanging="701"/>
      </w:pPr>
      <w:rPr>
        <w:rFonts w:hint="default"/>
        <w:lang w:val="en-US" w:eastAsia="zh-CN" w:bidi="ar-SA"/>
      </w:rPr>
    </w:lvl>
    <w:lvl w:ilvl="3">
      <w:start w:val="0"/>
      <w:numFmt w:val="bullet"/>
      <w:lvlText w:val="•"/>
      <w:lvlJc w:val="left"/>
      <w:pPr>
        <w:ind w:left="3107" w:hanging="701"/>
      </w:pPr>
      <w:rPr>
        <w:rFonts w:hint="default"/>
        <w:lang w:val="en-US" w:eastAsia="zh-CN" w:bidi="ar-SA"/>
      </w:rPr>
    </w:lvl>
    <w:lvl w:ilvl="4">
      <w:start w:val="0"/>
      <w:numFmt w:val="bullet"/>
      <w:lvlText w:val="•"/>
      <w:lvlJc w:val="left"/>
      <w:pPr>
        <w:ind w:left="4070" w:hanging="701"/>
      </w:pPr>
      <w:rPr>
        <w:rFonts w:hint="default"/>
        <w:lang w:val="en-US" w:eastAsia="zh-CN" w:bidi="ar-SA"/>
      </w:rPr>
    </w:lvl>
    <w:lvl w:ilvl="5">
      <w:start w:val="0"/>
      <w:numFmt w:val="bullet"/>
      <w:lvlText w:val="•"/>
      <w:lvlJc w:val="left"/>
      <w:pPr>
        <w:ind w:left="5033" w:hanging="701"/>
      </w:pPr>
      <w:rPr>
        <w:rFonts w:hint="default"/>
        <w:lang w:val="en-US" w:eastAsia="zh-CN" w:bidi="ar-SA"/>
      </w:rPr>
    </w:lvl>
    <w:lvl w:ilvl="6">
      <w:start w:val="0"/>
      <w:numFmt w:val="bullet"/>
      <w:lvlText w:val="•"/>
      <w:lvlJc w:val="left"/>
      <w:pPr>
        <w:ind w:left="5995" w:hanging="701"/>
      </w:pPr>
      <w:rPr>
        <w:rFonts w:hint="default"/>
        <w:lang w:val="en-US" w:eastAsia="zh-CN" w:bidi="ar-SA"/>
      </w:rPr>
    </w:lvl>
    <w:lvl w:ilvl="7">
      <w:start w:val="0"/>
      <w:numFmt w:val="bullet"/>
      <w:lvlText w:val="•"/>
      <w:lvlJc w:val="left"/>
      <w:pPr>
        <w:ind w:left="6958" w:hanging="701"/>
      </w:pPr>
      <w:rPr>
        <w:rFonts w:hint="default"/>
        <w:lang w:val="en-US" w:eastAsia="zh-CN" w:bidi="ar-SA"/>
      </w:rPr>
    </w:lvl>
    <w:lvl w:ilvl="8">
      <w:start w:val="0"/>
      <w:numFmt w:val="bullet"/>
      <w:lvlText w:val="•"/>
      <w:lvlJc w:val="left"/>
      <w:pPr>
        <w:ind w:left="7920" w:hanging="701"/>
      </w:pPr>
      <w:rPr>
        <w:rFonts w:hint="default"/>
        <w:lang w:val="en-US" w:eastAsia="zh-CN" w:bidi="ar-SA"/>
      </w:rPr>
    </w:lvl>
  </w:abstractNum>
  <w:num w:numId="1">
    <w:abstractNumId w:val="9"/>
  </w:num>
  <w:num w:numId="2">
    <w:abstractNumId w:val="0"/>
  </w:num>
  <w:num w:numId="3">
    <w:abstractNumId w:val="5"/>
  </w:num>
  <w:num w:numId="4">
    <w:abstractNumId w:val="2"/>
  </w:num>
  <w:num w:numId="5">
    <w:abstractNumId w:val="3"/>
  </w:num>
  <w:num w:numId="6">
    <w:abstractNumId w:val="8"/>
  </w:num>
  <w:num w:numId="7">
    <w:abstractNumId w:val="4"/>
  </w:num>
  <w:num w:numId="8">
    <w:abstractNumId w:val="1"/>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646" w:hanging="426"/>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788" w:hanging="567"/>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ind w:left="929" w:hanging="709"/>
      <w:outlineLvl w:val="2"/>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7"/>
      <w:ind w:left="581" w:hanging="360"/>
    </w:pPr>
    <w:rPr>
      <w:rFonts w:ascii="Microsoft JhengHei" w:eastAsia="Microsoft JhengHei" w:hAnsi="Microsoft JhengHei" w:cs="Microsoft JhengHei"/>
      <w:b/>
      <w:bCs/>
      <w:sz w:val="24"/>
      <w:szCs w:val="24"/>
      <w:lang w:val="en-US" w:eastAsia="zh-CN" w:bidi="ar-SA"/>
    </w:rPr>
  </w:style>
  <w:style w:type="paragraph" w:styleId="TOC2">
    <w:name w:val="toc 2"/>
    <w:basedOn w:val="Normal"/>
    <w:uiPriority w:val="1"/>
    <w:qFormat/>
    <w:pPr>
      <w:spacing w:before="160"/>
      <w:ind w:left="941" w:hanging="510"/>
    </w:pPr>
    <w:rPr>
      <w:rFonts w:ascii="宋体" w:eastAsia="宋体" w:hAnsi="宋体" w:cs="宋体"/>
      <w:sz w:val="24"/>
      <w:szCs w:val="24"/>
      <w:lang w:val="en-US" w:eastAsia="zh-CN" w:bidi="ar-SA"/>
    </w:rPr>
  </w:style>
  <w:style w:type="paragraph" w:styleId="TOC3">
    <w:name w:val="toc 3"/>
    <w:basedOn w:val="Normal"/>
    <w:uiPriority w:val="1"/>
    <w:qFormat/>
    <w:pPr>
      <w:spacing w:before="151"/>
      <w:ind w:left="1301" w:hanging="660"/>
    </w:pPr>
    <w:rPr>
      <w:rFonts w:ascii="宋体" w:eastAsia="宋体" w:hAnsi="宋体" w:cs="宋体"/>
      <w:sz w:val="25"/>
      <w:szCs w:val="25"/>
      <w:lang w:val="en-US" w:eastAsia="zh-CN" w:bidi="ar-SA"/>
    </w:rPr>
  </w:style>
  <w:style w:type="paragraph" w:styleId="TOC4">
    <w:name w:val="toc 4"/>
    <w:basedOn w:val="Normal"/>
    <w:uiPriority w:val="1"/>
    <w:qFormat/>
    <w:pPr>
      <w:spacing w:before="132"/>
      <w:ind w:left="1301" w:hanging="660"/>
    </w:pPr>
    <w:rPr>
      <w:rFonts w:ascii="宋体" w:eastAsia="宋体" w:hAnsi="宋体" w:cs="宋体"/>
      <w:b/>
      <w:bCs/>
      <w:i/>
      <w:iCs/>
      <w:lang w:val="en-US" w:eastAsia="zh-CN" w:bidi="ar-SA"/>
    </w:rPr>
  </w:style>
  <w:style w:type="paragraph" w:styleId="BodyText">
    <w:name w:val="Body Text"/>
    <w:basedOn w:val="Normal"/>
    <w:uiPriority w:val="1"/>
    <w:qFormat/>
    <w:pPr>
      <w:spacing w:before="1"/>
    </w:pPr>
    <w:rPr>
      <w:rFonts w:ascii="宋体" w:eastAsia="宋体" w:hAnsi="宋体" w:cs="宋体"/>
      <w:sz w:val="24"/>
      <w:szCs w:val="24"/>
      <w:lang w:val="en-US" w:eastAsia="zh-CN" w:bidi="ar-SA"/>
    </w:rPr>
  </w:style>
  <w:style w:type="paragraph" w:styleId="Title">
    <w:name w:val="Title"/>
    <w:basedOn w:val="Normal"/>
    <w:uiPriority w:val="1"/>
    <w:qFormat/>
    <w:pPr>
      <w:spacing w:before="28"/>
      <w:ind w:left="4592" w:right="4811"/>
      <w:jc w:val="both"/>
    </w:pPr>
    <w:rPr>
      <w:rFonts w:ascii="Microsoft JhengHei" w:eastAsia="Microsoft JhengHei" w:hAnsi="Microsoft JhengHei" w:cs="Microsoft JhengHei"/>
      <w:b/>
      <w:bCs/>
      <w:sz w:val="44"/>
      <w:szCs w:val="44"/>
      <w:lang w:val="en-US" w:eastAsia="zh-CN" w:bidi="ar-SA"/>
    </w:rPr>
  </w:style>
  <w:style w:type="paragraph" w:styleId="ListParagraph">
    <w:name w:val="List Paragraph"/>
    <w:basedOn w:val="Normal"/>
    <w:uiPriority w:val="1"/>
    <w:qFormat/>
    <w:pPr>
      <w:ind w:left="865" w:hanging="360"/>
    </w:pPr>
    <w:rPr>
      <w:rFonts w:ascii="宋体" w:eastAsia="宋体" w:hAnsi="宋体" w:cs="宋体"/>
      <w:lang w:val="en-US" w:eastAsia="zh-CN" w:bidi="ar-SA"/>
    </w:rPr>
  </w:style>
  <w:style w:type="paragraph" w:customStyle="1" w:styleId="TableParagraph">
    <w:name w:val="Table Paragraph"/>
    <w:basedOn w:val="Normal"/>
    <w:uiPriority w:val="1"/>
    <w:qFormat/>
    <w:pPr>
      <w:spacing w:before="60"/>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footer" Target="footer3.xml" /><Relationship Id="rId13" Type="http://schemas.openxmlformats.org/officeDocument/2006/relationships/header" Target="header7.xml" /><Relationship Id="rId14" Type="http://schemas.openxmlformats.org/officeDocument/2006/relationships/footer" Target="footer4.xml" /><Relationship Id="rId15" Type="http://schemas.openxmlformats.org/officeDocument/2006/relationships/header" Target="header8.xml" /><Relationship Id="rId16" Type="http://schemas.openxmlformats.org/officeDocument/2006/relationships/footer" Target="footer5.xml" /><Relationship Id="rId17" Type="http://schemas.openxmlformats.org/officeDocument/2006/relationships/header" Target="header9.xml" /><Relationship Id="rId18" Type="http://schemas.openxmlformats.org/officeDocument/2006/relationships/footer" Target="footer6.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11.xml" /><Relationship Id="rId22" Type="http://schemas.openxmlformats.org/officeDocument/2006/relationships/footer" Target="footer8.xml" /><Relationship Id="rId23" Type="http://schemas.openxmlformats.org/officeDocument/2006/relationships/header" Target="header12.xml" /><Relationship Id="rId24" Type="http://schemas.openxmlformats.org/officeDocument/2006/relationships/footer" Target="footer9.xml" /><Relationship Id="rId25" Type="http://schemas.openxmlformats.org/officeDocument/2006/relationships/hyperlink" Target="https://d.book118.com/755331201323011114" TargetMode="External" /><Relationship Id="rId26" Type="http://schemas.openxmlformats.org/officeDocument/2006/relationships/header" Target="header13.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footer" Target="footer1.xml"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2024-03-04T13:23:53Z</dcterms:created>
  <dcterms:modified xsi:type="dcterms:W3CDTF">2024-03-04T13:23:53Z</dcterms:modified>
</cp:coreProperties>
</file>