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12471400</wp:posOffset>
            </wp:positionH>
            <wp:positionV relativeFrom="topMargin">
              <wp:posOffset>12192000</wp:posOffset>
            </wp:positionV>
            <wp:extent cx="254000" cy="381000"/>
            <wp:effectExtent l="0" t="0" r="12700" b="0"/>
            <wp:wrapNone/>
            <wp:docPr id="100282" name="图片 10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2" name="图片 1002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学年度十堰市六县市区一中教联体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12</w:t>
      </w:r>
      <w:r>
        <w:rPr>
          <w:rFonts w:ascii="宋体" w:eastAsia="宋体" w:hAnsi="宋体" w:cs="宋体"/>
          <w:b/>
          <w:color w:val="auto"/>
          <w:sz w:val="32"/>
        </w:rPr>
        <w:t>月联考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高二物理试卷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11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44</w:t>
      </w:r>
      <w:r>
        <w:rPr>
          <w:rFonts w:ascii="宋体" w:eastAsia="宋体" w:hAnsi="宋体" w:cs="宋体"/>
          <w:b/>
          <w:color w:val="auto"/>
          <w:sz w:val="24"/>
        </w:rPr>
        <w:t>分；在每题给出的四个选项中，第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1~7</w:t>
      </w:r>
      <w:r>
        <w:rPr>
          <w:rFonts w:ascii="宋体" w:eastAsia="宋体" w:hAnsi="宋体" w:cs="宋体"/>
          <w:b/>
          <w:color w:val="auto"/>
          <w:sz w:val="24"/>
        </w:rPr>
        <w:t>题只有一项符合题目要求，第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8~11</w:t>
      </w:r>
      <w:r>
        <w:rPr>
          <w:rFonts w:ascii="宋体" w:eastAsia="宋体" w:hAnsi="宋体" w:cs="宋体"/>
          <w:b/>
          <w:color w:val="auto"/>
          <w:sz w:val="24"/>
        </w:rPr>
        <w:t>题有多项符合题目要求，全部选对得得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分，选对但不全得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在人类社会发展的历程中，一些伟大的物理学家为社会做出了巨大的贡献，他们的科学研究方法和巧妙的实验构思成为人类智慧的瑰宝，我们应该以他们为榜样，了解他们、学习他们，下列有关说法中正确的是（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奥斯特认为重的物体比轻的物体下落得快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宋体" w:eastAsia="宋体" w:hAnsi="宋体" w:cs="宋体"/>
          <w:color w:val="auto"/>
        </w:rPr>
        <w:t>牛顿发现了万有引力定律并测出了引力常量</w:t>
      </w:r>
      <w:r>
        <w:rPr>
          <w:rFonts w:ascii="Times New Roman" w:eastAsia="Times New Roman" w:hAnsi="Times New Roman" w:cs="Times New Roman"/>
          <w:i/>
          <w:color w:val="auto"/>
        </w:rPr>
        <w:t>G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开普勒首次揭示了电与磁的联系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牛顿在伽利略和笛卡儿研究的基础上总结得出了牛顿第一定律（也称为惯性定律）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．亚里士多德认为重的物体比轻的物体下落得快，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．牛顿发现了万有引力定律，卡文迪许测出了引力常量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．奥斯特发现电流的磁效应，首次揭示了电与磁的联系，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．牛顿在伽利略和笛卡儿研究的基础上总结得出了牛顿第一定律（也称为惯性定律），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下列有关电场强度的说法正确的是（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电场强度的公式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6pt;height:35.45pt" o:ole="" coordsize="21600,21600" o:preferrelative="t" filled="f" stroked="f">
            <v:stroke joinstyle="miter"/>
            <v:imagedata r:id="rId6" o:title="eqIdc39f87e3c10a4bb8355ddb054f7f5368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表明，电场强度的大小与试探电荷的电荷量成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8" o:title="eqId9aa8a716a31b0f51b70fdf9bdb257909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反比，若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8" o:title="eqId9aa8a716a31b0f51b70fdf9bdb257909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/>
          <w:color w:val="000000"/>
        </w:rPr>
        <w:t>减半，则该处的电场强度变为原来的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点电荷的电场强度公式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9.45pt;height:30.45pt" o:ole="" coordsize="21600,21600" o:preferrelative="t" filled="f" stroked="f">
            <v:stroke joinstyle="miter"/>
            <v:imagedata r:id="rId11" o:title="eqId04ca1b26fd1e21e92935d6e765821ea2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/>
          <w:color w:val="000000"/>
        </w:rPr>
        <w:t>表明，点电荷周围某点的电场强度的大小，与该点到场源电荷距离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的二次方成反比，在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8.25pt;height:8.25pt" o:ole="" coordsize="21600,21600" o:preferrelative="t" filled="f" stroked="f">
            <v:stroke joinstyle="miter"/>
            <v:imagedata r:id="rId13" o:title="eqId11bc05f41215f9894e11d1df0465751a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/>
          <w:color w:val="000000"/>
        </w:rPr>
        <w:t>减半的位置上，电场强度变为原来的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在匀强电场中的电场强度公式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5.25pt;height:30.75pt" o:ole="" coordsize="21600,21600" o:preferrelative="t" filled="f" stroked="f">
            <v:stroke joinstyle="miter"/>
            <v:imagedata r:id="rId15" o:title="eqId521bdca99656f150034307a04e4f60c9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为两点间的电势差，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17" o:title="eqId5c02bc0c74292b1e8f395f90935d3174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/>
          <w:color w:val="000000"/>
        </w:rPr>
        <w:t>为这两点间的距离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处于静电平衡状态的导体，其内部的电场强度处处为零，即感应电荷在导体内部产生的电场强度为零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19"/>
          <w:footerReference w:type="even" r:id="rId20"/>
          <w:headerReference w:type="first" r:id="rId21"/>
          <w:footerReference w:type="first" r:id="rId22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．电场强度的公式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6pt;height:35.45pt" o:ole="" coordsize="21600,21600" o:preferrelative="t" filled="f" stroked="f">
            <v:stroke joinstyle="miter"/>
            <v:imagedata r:id="rId6" o:title="eqIdc39f87e3c10a4bb8355ddb054f7f5368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rPr>
          <w:rFonts w:ascii="宋体" w:eastAsia="宋体" w:hAnsi="宋体" w:cs="宋体"/>
          <w:color w:val="000000"/>
        </w:rPr>
        <w:t>为比值定义法，电场强度的大小与试探电荷的电荷量无关，若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8" o:title="eqId9aa8a716a31b0f51b70fdf9bdb257909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/>
          <w:color w:val="000000"/>
        </w:rPr>
        <w:t>减半，则该处的电场强度不变。故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．点电荷的电场强度公式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9.45pt;height:30.45pt" o:ole="" coordsize="21600,21600" o:preferrelative="t" filled="f" stroked="f">
            <v:stroke joinstyle="miter"/>
            <v:imagedata r:id="rId11" o:title="eqId04ca1b26fd1e21e92935d6e765821ea2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表明，点电荷周围某点的电场强度的大小，与该点到场源电荷距离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的二次方成反比，在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8.25pt;height:8.25pt" o:ole="" coordsize="21600,21600" o:preferrelative="t" filled="f" stroked="f">
            <v:stroke joinstyle="miter"/>
            <v:imagedata r:id="rId13" o:title="eqId11bc05f41215f9894e11d1df0465751a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eastAsia="宋体" w:hAnsi="宋体" w:cs="宋体"/>
          <w:color w:val="000000"/>
        </w:rPr>
        <w:t>减半的位置上，电场强度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77.25pt;height:45.75pt" o:ole="" coordsize="21600,21600" o:preferrelative="t" filled="f" stroked="f">
            <v:stroke joinstyle="miter"/>
            <v:imagedata r:id="rId27" o:title="eqId2286ed935d929b1c3a2a06b259905f23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变为原来的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倍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．在匀强电场中的电场强度公式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5.25pt;height:30.75pt" o:ole="" coordsize="21600,21600" o:preferrelative="t" filled="f" stroked="f">
            <v:stroke joinstyle="miter"/>
            <v:imagedata r:id="rId15" o:title="eqId521bdca99656f150034307a04e4f60c9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为两点间的电势差，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17" o:title="eqId5c02bc0c74292b1e8f395f90935d3174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rPr>
          <w:rFonts w:ascii="宋体" w:eastAsia="宋体" w:hAnsi="宋体" w:cs="宋体"/>
          <w:color w:val="000000"/>
        </w:rPr>
        <w:t>为这两点间沿电场线方向的距离，故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．处于静电平衡状态的导体，其内部的电场强度处处为零，即感应电荷在导体内部产生的电场强度和外加电场的矢量和为零。故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下列有关电流强度的说法正确的是（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电流强度的公式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31" o:title="eqId281f5be063dc3bf97a2e464cf2b463f0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rPr>
          <w:rFonts w:ascii="宋体" w:eastAsia="宋体" w:hAnsi="宋体" w:cs="宋体"/>
          <w:color w:val="000000"/>
        </w:rPr>
        <w:t>说明，通过导体横截面积的电荷量越多，电流就越大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电流强度的公式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3pt;height:30.75pt" o:ole="" coordsize="21600,21600" o:preferrelative="t" filled="f" stroked="f">
            <v:stroke joinstyle="miter"/>
            <v:imagedata r:id="rId33" o:title="eqId9c83f61a0d94fac4f83902a3ca0fc862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rPr>
          <w:rFonts w:ascii="宋体" w:eastAsia="宋体" w:hAnsi="宋体" w:cs="宋体"/>
          <w:color w:val="000000"/>
        </w:rPr>
        <w:t>说明，导体中的电流与导体两端的电压成正比，与导体的电阻成反比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在电流强度的公式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35" o:title="eqIdc49c2efdff7486f6fcbc9740b6d87cb5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8.9pt;height:11.2pt" o:ole="" coordsize="21600,21600" o:preferrelative="t" filled="f" stroked="f">
            <v:stroke joinstyle="miter"/>
            <v:imagedata r:id="rId37" o:title="eqIdbc13a607ac0c7f76d252d7cb1bb040fd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rPr>
          <w:rFonts w:ascii="宋体" w:eastAsia="宋体" w:hAnsi="宋体" w:cs="宋体"/>
          <w:color w:val="000000"/>
        </w:rPr>
        <w:t>表示电荷无规则热运动的速率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在并联电路中，干路电流等于各支路电流之和，而且各支路电流与该支路电阻成正比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31" o:title="eqId281f5be063dc3bf97a2e464cf2b463f0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rPr>
          <w:rFonts w:ascii="宋体" w:eastAsia="宋体" w:hAnsi="宋体" w:cs="宋体"/>
          <w:color w:val="000000"/>
        </w:rPr>
        <w:t>是电流的定义式，表明单位时间内</w:t>
      </w:r>
      <w:r>
        <w:rPr>
          <w:color w:val="000000"/>
        </w:rPr>
        <w:t>通过导体横截面积的电荷量越多，电流就越大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3pt;height:30.75pt" o:ole="" coordsize="21600,21600" o:preferrelative="t" filled="f" stroked="f">
            <v:stroke joinstyle="miter"/>
            <v:imagedata r:id="rId33" o:title="eqId9c83f61a0d94fac4f83902a3ca0fc862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可知导体中的电流与导体两端的电压成正比，与导体的电阻成反比，故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．在电流强度的公式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2.75pt;height:14.25pt" o:ole="" coordsize="21600,21600" o:preferrelative="t" filled="f" stroked="f">
            <v:stroke joinstyle="miter"/>
            <v:imagedata r:id="rId35" o:title="eqIdc49c2efdff7486f6fcbc9740b6d87cb5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8.9pt;height:11.2pt" o:ole="" coordsize="21600,21600" o:preferrelative="t" filled="f" stroked="f">
            <v:stroke joinstyle="miter"/>
            <v:imagedata r:id="rId37" o:title="eqIdbc13a607ac0c7f76d252d7cb1bb040fd"/>
            <o:lock v:ext="edit" aspectratio="t"/>
            <w10:anchorlock/>
          </v:shape>
          <o:OLEObject Type="Embed" ProgID="Equation.DSMT4" ShapeID="_x0000_i1046" DrawAspect="Content" ObjectID="_1468075746" r:id="rId42"/>
        </w:object>
      </w:r>
      <w:r>
        <w:rPr>
          <w:rFonts w:ascii="宋体" w:eastAsia="宋体" w:hAnsi="宋体" w:cs="宋体"/>
          <w:color w:val="000000"/>
        </w:rPr>
        <w:t>表示自由电荷做定向运动的平均速率，故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．在并联电路中，干路电流等于各支路电流之和，而且各支路电流与该支路电阻成反比，故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3"/>
          <w:footerReference w:type="even" r:id="rId44"/>
          <w:headerReference w:type="first" r:id="rId45"/>
          <w:footerReference w:type="first" r:id="rId46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关于单摆的运动，下列说法中正确的是（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单摆摆动过程中，摆线的拉力和摆球重力的合力为回复力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摆球通过平衡位置时，所受合力为零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摆球通过平衡位置时，所受回复力为零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摆球摆动过程中，经过最大位移处时所受合力为零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．单摆摆动过程中，重力沿着切线方向的分力提供回复力，选项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．摆球通过平衡位置时，由于有向心加速度，则所受合力不为零，选项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．摆球通过平衡位置时，所受回复力为零，选项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．摆球摆动过程中，经过最大位移处时受重力和拉力，根据力的合成可知所受合力不为零，选项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一简谐机械波沿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轴正方向传播，周期为</w:t>
      </w:r>
      <w:r>
        <w:rPr>
          <w:rFonts w:ascii="Times New Roman" w:eastAsia="Times New Roman" w:hAnsi="Times New Roman" w:cs="Times New Roman"/>
          <w:color w:val="000000"/>
        </w:rPr>
        <w:t>T</w:t>
      </w:r>
      <w:r>
        <w:rPr>
          <w:rFonts w:ascii="宋体" w:eastAsia="宋体" w:hAnsi="宋体" w:cs="宋体"/>
          <w:color w:val="000000"/>
        </w:rPr>
        <w:t>，波长为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1.25pt;height:13.75pt" o:ole="" coordsize="21600,21600" o:preferrelative="t" filled="f" stroked="f">
            <v:stroke joinstyle="miter"/>
            <v:imagedata r:id="rId47" o:title="eqIddf64046e91b047037f19e4032e3b6de3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rFonts w:ascii="宋体" w:eastAsia="宋体" w:hAnsi="宋体" w:cs="宋体"/>
          <w:color w:val="000000"/>
        </w:rPr>
        <w:t>．若在</w:t>
      </w:r>
      <w:r>
        <w:rPr>
          <w:rFonts w:ascii="Times New Roman" w:eastAsia="Times New Roman" w:hAnsi="Times New Roman" w:cs="Times New Roman"/>
          <w:color w:val="000000"/>
        </w:rPr>
        <w:t>x=0</w:t>
      </w:r>
      <w:r>
        <w:rPr>
          <w:rFonts w:ascii="宋体" w:eastAsia="宋体" w:hAnsi="宋体" w:cs="宋体"/>
          <w:color w:val="000000"/>
        </w:rPr>
        <w:t>处质点的振动图象如图所示，则该波在</w:t>
      </w:r>
      <w:r>
        <w:rPr>
          <w:rFonts w:ascii="Times New Roman" w:eastAsia="Times New Roman" w:hAnsi="Times New Roman" w:cs="Times New Roman"/>
          <w:color w:val="000000"/>
        </w:rPr>
        <w:t>t=T/2</w:t>
      </w:r>
      <w:r>
        <w:rPr>
          <w:rFonts w:ascii="宋体" w:eastAsia="宋体" w:hAnsi="宋体" w:cs="宋体"/>
          <w:color w:val="000000"/>
        </w:rPr>
        <w:t>时刻的波形曲线为（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66900" cy="88582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323975" cy="1047750"/>
            <wp:effectExtent l="0" t="0" r="9525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343025" cy="1028700"/>
            <wp:effectExtent l="0" t="0" r="952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419225" cy="1047750"/>
            <wp:effectExtent l="0" t="0" r="9525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https://d.book118.com/756021122042010035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54"/>
      <w:footerReference w:type="even" r:id="rId55"/>
      <w:headerReference w:type="first" r:id="rId56"/>
      <w:footerReference w:type="first" r:id="rId57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91016FE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header" Target="header2.xml" /><Relationship Id="rId22" Type="http://schemas.openxmlformats.org/officeDocument/2006/relationships/footer" Target="footer2.xml" /><Relationship Id="rId23" Type="http://schemas.openxmlformats.org/officeDocument/2006/relationships/oleObject" Target="embeddings/oleObject8.bin" /><Relationship Id="rId24" Type="http://schemas.openxmlformats.org/officeDocument/2006/relationships/oleObject" Target="embeddings/oleObject9.bin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image" Target="media/image8.wmf" /><Relationship Id="rId28" Type="http://schemas.openxmlformats.org/officeDocument/2006/relationships/oleObject" Target="embeddings/oleObject12.bin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1" Type="http://schemas.openxmlformats.org/officeDocument/2006/relationships/image" Target="media/image9.wmf" /><Relationship Id="rId32" Type="http://schemas.openxmlformats.org/officeDocument/2006/relationships/oleObject" Target="embeddings/oleObject15.bin" /><Relationship Id="rId33" Type="http://schemas.openxmlformats.org/officeDocument/2006/relationships/image" Target="media/image10.wmf" /><Relationship Id="rId34" Type="http://schemas.openxmlformats.org/officeDocument/2006/relationships/oleObject" Target="embeddings/oleObject16.bin" /><Relationship Id="rId35" Type="http://schemas.openxmlformats.org/officeDocument/2006/relationships/image" Target="media/image11.wmf" /><Relationship Id="rId36" Type="http://schemas.openxmlformats.org/officeDocument/2006/relationships/oleObject" Target="embeddings/oleObject17.bin" /><Relationship Id="rId37" Type="http://schemas.openxmlformats.org/officeDocument/2006/relationships/image" Target="media/image12.wmf" /><Relationship Id="rId38" Type="http://schemas.openxmlformats.org/officeDocument/2006/relationships/oleObject" Target="embeddings/oleObject18.bin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1" Type="http://schemas.openxmlformats.org/officeDocument/2006/relationships/oleObject" Target="embeddings/oleObject21.bin" /><Relationship Id="rId42" Type="http://schemas.openxmlformats.org/officeDocument/2006/relationships/oleObject" Target="embeddings/oleObject22.bin" /><Relationship Id="rId43" Type="http://schemas.openxmlformats.org/officeDocument/2006/relationships/header" Target="header3.xml" /><Relationship Id="rId44" Type="http://schemas.openxmlformats.org/officeDocument/2006/relationships/footer" Target="footer3.xml" /><Relationship Id="rId45" Type="http://schemas.openxmlformats.org/officeDocument/2006/relationships/header" Target="header4.xml" /><Relationship Id="rId46" Type="http://schemas.openxmlformats.org/officeDocument/2006/relationships/footer" Target="footer4.xml" /><Relationship Id="rId47" Type="http://schemas.openxmlformats.org/officeDocument/2006/relationships/image" Target="media/image13.wmf" /><Relationship Id="rId48" Type="http://schemas.openxmlformats.org/officeDocument/2006/relationships/oleObject" Target="embeddings/oleObject23.bin" /><Relationship Id="rId49" Type="http://schemas.openxmlformats.org/officeDocument/2006/relationships/image" Target="media/image14.png" /><Relationship Id="rId5" Type="http://schemas.openxmlformats.org/officeDocument/2006/relationships/image" Target="media/image1.png" /><Relationship Id="rId50" Type="http://schemas.openxmlformats.org/officeDocument/2006/relationships/image" Target="media/image15.png" /><Relationship Id="rId51" Type="http://schemas.openxmlformats.org/officeDocument/2006/relationships/image" Target="media/image16.png" /><Relationship Id="rId52" Type="http://schemas.openxmlformats.org/officeDocument/2006/relationships/image" Target="media/image17.png" /><Relationship Id="rId53" Type="http://schemas.openxmlformats.org/officeDocument/2006/relationships/hyperlink" Target="https://d.book118.com/756021122042010035" TargetMode="External" /><Relationship Id="rId54" Type="http://schemas.openxmlformats.org/officeDocument/2006/relationships/header" Target="header5.xml" /><Relationship Id="rId55" Type="http://schemas.openxmlformats.org/officeDocument/2006/relationships/footer" Target="footer5.xml" /><Relationship Id="rId56" Type="http://schemas.openxmlformats.org/officeDocument/2006/relationships/header" Target="header6.xml" /><Relationship Id="rId57" Type="http://schemas.openxmlformats.org/officeDocument/2006/relationships/footer" Target="footer6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2024-01-18T07:59:23Z</dcterms:created>
  <dcterms:modified xsi:type="dcterms:W3CDTF">2024-01-18T07:59:36Z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9EDCD1D71B1B44F89BEAE2AD4232A5E9_12</vt:lpwstr>
  </property>
  <property fmtid="{D5CDD505-2E9C-101B-9397-08002B2CF9AE}" pid="3" name="KSOProductBuildVer">
    <vt:lpwstr>2052-12.1.0.16120</vt:lpwstr>
  </property>
</Properties>
</file>