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spacing w:line="831" w:lineRule="exact"/>
        <w:ind w:right="1693"/>
      </w:pPr>
      <w:r>
        <w:t>惠丰新城物业管理服务方案</w:t>
      </w:r>
    </w:p>
    <w:p>
      <w:pPr>
        <w:pStyle w:val="BodyText"/>
        <w:spacing w:before="3"/>
        <w:rPr>
          <w:rFonts w:ascii="宋体"/>
          <w:b/>
          <w:sz w:val="52"/>
        </w:rPr>
      </w:pPr>
    </w:p>
    <w:p>
      <w:pPr>
        <w:pStyle w:val="Title"/>
        <w:tabs>
          <w:tab w:val="left" w:pos="1987"/>
        </w:tabs>
        <w:rPr>
          <w:rFonts w:ascii="新宋体" w:eastAsia="新宋体" w:hint="eastAsia"/>
        </w:rPr>
      </w:pPr>
      <w:r>
        <w:rPr>
          <w:rFonts w:ascii="新宋体" w:eastAsia="新宋体" w:hint="eastAsia"/>
        </w:rPr>
        <w:t>目</w:t>
        <w:tab/>
        <w:t>录</w:t>
      </w:r>
    </w:p>
    <w:p>
      <w:pPr>
        <w:pStyle w:val="BodyText"/>
        <w:rPr>
          <w:b/>
          <w:sz w:val="66"/>
        </w:rPr>
      </w:pPr>
    </w:p>
    <w:p>
      <w:pPr>
        <w:pStyle w:val="BodyText"/>
        <w:spacing w:before="4"/>
        <w:rPr>
          <w:b/>
          <w:sz w:val="91"/>
        </w:rPr>
      </w:pPr>
    </w:p>
    <w:p>
      <w:pPr>
        <w:tabs>
          <w:tab w:val="left" w:pos="2099"/>
        </w:tabs>
        <w:spacing w:before="0"/>
        <w:ind w:left="652" w:right="0" w:firstLine="0"/>
        <w:jc w:val="left"/>
        <w:rPr>
          <w:sz w:val="36"/>
        </w:rPr>
      </w:pPr>
      <w:r>
        <w:rPr>
          <w:b/>
          <w:sz w:val="36"/>
        </w:rPr>
        <w:t>第一节</w:t>
        <w:tab/>
        <w:t>物业管理服务总体设想</w:t>
      </w:r>
      <w:r>
        <w:rPr>
          <w:b/>
          <w:spacing w:val="-95"/>
          <w:sz w:val="36"/>
        </w:rPr>
        <w:t xml:space="preserve"> </w:t>
      </w:r>
      <w:r>
        <w:rPr>
          <w:sz w:val="36"/>
        </w:rPr>
        <w:t>........................................</w:t>
      </w:r>
    </w:p>
    <w:p>
      <w:pPr>
        <w:tabs>
          <w:tab w:val="left" w:pos="2099"/>
        </w:tabs>
        <w:spacing w:before="237"/>
        <w:ind w:left="652" w:right="0" w:firstLine="0"/>
        <w:jc w:val="left"/>
        <w:rPr>
          <w:sz w:val="36"/>
        </w:rPr>
      </w:pPr>
      <w:r>
        <w:rPr>
          <w:b/>
          <w:sz w:val="36"/>
        </w:rPr>
        <w:t>第二节</w:t>
        <w:tab/>
        <w:t>物业管理服务组织机构设置及运作模式</w:t>
      </w:r>
      <w:r>
        <w:rPr>
          <w:b/>
          <w:spacing w:val="-103"/>
          <w:sz w:val="36"/>
        </w:rPr>
        <w:t xml:space="preserve"> </w:t>
      </w:r>
      <w:r>
        <w:rPr>
          <w:sz w:val="36"/>
        </w:rPr>
        <w:t>..........................</w:t>
      </w:r>
    </w:p>
    <w:p>
      <w:pPr>
        <w:tabs>
          <w:tab w:val="left" w:pos="2099"/>
        </w:tabs>
        <w:spacing w:before="242"/>
        <w:ind w:left="652" w:right="0" w:firstLine="0"/>
        <w:jc w:val="left"/>
        <w:rPr>
          <w:sz w:val="36"/>
        </w:rPr>
      </w:pPr>
      <w:r>
        <w:rPr>
          <w:b/>
          <w:sz w:val="36"/>
        </w:rPr>
        <w:t>第三节</w:t>
        <w:tab/>
        <w:t>物业管理人员的配备、培训、考核</w:t>
      </w:r>
      <w:r>
        <w:rPr>
          <w:b/>
          <w:spacing w:val="-101"/>
          <w:sz w:val="36"/>
        </w:rPr>
        <w:t xml:space="preserve"> </w:t>
      </w:r>
      <w:r>
        <w:rPr>
          <w:sz w:val="36"/>
        </w:rPr>
        <w:t>..............................</w:t>
      </w:r>
    </w:p>
    <w:p>
      <w:pPr>
        <w:tabs>
          <w:tab w:val="left" w:pos="2099"/>
        </w:tabs>
        <w:spacing w:before="237"/>
        <w:ind w:left="652" w:right="0" w:firstLine="0"/>
        <w:jc w:val="left"/>
        <w:rPr>
          <w:sz w:val="36"/>
        </w:rPr>
      </w:pPr>
      <w:r>
        <w:rPr>
          <w:b/>
          <w:sz w:val="36"/>
        </w:rPr>
        <w:t>第四节</w:t>
        <w:tab/>
        <w:t>管理规章制度的建立</w:t>
      </w:r>
      <w:r>
        <w:rPr>
          <w:b/>
          <w:spacing w:val="-93"/>
          <w:sz w:val="36"/>
        </w:rPr>
        <w:t xml:space="preserve"> </w:t>
      </w:r>
      <w:r>
        <w:rPr>
          <w:sz w:val="36"/>
        </w:rPr>
        <w:t>..........................................</w:t>
      </w:r>
    </w:p>
    <w:p>
      <w:pPr>
        <w:tabs>
          <w:tab w:val="left" w:pos="2099"/>
        </w:tabs>
        <w:spacing w:before="241"/>
        <w:ind w:left="652" w:right="0" w:firstLine="0"/>
        <w:jc w:val="left"/>
        <w:rPr>
          <w:sz w:val="36"/>
        </w:rPr>
      </w:pPr>
      <w:r>
        <w:rPr>
          <w:b/>
          <w:sz w:val="36"/>
        </w:rPr>
        <w:t>第五节</w:t>
        <w:tab/>
        <w:t>物业档案管理方案</w:t>
      </w:r>
      <w:r>
        <w:rPr>
          <w:b/>
          <w:spacing w:val="-92"/>
          <w:sz w:val="36"/>
        </w:rPr>
        <w:t xml:space="preserve"> </w:t>
      </w:r>
      <w:r>
        <w:rPr>
          <w:sz w:val="36"/>
        </w:rPr>
        <w:t>............................................</w:t>
      </w:r>
    </w:p>
    <w:p>
      <w:pPr>
        <w:tabs>
          <w:tab w:val="left" w:pos="2099"/>
        </w:tabs>
        <w:spacing w:before="240"/>
        <w:ind w:left="652" w:right="0" w:firstLine="0"/>
        <w:jc w:val="left"/>
        <w:rPr>
          <w:sz w:val="36"/>
        </w:rPr>
      </w:pPr>
      <w:r>
        <w:rPr>
          <w:b/>
          <w:sz w:val="36"/>
        </w:rPr>
        <w:t>第六节</w:t>
        <w:tab/>
        <w:t>物业管理服务方案</w:t>
      </w:r>
      <w:r>
        <w:rPr>
          <w:b/>
          <w:spacing w:val="-92"/>
          <w:sz w:val="36"/>
        </w:rPr>
        <w:t xml:space="preserve"> </w:t>
      </w:r>
      <w:r>
        <w:rPr>
          <w:sz w:val="36"/>
        </w:rPr>
        <w:t>............................................</w:t>
      </w:r>
    </w:p>
    <w:p>
      <w:pPr>
        <w:spacing w:before="238"/>
        <w:ind w:left="652" w:right="0" w:firstLine="0"/>
        <w:jc w:val="left"/>
        <w:rPr>
          <w:sz w:val="36"/>
        </w:rPr>
      </w:pPr>
      <w:r>
        <w:rPr>
          <w:b/>
          <w:spacing w:val="-8"/>
          <w:sz w:val="36"/>
        </w:rPr>
        <w:t xml:space="preserve">第七节 物业收楼、装修管理方案及措施 </w:t>
      </w:r>
      <w:r>
        <w:rPr>
          <w:sz w:val="36"/>
        </w:rPr>
        <w:t>.................................</w:t>
      </w:r>
    </w:p>
    <w:p>
      <w:pPr>
        <w:tabs>
          <w:tab w:val="left" w:pos="2099"/>
        </w:tabs>
        <w:spacing w:before="240"/>
        <w:ind w:left="652" w:right="0" w:firstLine="0"/>
        <w:jc w:val="left"/>
        <w:rPr>
          <w:sz w:val="36"/>
        </w:rPr>
      </w:pPr>
      <w:r>
        <w:rPr>
          <w:b/>
          <w:sz w:val="36"/>
        </w:rPr>
        <w:t>第八节</w:t>
        <w:tab/>
        <w:t>公共秩序管理方案</w:t>
      </w:r>
      <w:r>
        <w:rPr>
          <w:b/>
          <w:spacing w:val="-92"/>
          <w:sz w:val="36"/>
        </w:rPr>
        <w:t xml:space="preserve"> </w:t>
      </w:r>
      <w:r>
        <w:rPr>
          <w:sz w:val="36"/>
        </w:rPr>
        <w:t>............................................</w:t>
      </w:r>
    </w:p>
    <w:p>
      <w:pPr>
        <w:pStyle w:val="BodyText"/>
        <w:tabs>
          <w:tab w:val="left" w:pos="2099"/>
        </w:tabs>
        <w:spacing w:before="237"/>
        <w:ind w:left="652"/>
      </w:pPr>
      <w:r>
        <w:rPr>
          <w:b/>
        </w:rPr>
        <w:t>第九节</w:t>
        <w:tab/>
        <w:t>绿化管理</w:t>
      </w:r>
      <w:r>
        <w:rPr>
          <w:b/>
          <w:spacing w:val="-86"/>
        </w:rPr>
        <w:t xml:space="preserve"> </w:t>
      </w:r>
      <w:r>
        <w:t>....................................................</w:t>
      </w:r>
    </w:p>
    <w:p>
      <w:pPr>
        <w:tabs>
          <w:tab w:val="left" w:pos="2099"/>
        </w:tabs>
        <w:spacing w:before="242"/>
        <w:ind w:left="652" w:right="0" w:firstLine="0"/>
        <w:jc w:val="left"/>
        <w:rPr>
          <w:sz w:val="36"/>
        </w:rPr>
      </w:pPr>
      <w:r>
        <w:rPr>
          <w:b/>
          <w:sz w:val="36"/>
        </w:rPr>
        <w:t>第十节</w:t>
        <w:tab/>
        <w:t>清洁保洁作业方案</w:t>
      </w:r>
      <w:r>
        <w:rPr>
          <w:b/>
          <w:spacing w:val="-92"/>
          <w:sz w:val="36"/>
        </w:rPr>
        <w:t xml:space="preserve"> </w:t>
      </w:r>
      <w:r>
        <w:rPr>
          <w:sz w:val="36"/>
        </w:rPr>
        <w:t>............................................</w:t>
      </w:r>
    </w:p>
    <w:p>
      <w:pPr>
        <w:tabs>
          <w:tab w:val="left" w:pos="2459"/>
        </w:tabs>
        <w:spacing w:before="237"/>
        <w:ind w:left="652" w:right="0" w:firstLine="0"/>
        <w:jc w:val="left"/>
        <w:rPr>
          <w:sz w:val="36"/>
        </w:rPr>
      </w:pPr>
      <w:r>
        <w:rPr>
          <w:b/>
          <w:sz w:val="36"/>
        </w:rPr>
        <w:t>第十一节</w:t>
        <w:tab/>
        <w:t>设施设备运行、维护保养方案</w:t>
      </w:r>
      <w:r>
        <w:rPr>
          <w:b/>
          <w:spacing w:val="-98"/>
          <w:sz w:val="36"/>
        </w:rPr>
        <w:t xml:space="preserve"> </w:t>
      </w:r>
      <w:r>
        <w:rPr>
          <w:sz w:val="36"/>
        </w:rPr>
        <w:t>................................</w:t>
      </w:r>
    </w:p>
    <w:p>
      <w:pPr>
        <w:tabs>
          <w:tab w:val="left" w:pos="2459"/>
        </w:tabs>
        <w:spacing w:before="241"/>
        <w:ind w:left="652" w:right="0" w:firstLine="0"/>
        <w:jc w:val="left"/>
        <w:rPr>
          <w:sz w:val="36"/>
        </w:rPr>
      </w:pPr>
      <w:r>
        <w:rPr>
          <w:b/>
          <w:sz w:val="36"/>
        </w:rPr>
        <w:t>第十二节</w:t>
        <w:tab/>
        <w:t>物业管理服务各项质量指标的承诺、目标</w:t>
      </w:r>
      <w:r>
        <w:rPr>
          <w:b/>
          <w:spacing w:val="-106"/>
          <w:sz w:val="36"/>
        </w:rPr>
        <w:t xml:space="preserve"> </w:t>
      </w:r>
      <w:r>
        <w:rPr>
          <w:sz w:val="36"/>
        </w:rPr>
        <w:t>......................</w:t>
      </w:r>
    </w:p>
    <w:p>
      <w:pPr>
        <w:tabs>
          <w:tab w:val="left" w:pos="2459"/>
        </w:tabs>
        <w:spacing w:before="237"/>
        <w:ind w:left="652" w:right="0" w:firstLine="0"/>
        <w:jc w:val="left"/>
        <w:rPr>
          <w:sz w:val="36"/>
        </w:rPr>
      </w:pPr>
      <w:r>
        <w:rPr>
          <w:b/>
          <w:sz w:val="36"/>
        </w:rPr>
        <w:t>第十三节</w:t>
        <w:tab/>
        <w:t>物业管理收支测算预案</w:t>
      </w:r>
      <w:r>
        <w:rPr>
          <w:b/>
          <w:spacing w:val="-95"/>
          <w:sz w:val="36"/>
        </w:rPr>
        <w:t xml:space="preserve"> </w:t>
      </w:r>
      <w:r>
        <w:rPr>
          <w:sz w:val="36"/>
        </w:rPr>
        <w:t>......................................</w:t>
      </w:r>
    </w:p>
    <w:p>
      <w:pPr>
        <w:spacing w:after="0"/>
        <w:jc w:val="left"/>
        <w:rPr>
          <w:sz w:val="36"/>
        </w:rPr>
        <w:sectPr>
          <w:type w:val="continuous"/>
          <w:pgSz w:w="17850" w:h="25270"/>
          <w:pgMar w:top="1560" w:right="20" w:bottom="280" w:left="1760" w:header="708" w:footer="708"/>
          <w:cols w:space="708"/>
        </w:sectPr>
      </w:pPr>
    </w:p>
    <w:p>
      <w:pPr>
        <w:spacing w:before="0" w:line="686" w:lineRule="exact"/>
        <w:ind w:left="5041" w:right="0" w:firstLine="0"/>
        <w:jc w:val="left"/>
        <w:rPr>
          <w:b/>
          <w:sz w:val="54"/>
        </w:rPr>
      </w:pPr>
      <w:r>
        <w:rPr>
          <w:b/>
          <w:sz w:val="54"/>
        </w:rPr>
        <w:t>物业管理服务方案</w:t>
      </w:r>
    </w:p>
    <w:p>
      <w:pPr>
        <w:pStyle w:val="BodyText"/>
        <w:spacing w:before="7"/>
        <w:rPr>
          <w:b/>
          <w:sz w:val="39"/>
        </w:rPr>
      </w:pPr>
    </w:p>
    <w:p>
      <w:pPr>
        <w:pStyle w:val="BodyText"/>
        <w:ind w:left="112"/>
      </w:pPr>
      <w:r>
        <w:t>服务理念：温暖你的一生。</w:t>
      </w:r>
    </w:p>
    <w:p>
      <w:pPr>
        <w:pStyle w:val="BodyText"/>
        <w:spacing w:before="241"/>
        <w:ind w:left="112"/>
      </w:pPr>
      <w:r>
        <w:t>企业宗旨：客户第一，服务第一。</w:t>
      </w:r>
    </w:p>
    <w:p>
      <w:pPr>
        <w:pStyle w:val="BodyText"/>
        <w:spacing w:before="237"/>
        <w:ind w:left="112"/>
      </w:pPr>
      <w:r>
        <w:t>质量方针：客户第一、精益服务、持继改进、不断创新。</w:t>
      </w:r>
    </w:p>
    <w:p>
      <w:pPr>
        <w:pStyle w:val="BodyText"/>
        <w:spacing w:before="241" w:line="364" w:lineRule="auto"/>
        <w:ind w:left="112" w:right="1767"/>
        <w:jc w:val="both"/>
      </w:pPr>
      <w:r>
        <w:rPr>
          <w:spacing w:val="2"/>
        </w:rPr>
        <w:t>质量目标：</w:t>
      </w:r>
      <w:r>
        <w:rPr>
          <w:spacing w:val="10"/>
        </w:rPr>
        <w:t>1</w:t>
      </w:r>
      <w:r>
        <w:rPr>
          <w:spacing w:val="-16"/>
        </w:rPr>
        <w:t xml:space="preserve">、管理费收缴率： </w:t>
      </w:r>
      <w:r>
        <w:t>100%；2、客户满意度≥</w:t>
      </w:r>
      <w:r>
        <w:rPr>
          <w:spacing w:val="6"/>
        </w:rPr>
        <w:t>93%；3</w:t>
      </w:r>
      <w:r>
        <w:t>、安全合格率≥</w:t>
      </w:r>
      <w:r>
        <w:rPr>
          <w:spacing w:val="6"/>
        </w:rPr>
        <w:t>99%；4</w:t>
      </w:r>
      <w:r>
        <w:t>、绿</w:t>
      </w:r>
      <w:r>
        <w:rPr>
          <w:spacing w:val="-22"/>
        </w:rPr>
        <w:t xml:space="preserve">化合格率： </w:t>
      </w:r>
      <w:r>
        <w:rPr>
          <w:spacing w:val="4"/>
        </w:rPr>
        <w:t>100%；5</w:t>
      </w:r>
      <w:r>
        <w:rPr>
          <w:spacing w:val="-15"/>
        </w:rPr>
        <w:t xml:space="preserve">、保洁合格率： </w:t>
      </w:r>
      <w:r>
        <w:rPr>
          <w:spacing w:val="4"/>
        </w:rPr>
        <w:t>100%；6</w:t>
      </w:r>
      <w:r>
        <w:rPr>
          <w:spacing w:val="-10"/>
        </w:rPr>
        <w:t xml:space="preserve">、工程维修合格率： </w:t>
      </w:r>
      <w:r>
        <w:rPr>
          <w:spacing w:val="4"/>
        </w:rPr>
        <w:t>100%；7</w:t>
      </w:r>
      <w:r>
        <w:t>、客户投诉率≤ 2%；8、资料完整≥99%；9、</w:t>
      </w:r>
    </w:p>
    <w:p>
      <w:pPr>
        <w:pStyle w:val="BodyText"/>
        <w:spacing w:line="460" w:lineRule="exact"/>
        <w:ind w:left="112"/>
      </w:pPr>
      <w:r>
        <w:t>企业文化：</w:t>
      </w:r>
    </w:p>
    <w:p>
      <w:pPr>
        <w:pStyle w:val="BodyText"/>
        <w:spacing w:before="238"/>
        <w:ind w:left="1552"/>
      </w:pPr>
      <w:r>
        <w:rPr>
          <w:rFonts w:ascii="宋体" w:eastAsia="宋体" w:hint="eastAsia"/>
        </w:rPr>
        <w:t>1、</w:t>
      </w:r>
      <w:r>
        <w:t>我们的使命：</w:t>
      </w:r>
    </w:p>
    <w:p>
      <w:pPr>
        <w:pStyle w:val="BodyText"/>
        <w:spacing w:before="241"/>
        <w:ind w:left="2812"/>
      </w:pPr>
      <w:r>
        <w:t>超出您的期望是我们努力的方向。</w:t>
      </w:r>
    </w:p>
    <w:p>
      <w:pPr>
        <w:pStyle w:val="BodyText"/>
        <w:spacing w:before="237"/>
        <w:ind w:left="1552"/>
      </w:pPr>
      <w:r>
        <w:rPr>
          <w:rFonts w:ascii="宋体" w:eastAsia="宋体" w:hint="eastAsia"/>
        </w:rPr>
        <w:t>2、</w:t>
      </w:r>
      <w:r>
        <w:t>我们的核心价值观：</w:t>
      </w:r>
    </w:p>
    <w:p>
      <w:pPr>
        <w:pStyle w:val="BodyText"/>
        <w:spacing w:before="241"/>
        <w:ind w:left="2812"/>
      </w:pPr>
      <w:r>
        <w:t>追求卓越、团队精神、信任成长。</w:t>
      </w:r>
    </w:p>
    <w:p>
      <w:pPr>
        <w:pStyle w:val="BodyText"/>
        <w:spacing w:before="237"/>
        <w:ind w:left="1552"/>
      </w:pPr>
      <w:r>
        <w:rPr>
          <w:rFonts w:ascii="宋体" w:eastAsia="宋体" w:hint="eastAsia"/>
        </w:rPr>
        <w:t>3、</w:t>
      </w:r>
      <w:r>
        <w:t>我们的经营管理原则：</w:t>
      </w:r>
    </w:p>
    <w:p>
      <w:pPr>
        <w:pStyle w:val="BodyText"/>
        <w:spacing w:before="240" w:line="362" w:lineRule="auto"/>
        <w:ind w:left="2812" w:right="2094"/>
      </w:pPr>
      <w:r>
        <w:t>长期利益原则、客户第一原则、简单人际关系原则、团队合作原则、员工成长原则、持续改进创新原则。</w:t>
      </w:r>
    </w:p>
    <w:p>
      <w:pPr>
        <w:pStyle w:val="BodyText"/>
        <w:spacing w:before="9"/>
        <w:ind w:left="112"/>
      </w:pPr>
      <w:r>
        <w:t>对待客户主原则：</w:t>
      </w:r>
    </w:p>
    <w:p>
      <w:pPr>
        <w:pStyle w:val="BodyText"/>
        <w:spacing w:before="237"/>
        <w:ind w:left="1552"/>
      </w:pPr>
      <w:r>
        <w:rPr>
          <w:rFonts w:ascii="宋体" w:eastAsia="宋体" w:hint="eastAsia"/>
        </w:rPr>
        <w:t>1、</w:t>
      </w:r>
      <w:r>
        <w:t>对客户承诺的一定做到，没有承诺的尽量做到。</w:t>
      </w:r>
    </w:p>
    <w:p>
      <w:pPr>
        <w:pStyle w:val="BodyText"/>
        <w:spacing w:before="240"/>
        <w:ind w:left="1552"/>
      </w:pPr>
      <w:r>
        <w:rPr>
          <w:rFonts w:ascii="宋体" w:eastAsia="宋体" w:hAnsi="宋体" w:hint="eastAsia"/>
        </w:rPr>
        <w:t>2、</w:t>
      </w:r>
      <w:r>
        <w:t>“刁钻”的客户是我们改进服务的导师，其意见值得我们洗耳恭听。</w:t>
      </w:r>
    </w:p>
    <w:p>
      <w:pPr>
        <w:pStyle w:val="BodyText"/>
        <w:spacing w:before="238" w:line="364" w:lineRule="auto"/>
        <w:ind w:left="2092" w:right="2094" w:hanging="540"/>
      </w:pPr>
      <w:r>
        <w:rPr>
          <w:rFonts w:ascii="宋体" w:eastAsia="宋体" w:hint="eastAsia"/>
        </w:rPr>
        <w:t>3、</w:t>
      </w:r>
      <w:r>
        <w:t>不是所有人都能成为我们的客户，但我们要用对待客户的思想对待所有人， 严禁区分客户和非客户对待。</w:t>
      </w:r>
    </w:p>
    <w:p>
      <w:pPr>
        <w:pStyle w:val="BodyText"/>
        <w:spacing w:line="459" w:lineRule="exact"/>
        <w:ind w:left="1552"/>
      </w:pPr>
      <w:r>
        <w:rPr>
          <w:rFonts w:ascii="宋体" w:eastAsia="宋体" w:hint="eastAsia"/>
        </w:rPr>
        <w:t>4、</w:t>
      </w:r>
      <w:r>
        <w:t>客户是我们存在的价值。</w:t>
      </w:r>
    </w:p>
    <w:p>
      <w:pPr>
        <w:pStyle w:val="BodyText"/>
        <w:spacing w:before="240"/>
        <w:ind w:left="1552"/>
      </w:pPr>
      <w:r>
        <w:rPr>
          <w:rFonts w:ascii="宋体" w:eastAsia="宋体" w:hint="eastAsia"/>
        </w:rPr>
        <w:t>5、</w:t>
      </w:r>
      <w:r>
        <w:t>超出客户的期望，哪怕超出一点点，都有价值。</w:t>
      </w:r>
    </w:p>
    <w:p>
      <w:pPr>
        <w:pStyle w:val="BodyText"/>
        <w:spacing w:before="242" w:line="362" w:lineRule="auto"/>
        <w:ind w:left="2092" w:right="1709" w:hanging="540"/>
      </w:pPr>
      <w:r>
        <w:rPr>
          <w:rFonts w:ascii="宋体" w:eastAsia="宋体" w:hint="eastAsia"/>
        </w:rPr>
        <w:t>6、</w:t>
      </w:r>
      <w:r>
        <w:t>我们 1%的失误，对客户来说就是 100%错误；满意服务=问题的解决+愉快的感觉。</w:t>
      </w:r>
    </w:p>
    <w:p>
      <w:pPr>
        <w:pStyle w:val="BodyText"/>
        <w:spacing w:before="7"/>
        <w:ind w:left="1552"/>
      </w:pPr>
      <w:r>
        <w:rPr>
          <w:rFonts w:ascii="宋体" w:eastAsia="宋体" w:hint="eastAsia"/>
        </w:rPr>
        <w:t>7、</w:t>
      </w:r>
      <w:r>
        <w:t>客户满意，我们的荣誉。</w:t>
      </w:r>
    </w:p>
    <w:p>
      <w:pPr>
        <w:spacing w:after="0"/>
        <w:sectPr>
          <w:pgSz w:w="17850" w:h="25270"/>
          <w:pgMar w:top="1420" w:right="20" w:bottom="280" w:left="1760" w:header="708" w:footer="708"/>
          <w:pgNumType w:start="2"/>
          <w:cols w:space="708"/>
        </w:sectPr>
      </w:pPr>
    </w:p>
    <w:p>
      <w:pPr>
        <w:pStyle w:val="Heading1"/>
        <w:tabs>
          <w:tab w:val="left" w:pos="5765"/>
        </w:tabs>
        <w:spacing w:before="1"/>
        <w:ind w:left="3836"/>
      </w:pPr>
      <w:r>
        <w:t>第一节</w:t>
        <w:tab/>
        <w:t>物业管理服务总体设想</w:t>
      </w:r>
    </w:p>
    <w:p>
      <w:pPr>
        <w:pStyle w:val="BodyText"/>
        <w:spacing w:before="2"/>
        <w:rPr>
          <w:b/>
          <w:sz w:val="51"/>
        </w:rPr>
      </w:pPr>
    </w:p>
    <w:p>
      <w:pPr>
        <w:pStyle w:val="BodyText"/>
        <w:spacing w:line="362" w:lineRule="auto"/>
        <w:ind w:left="112" w:right="1915" w:firstLine="720"/>
      </w:pPr>
      <w:r>
        <w:t>为将专业的物业管理服务导入惠丰新城高尚住宅小区，让惠丰新城业主得到优良的客户服务和专业的物业维护服务，有如下服务设想：</w:t>
      </w:r>
    </w:p>
    <w:p>
      <w:pPr>
        <w:pStyle w:val="Heading4"/>
        <w:spacing w:before="242" w:line="364" w:lineRule="auto"/>
        <w:ind w:left="112" w:right="1834" w:firstLine="799"/>
      </w:pPr>
      <w:r>
        <w:rPr>
          <w:spacing w:val="-1"/>
          <w:w w:val="95"/>
        </w:rPr>
        <w:t xml:space="preserve">一、采取“物业服务与管理并重”理念，创造“高素质管理、高标准服务、高水平引  </w:t>
      </w:r>
      <w:r>
        <w:t>导，最终满足高品质健康生活需求”的生活和居住环境.</w:t>
      </w:r>
    </w:p>
    <w:p>
      <w:pPr>
        <w:pStyle w:val="BodyText"/>
        <w:spacing w:before="232" w:line="364" w:lineRule="auto"/>
        <w:ind w:left="112" w:right="1915" w:firstLine="720"/>
        <w:jc w:val="both"/>
      </w:pPr>
      <w:r>
        <w:t>物业服务与管理并重，以服务为中心，营造惠丰新城文明、舒适、祥和的人文环境； 以管理为手段，确保惠丰新城安全、有序、整洁、幽雅的居住环境；在专业化、标准化的物业管理运作下，保证为广大业主提供周全、贴身的客户服务，保障物业的增值、升值， 以创造“高素质管理、高标准服务、高水平引导，最终满足高品质健康生活需求”的生活环境。</w:t>
      </w:r>
    </w:p>
    <w:p>
      <w:pPr>
        <w:pStyle w:val="Heading4"/>
        <w:spacing w:before="232"/>
        <w:ind w:left="911"/>
      </w:pPr>
      <w:r>
        <w:t>二、推行“二全管理”运作模式及“客服助理”服务</w:t>
      </w:r>
    </w:p>
    <w:p>
      <w:pPr>
        <w:pStyle w:val="BodyText"/>
        <w:spacing w:before="10"/>
        <w:rPr>
          <w:b/>
        </w:rPr>
      </w:pPr>
    </w:p>
    <w:p>
      <w:pPr>
        <w:pStyle w:val="BodyText"/>
        <w:spacing w:line="364" w:lineRule="auto"/>
        <w:ind w:left="112" w:right="1555" w:firstLine="720"/>
      </w:pPr>
      <w:r>
        <w:t>根据惠丰新城的特色，拟推行科学、实用的“二全管理”（即：全程管理、全效管理</w:t>
      </w:r>
      <w:r>
        <w:rPr>
          <w:spacing w:val="-19"/>
        </w:rPr>
        <w:t xml:space="preserve">） </w:t>
      </w:r>
      <w:r>
        <w:t xml:space="preserve">特色管理运作模式，以确保物业管理服务质量。“二全管理”是物业管理服务过程控制的 一种有效手段，为提高物业管理质量和水平开拓了新的管理思路，也为物业管理注入了新 的内涵。通过“二全管理”：全程监督和控制，全效的质量保证，形成一个环环相扣的物 </w:t>
      </w:r>
      <w:r>
        <w:rPr>
          <w:spacing w:val="-1"/>
        </w:rPr>
        <w:t xml:space="preserve">业管理运行模式，使物业管理无疏无漏，让物业服务有质有效，形成“二全”管理的核心， </w:t>
      </w:r>
      <w:r>
        <w:t>物业管理的精髓。</w:t>
      </w:r>
    </w:p>
    <w:p>
      <w:pPr>
        <w:pStyle w:val="Heading4"/>
        <w:spacing w:before="229"/>
        <w:ind w:left="911"/>
      </w:pPr>
      <w:r>
        <w:rPr>
          <w:w w:val="95"/>
        </w:rPr>
        <w:t>三、工作重点</w:t>
      </w:r>
    </w:p>
    <w:p>
      <w:pPr>
        <w:pStyle w:val="BodyText"/>
        <w:spacing w:before="1"/>
        <w:rPr>
          <w:b/>
          <w:sz w:val="37"/>
        </w:rPr>
      </w:pPr>
    </w:p>
    <w:p>
      <w:pPr>
        <w:spacing w:before="0"/>
        <w:ind w:left="821" w:right="0" w:firstLine="0"/>
        <w:jc w:val="left"/>
        <w:rPr>
          <w:b/>
          <w:sz w:val="36"/>
        </w:rPr>
      </w:pPr>
      <w:r>
        <w:rPr>
          <w:b/>
          <w:sz w:val="36"/>
        </w:rPr>
        <w:t>(一)切实做好安全防范与管理工作，杜绝因管理原因而造成治安事件</w:t>
      </w:r>
    </w:p>
    <w:p>
      <w:pPr>
        <w:pStyle w:val="BodyText"/>
        <w:rPr>
          <w:b/>
          <w:sz w:val="37"/>
        </w:rPr>
      </w:pPr>
    </w:p>
    <w:p>
      <w:pPr>
        <w:pStyle w:val="BodyText"/>
        <w:spacing w:before="1" w:line="364" w:lineRule="auto"/>
        <w:ind w:left="112" w:right="1915" w:firstLine="720"/>
        <w:jc w:val="both"/>
      </w:pPr>
      <w:r>
        <w:t>小区公共区域安全防范工作是日常管理服务工作中非常重要的一环，为加强外防、内保，防止一切可能导致出现的安全、安全防范事件发生，维护小区物业公共区域安全及公共秩序，拟主要从以下四方面加强小区的安全防范与管理工作。</w:t>
      </w:r>
    </w:p>
    <w:p>
      <w:pPr>
        <w:pStyle w:val="BodyText"/>
        <w:spacing w:before="230" w:line="364" w:lineRule="auto"/>
        <w:ind w:left="112" w:right="1760" w:firstLine="720"/>
        <w:jc w:val="both"/>
      </w:pPr>
      <w:r>
        <w:rPr>
          <w:spacing w:val="-1"/>
        </w:rPr>
        <w:t xml:space="preserve">根据惠丰新城项目出入口设置 </w:t>
      </w:r>
      <w:r>
        <w:t>IC</w:t>
      </w:r>
      <w:r>
        <w:rPr>
          <w:spacing w:val="-3"/>
        </w:rPr>
        <w:t xml:space="preserve"> 卡门禁系统，只有小区业主</w:t>
      </w:r>
      <w:r>
        <w:t>/</w:t>
      </w:r>
      <w:r>
        <w:rPr>
          <w:spacing w:val="-2"/>
        </w:rPr>
        <w:t xml:space="preserve">住户凭 </w:t>
      </w:r>
      <w:r>
        <w:t>IC</w:t>
      </w:r>
      <w:r>
        <w:rPr>
          <w:spacing w:val="-5"/>
        </w:rPr>
        <w:t xml:space="preserve"> 卡方可出入</w:t>
      </w:r>
      <w:r>
        <w:t>小区，所有外来来访人员均要求登记出入。</w:t>
      </w:r>
    </w:p>
    <w:p>
      <w:pPr>
        <w:pStyle w:val="BodyText"/>
        <w:spacing w:before="232" w:line="364" w:lineRule="auto"/>
        <w:ind w:left="112" w:right="1915" w:firstLine="720"/>
        <w:jc w:val="both"/>
      </w:pPr>
      <w:r>
        <w:t>在内部管理方面，严格把好人员录用培训关，重点做好对员工的安全服务意识、业务技能、管理标准和思想品德、职业操守的教育培训，新员工从入职开始到岗前、岗中、岗后严格进行有计划的培训，做到培训前有计划、有目的，培训过程中有记录，培训后有考</w:t>
      </w:r>
    </w:p>
    <w:p>
      <w:pPr>
        <w:spacing w:after="0" w:line="364" w:lineRule="auto"/>
        <w:jc w:val="both"/>
        <w:sectPr>
          <w:pgSz w:w="17850" w:h="25270"/>
          <w:pgMar w:top="1460" w:right="20" w:bottom="280" w:left="1760" w:header="708" w:footer="708"/>
          <w:pgNumType w:start="3"/>
          <w:cols w:space="708"/>
        </w:sectPr>
      </w:pPr>
    </w:p>
    <w:p>
      <w:pPr>
        <w:pStyle w:val="BodyText"/>
        <w:tabs>
          <w:tab w:val="left" w:pos="12149"/>
        </w:tabs>
        <w:spacing w:before="25" w:line="364" w:lineRule="auto"/>
        <w:ind w:left="112" w:right="1758"/>
      </w:pPr>
      <w:r>
        <w:t>核，并以此作为员工晋升、奖励和淘汰的依据，全面提高员工素质。依据</w:t>
        <w:tab/>
      </w:r>
      <w:r>
        <w:rPr>
          <w:spacing w:val="-2"/>
        </w:rPr>
        <w:t xml:space="preserve">ISO9001:2000 </w:t>
      </w:r>
      <w:r>
        <w:t>质量体系标准制定各项内部管理制度、操作规程，严格履行各级人员的岗位职责，加强对管理区域的巡查力度。</w:t>
      </w:r>
    </w:p>
    <w:p>
      <w:pPr>
        <w:pStyle w:val="BodyText"/>
        <w:spacing w:before="230" w:line="364" w:lineRule="auto"/>
        <w:ind w:left="112" w:right="1915" w:firstLine="720"/>
        <w:jc w:val="both"/>
      </w:pPr>
      <w:r>
        <w:t>在制度建设上，将根据惠丰新城物业实际特点及管理服务需求，及时建立该项目的各项公众管理制度，包括安全防范管理规定、消防管理规定、物品进出管理规定、车辆管理规定、防火应急指南、文明公约等，为惠丰新城的物业管理工作提供标准、依据。</w:t>
      </w:r>
    </w:p>
    <w:p>
      <w:pPr>
        <w:pStyle w:val="BodyText"/>
        <w:spacing w:before="233" w:line="364" w:lineRule="auto"/>
        <w:ind w:left="112" w:right="1555" w:firstLine="720"/>
      </w:pPr>
      <w:r>
        <w:rPr>
          <w:spacing w:val="-1"/>
        </w:rPr>
        <w:t>在安全防范管理上采取“层级控制、全员参与”的管理措施，保安员实行定岗、定员、</w:t>
      </w:r>
      <w:r>
        <w:t>定责制，对小区的安全进行全面防范，确保因管理原因而造成的安全事件发生率为零，让 惠丰新城广大业主有安全感、舒适感。</w:t>
      </w:r>
    </w:p>
    <w:p>
      <w:pPr>
        <w:pStyle w:val="BodyText"/>
        <w:spacing w:before="11"/>
        <w:rPr>
          <w:sz w:val="13"/>
        </w:rPr>
      </w:pPr>
      <w:r>
        <w:pict>
          <v:group id="_x0000_s1025" style="width:126pt;height:30.25pt;margin-top:10.84pt;margin-left:138pt;mso-position-horizontal-relative:page;mso-wrap-distance-left:0;mso-wrap-distance-right:0;position:absolute;z-index:-251658240" coordorigin="2760,217" coordsize="2520,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2520;height:600;left:2760;position:absolute;top:220" stroked="f">
              <v:imagedata r:id="rId4" o:title=""/>
            </v:shape>
            <v:shapetype id="_x0000_t202" coordsize="21600,21600" o:spt="202" path="m,l,21600r21600,l21600,xe">
              <v:stroke joinstyle="miter"/>
              <v:path gradientshapeok="t" o:connecttype="rect"/>
            </v:shapetype>
            <v:shape id="_x0000_s1027" type="#_x0000_t202" style="width:2520;height:605;left:2760;position:absolute;top:216" filled="f" stroked="f">
              <v:textbox inset="0,0,0,0">
                <w:txbxContent>
                  <w:p>
                    <w:pPr>
                      <w:spacing w:before="0" w:line="513" w:lineRule="exact"/>
                      <w:ind w:left="12" w:right="0" w:firstLine="0"/>
                      <w:jc w:val="left"/>
                      <w:rPr>
                        <w:sz w:val="45"/>
                      </w:rPr>
                    </w:pPr>
                    <w:r>
                      <w:rPr>
                        <w:sz w:val="45"/>
                      </w:rPr>
                      <w:t>1、层级控制</w:t>
                    </w:r>
                  </w:p>
                </w:txbxContent>
              </v:textbox>
            </v:shape>
            <w10:wrap type="topAndBottom"/>
          </v:group>
        </w:pict>
      </w:r>
    </w:p>
    <w:p>
      <w:pPr>
        <w:pStyle w:val="BodyText"/>
        <w:spacing w:before="4"/>
        <w:rPr>
          <w:sz w:val="16"/>
        </w:rPr>
      </w:pPr>
    </w:p>
    <w:p>
      <w:pPr>
        <w:pStyle w:val="BodyText"/>
        <w:spacing w:before="50"/>
        <w:ind w:left="832"/>
      </w:pPr>
      <w:r>
        <w:t>① 重点监控：在各出入口、各要道布哨布岗，设置出入口守卫保安岗；</w:t>
      </w:r>
    </w:p>
    <w:p>
      <w:pPr>
        <w:pStyle w:val="BodyText"/>
        <w:spacing w:before="237"/>
        <w:ind w:left="832"/>
      </w:pPr>
      <w:r>
        <w:t>② 全天候监控：在主要出入口，保安实行 24 小时值班，24 小时巡逻；</w:t>
      </w:r>
    </w:p>
    <w:p>
      <w:pPr>
        <w:pStyle w:val="BodyText"/>
        <w:spacing w:before="241"/>
        <w:ind w:left="832"/>
      </w:pPr>
      <w:r>
        <w:t>③ 联合监控：设置热线，一旦发现可疑人物，立即报警；</w:t>
      </w:r>
    </w:p>
    <w:p>
      <w:pPr>
        <w:pStyle w:val="BodyText"/>
        <w:spacing w:before="237" w:line="364" w:lineRule="auto"/>
        <w:ind w:left="112" w:right="1915" w:firstLine="720"/>
      </w:pPr>
      <w:r>
        <w:t>④ 建立小区安全防范快速反应体系：采取固定岗、巡逻岗相结合，连环巡视，做到一处有事，环环连动，如有突发事件发生，快速救援人员立即赶到。所有保安人员实行准军事化管理。</w:t>
      </w:r>
    </w:p>
    <w:p>
      <w:pPr>
        <w:pStyle w:val="BodyText"/>
        <w:spacing w:before="1"/>
        <w:rPr>
          <w:sz w:val="14"/>
        </w:rPr>
      </w:pPr>
      <w:r>
        <w:pict>
          <v:group id="_x0000_s1028" style="width:126pt;height:30.5pt;margin-top:11pt;margin-left:138pt;mso-position-horizontal-relative:page;mso-wrap-distance-left:0;mso-wrap-distance-right:0;position:absolute;z-index:-251657216" coordorigin="2760,220" coordsize="2520,610">
            <v:shape id="_x0000_s1029" type="#_x0000_t75" style="width:2520;height:600;left:2760;position:absolute;top:229" stroked="f">
              <v:imagedata r:id="rId5" o:title=""/>
            </v:shape>
            <v:shape id="_x0000_s1030" type="#_x0000_t202" style="width:2520;height:610;left:2760;position:absolute;top:220" filled="f" stroked="f">
              <v:textbox inset="0,0,0,0">
                <w:txbxContent>
                  <w:p>
                    <w:pPr>
                      <w:spacing w:before="0" w:line="513" w:lineRule="exact"/>
                      <w:ind w:left="12" w:right="0" w:firstLine="0"/>
                      <w:jc w:val="left"/>
                      <w:rPr>
                        <w:sz w:val="45"/>
                      </w:rPr>
                    </w:pPr>
                    <w:r>
                      <w:rPr>
                        <w:sz w:val="45"/>
                      </w:rPr>
                      <w:t>2、全员参与</w:t>
                    </w:r>
                  </w:p>
                </w:txbxContent>
              </v:textbox>
            </v:shape>
            <w10:wrap type="topAndBottom"/>
          </v:group>
        </w:pict>
      </w:r>
    </w:p>
    <w:p>
      <w:pPr>
        <w:pStyle w:val="BodyText"/>
        <w:spacing w:before="8"/>
        <w:rPr>
          <w:sz w:val="15"/>
        </w:rPr>
      </w:pPr>
    </w:p>
    <w:p>
      <w:pPr>
        <w:pStyle w:val="BodyText"/>
        <w:spacing w:before="49"/>
        <w:ind w:left="832"/>
      </w:pPr>
      <w:r>
        <w:t>① 以管理中心保安员为主要力量，其它全体员工为辅助力量，共同维护环境安全。</w:t>
      </w:r>
    </w:p>
    <w:p>
      <w:pPr>
        <w:pStyle w:val="BodyText"/>
        <w:spacing w:before="237" w:line="364" w:lineRule="auto"/>
        <w:ind w:left="112" w:right="2072" w:firstLine="720"/>
      </w:pPr>
      <w:r>
        <w:t>② 全员参与，订立安全公约，广泛宣传安全防范政策，使“小区安全，我之责任” 的观念和安全意识深入业主心中。</w:t>
      </w:r>
    </w:p>
    <w:p>
      <w:pPr>
        <w:pStyle w:val="Heading4"/>
        <w:spacing w:before="234"/>
      </w:pPr>
      <w:r>
        <w:t>(二)加强小区内装修管理，确保无违章装修现象</w:t>
      </w:r>
    </w:p>
    <w:p>
      <w:pPr>
        <w:pStyle w:val="BodyText"/>
        <w:spacing w:before="240" w:line="364" w:lineRule="auto"/>
        <w:ind w:left="112" w:right="1555" w:firstLine="745"/>
      </w:pPr>
      <w:r>
        <w:t>本项目因属毛坯楼即交付业主使用，这给后期的装修管理带来较大的困难和一定的压</w:t>
      </w:r>
      <w:r>
        <w:rPr>
          <w:spacing w:val="-1"/>
        </w:rPr>
        <w:t>力。在确定以无违章装修作为工作重点之一的基础上，将在惠丰新城严格实施“有章可循、</w:t>
      </w:r>
      <w:r>
        <w:t>违章必纠”的装修管理规定，在业主收楼阶段引导其按公司所制定的二次装修管理规定进 行装修。灵活运用各种手段，管理上讲理、讲法、以预防为主，把违章装修控制在萌芽阶 段，确保在惠丰新城无违章装修事件发生。</w:t>
      </w:r>
    </w:p>
    <w:p>
      <w:pPr>
        <w:pStyle w:val="Heading4"/>
        <w:spacing w:before="232"/>
      </w:pPr>
      <w:r>
        <w:t>(三)精心维护，保障设备安全运行</w:t>
      </w:r>
    </w:p>
    <w:p>
      <w:pPr>
        <w:pStyle w:val="BodyText"/>
        <w:spacing w:before="237"/>
        <w:ind w:left="832"/>
      </w:pPr>
      <w:r>
        <w:t>小区的设备管理是物业管理工作的支撑点，设备管理的好坏是检验物业公司管理水平</w:t>
      </w:r>
    </w:p>
    <w:p>
      <w:pPr>
        <w:spacing w:after="0"/>
        <w:sectPr>
          <w:pgSz w:w="17850" w:h="25270"/>
          <w:pgMar w:top="1540" w:right="20" w:bottom="280" w:left="1760" w:header="708" w:footer="708"/>
          <w:pgNumType w:start="4"/>
          <w:cols w:space="708"/>
        </w:sectPr>
      </w:pPr>
    </w:p>
    <w:p>
      <w:pPr>
        <w:pStyle w:val="BodyText"/>
        <w:spacing w:before="25" w:line="364" w:lineRule="auto"/>
        <w:ind w:left="112" w:right="1555"/>
      </w:pPr>
      <w:r>
        <w:t xml:space="preserve">的试金石，更是创建高品质生活环境的关键之一。在实施管理上，拟对设备管理工作采用 现场直接管理，精心挑选及培养一批技术精、作风优的技术骨干，组成该项目的设备管理 队伍，制定和完善各种设备、设施的管理制度、操作规程和岗位职责，建立严格的运行值 班制度，做好数据分析记录，及时发现隐患及时排除，当日事当日清，小故障不过夜，重 大故障隐患在突击抢修的同时，及时向服务中心汇报，协调抽调技术骨干突击完成，并做 好记录备查，建立设备设施维修保养档案，建立和完善设备设施等级保养制度，定期制定 设备维护保养计划，将设备设施的保养责任落实到人，每台设备张贴责任卡，使设备保养 工作规范化、正规化和标准化。建立对外保养设备的监督检查制度，对维修保养的工作质 </w:t>
      </w:r>
      <w:r>
        <w:rPr>
          <w:spacing w:val="-1"/>
        </w:rPr>
        <w:t>量，技术性能跟踪检查验收，定期向本小区业主汇报，设备管理员不定期对设备运行情况、</w:t>
      </w:r>
      <w:r>
        <w:t>维护保养情况进行检查，开展评选先进设备维护活动，为设备保养工作订立高标准，以使 设备保养工作在受控状态下进行，为创建舒适、良好的生活和居住环境提供有力保障。</w:t>
      </w:r>
    </w:p>
    <w:p>
      <w:pPr>
        <w:pStyle w:val="Heading4"/>
        <w:spacing w:before="224"/>
      </w:pPr>
      <w:r>
        <w:t>(四)加强清洁绿化的监督管理，以满足广大业主高品质健康生活需求</w:t>
      </w:r>
    </w:p>
    <w:p>
      <w:pPr>
        <w:pStyle w:val="BodyText"/>
        <w:spacing w:before="240" w:line="364" w:lineRule="auto"/>
        <w:ind w:left="112" w:right="1888" w:firstLine="745"/>
        <w:jc w:val="both"/>
      </w:pPr>
      <w:r>
        <w:t>根据惠丰新城的物业管理服务质量需求，我们按照清洁绿化服务标准、服务细则、工作计划等实施专业的清洁绿化管理，同时，将建立健全清洁绿化督导管理机制，每天清洁绿化主管将对其清洁绿化管理质量进行督导检查并作好检查记录，若质量未达到标准，将严格按照清洁绿化管理罚则实施，并作好罚则记录，计入到清洁绿化人员的考核中。</w:t>
      </w:r>
    </w:p>
    <w:p>
      <w:pPr>
        <w:pStyle w:val="Heading1"/>
        <w:tabs>
          <w:tab w:val="left" w:pos="4080"/>
        </w:tabs>
        <w:spacing w:before="128"/>
      </w:pPr>
      <w:r>
        <w:t>第二节</w:t>
        <w:tab/>
        <w:t>物业管理服务组织机构设置及运作模式</w:t>
      </w:r>
    </w:p>
    <w:p>
      <w:pPr>
        <w:pStyle w:val="BodyText"/>
        <w:spacing w:before="1"/>
        <w:rPr>
          <w:b/>
          <w:sz w:val="47"/>
        </w:rPr>
      </w:pPr>
    </w:p>
    <w:p>
      <w:pPr>
        <w:pStyle w:val="Heading2"/>
      </w:pPr>
      <w:r>
        <w:t>一、物业管理服务组织机构的设置</w:t>
      </w:r>
    </w:p>
    <w:p>
      <w:pPr>
        <w:pStyle w:val="BodyText"/>
        <w:spacing w:before="1"/>
        <w:rPr>
          <w:b/>
          <w:sz w:val="44"/>
        </w:rPr>
      </w:pPr>
    </w:p>
    <w:p>
      <w:pPr>
        <w:pStyle w:val="Heading4"/>
        <w:ind w:left="922"/>
      </w:pPr>
      <w:r>
        <w:t>1、组织机构设置图</w:t>
      </w:r>
    </w:p>
    <w:p>
      <w:pPr>
        <w:pStyle w:val="BodyText"/>
        <w:rPr>
          <w:b/>
          <w:sz w:val="37"/>
        </w:rPr>
      </w:pPr>
    </w:p>
    <w:p>
      <w:pPr>
        <w:pStyle w:val="BodyText"/>
        <w:spacing w:before="1" w:line="364" w:lineRule="auto"/>
        <w:ind w:left="112" w:right="1838" w:firstLine="795"/>
      </w:pPr>
      <w:r>
        <w:t>根据惠丰新城物业管理的需要，以及根据其招标文件的要求，拟按如下设置物业管理中心的组织机构：</w:t>
      </w:r>
    </w:p>
    <w:p>
      <w:pPr>
        <w:pStyle w:val="BodyText"/>
        <w:spacing w:before="8"/>
        <w:rPr>
          <w:sz w:val="34"/>
        </w:rPr>
      </w:pPr>
    </w:p>
    <w:p>
      <w:pPr>
        <w:spacing w:before="0"/>
        <w:ind w:left="4890" w:right="0" w:firstLine="0"/>
        <w:jc w:val="left"/>
        <w:rPr>
          <w:b/>
          <w:sz w:val="39"/>
        </w:rPr>
      </w:pPr>
      <w:r>
        <w:drawing>
          <wp:anchor distT="0" distB="0" distL="0" distR="0" simplePos="0" relativeHeight="251660288" behindDoc="1" locked="0" layoutInCell="1" allowOverlap="1">
            <wp:simplePos x="0" y="0"/>
            <wp:positionH relativeFrom="page">
              <wp:posOffset>1358900</wp:posOffset>
            </wp:positionH>
            <wp:positionV relativeFrom="paragraph">
              <wp:posOffset>12910</wp:posOffset>
            </wp:positionV>
            <wp:extent cx="8077200" cy="4254500"/>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pic:cNvPicPr/>
                  </pic:nvPicPr>
                  <pic:blipFill>
                    <a:blip xmlns:r="http://schemas.openxmlformats.org/officeDocument/2006/relationships" r:embed="rId6" cstate="print"/>
                    <a:stretch>
                      <a:fillRect/>
                    </a:stretch>
                  </pic:blipFill>
                  <pic:spPr>
                    <a:xfrm>
                      <a:off x="0" y="0"/>
                      <a:ext cx="8077200" cy="4254500"/>
                    </a:xfrm>
                    <a:prstGeom prst="rect">
                      <a:avLst/>
                    </a:prstGeom>
                  </pic:spPr>
                </pic:pic>
              </a:graphicData>
            </a:graphic>
          </wp:anchor>
        </w:drawing>
      </w:r>
      <w:r>
        <w:rPr>
          <w:rFonts w:ascii="微软雅黑" w:eastAsia="微软雅黑" w:hint="eastAsia"/>
          <w:b/>
          <w:spacing w:val="-72"/>
          <w:sz w:val="39"/>
        </w:rPr>
        <w:t>大理大</w:t>
      </w:r>
      <w:r>
        <w:rPr>
          <w:b/>
          <w:spacing w:val="-173"/>
          <w:position w:val="-16"/>
          <w:sz w:val="39"/>
        </w:rPr>
        <w:t>组</w:t>
      </w:r>
      <w:r>
        <w:rPr>
          <w:rFonts w:ascii="微软雅黑" w:eastAsia="微软雅黑" w:hint="eastAsia"/>
          <w:b/>
          <w:spacing w:val="-216"/>
          <w:sz w:val="39"/>
        </w:rPr>
        <w:t>通</w:t>
      </w:r>
      <w:r>
        <w:rPr>
          <w:b/>
          <w:spacing w:val="-173"/>
          <w:position w:val="-16"/>
          <w:sz w:val="39"/>
        </w:rPr>
        <w:t>织</w:t>
      </w:r>
      <w:r>
        <w:rPr>
          <w:rFonts w:ascii="微软雅黑" w:eastAsia="微软雅黑" w:hint="eastAsia"/>
          <w:b/>
          <w:spacing w:val="-216"/>
          <w:sz w:val="39"/>
        </w:rPr>
        <w:t>物</w:t>
      </w:r>
      <w:r>
        <w:rPr>
          <w:b/>
          <w:spacing w:val="-173"/>
          <w:position w:val="-16"/>
          <w:sz w:val="39"/>
        </w:rPr>
        <w:t>机</w:t>
      </w:r>
      <w:r>
        <w:rPr>
          <w:rFonts w:ascii="微软雅黑" w:eastAsia="微软雅黑" w:hint="eastAsia"/>
          <w:b/>
          <w:spacing w:val="-216"/>
          <w:sz w:val="39"/>
        </w:rPr>
        <w:t>业</w:t>
      </w:r>
      <w:r>
        <w:rPr>
          <w:b/>
          <w:spacing w:val="-173"/>
          <w:position w:val="-16"/>
          <w:sz w:val="39"/>
        </w:rPr>
        <w:t>构</w:t>
      </w:r>
      <w:r>
        <w:rPr>
          <w:rFonts w:ascii="微软雅黑" w:eastAsia="微软雅黑" w:hint="eastAsia"/>
          <w:b/>
          <w:spacing w:val="-216"/>
          <w:sz w:val="39"/>
        </w:rPr>
        <w:t>公</w:t>
      </w:r>
      <w:r>
        <w:rPr>
          <w:b/>
          <w:spacing w:val="-173"/>
          <w:position w:val="-16"/>
          <w:sz w:val="39"/>
        </w:rPr>
        <w:t>设</w:t>
      </w:r>
      <w:r>
        <w:rPr>
          <w:rFonts w:ascii="微软雅黑" w:eastAsia="微软雅黑" w:hint="eastAsia"/>
          <w:b/>
          <w:spacing w:val="-216"/>
          <w:sz w:val="39"/>
        </w:rPr>
        <w:t>司</w:t>
      </w:r>
      <w:r>
        <w:rPr>
          <w:b/>
          <w:position w:val="-16"/>
          <w:sz w:val="39"/>
        </w:rPr>
        <w:t>置图</w:t>
      </w:r>
    </w:p>
    <w:p>
      <w:pPr>
        <w:pStyle w:val="BodyText"/>
        <w:tabs>
          <w:tab w:val="left" w:pos="6668"/>
        </w:tabs>
        <w:spacing w:before="510"/>
        <w:ind w:left="908"/>
      </w:pPr>
      <w:r>
        <w:t>注：具体的人员配备详见《第四节</w:t>
        <w:tab/>
        <w:t>人员的配备》。</w:t>
      </w:r>
    </w:p>
    <w:p>
      <w:pPr>
        <w:pStyle w:val="Heading3"/>
        <w:tabs>
          <w:tab w:val="left" w:pos="7810"/>
        </w:tabs>
        <w:spacing w:before="318"/>
        <w:ind w:left="922"/>
        <w:rPr>
          <w:rFonts w:ascii="微软雅黑" w:eastAsia="微软雅黑" w:hint="eastAsia"/>
        </w:rPr>
      </w:pPr>
      <w:r>
        <w:rPr>
          <w:spacing w:val="3"/>
        </w:rPr>
        <w:t>2</w:t>
      </w:r>
      <w:r>
        <w:t>、组织机构设</w:t>
      </w:r>
      <w:r>
        <w:rPr>
          <w:spacing w:val="-320"/>
        </w:rPr>
        <w:t>置</w:t>
      </w:r>
      <w:r>
        <w:rPr>
          <w:rFonts w:ascii="微软雅黑" w:eastAsia="微软雅黑" w:hint="eastAsia"/>
          <w:spacing w:val="-70"/>
          <w:position w:val="1"/>
        </w:rPr>
        <w:t>惠</w:t>
      </w:r>
      <w:r>
        <w:rPr>
          <w:spacing w:val="-320"/>
        </w:rPr>
        <w:t>说</w:t>
      </w:r>
      <w:r>
        <w:rPr>
          <w:rFonts w:ascii="微软雅黑" w:eastAsia="微软雅黑" w:hint="eastAsia"/>
          <w:spacing w:val="-70"/>
          <w:position w:val="1"/>
        </w:rPr>
        <w:t>丰</w:t>
      </w:r>
      <w:r>
        <w:rPr>
          <w:spacing w:val="-320"/>
        </w:rPr>
        <w:t>明</w:t>
      </w:r>
      <w:r>
        <w:rPr>
          <w:rFonts w:ascii="微软雅黑" w:eastAsia="微软雅黑" w:hint="eastAsia"/>
          <w:spacing w:val="-70"/>
          <w:position w:val="1"/>
        </w:rPr>
        <w:t>新</w:t>
      </w:r>
      <w:r>
        <w:rPr>
          <w:spacing w:val="-320"/>
        </w:rPr>
        <w:t>：</w:t>
      </w:r>
      <w:r>
        <w:rPr>
          <w:rFonts w:ascii="微软雅黑" w:eastAsia="微软雅黑" w:hint="eastAsia"/>
          <w:position w:val="1"/>
        </w:rPr>
        <w:t>城物业服务中心</w:t>
        <w:tab/>
      </w:r>
      <w:r>
        <w:rPr>
          <w:rFonts w:ascii="微软雅黑" w:eastAsia="微软雅黑" w:hint="eastAsia"/>
          <w:w w:val="95"/>
          <w:position w:val="1"/>
        </w:rPr>
        <w:t>项目经理</w:t>
      </w:r>
    </w:p>
    <w:p>
      <w:pPr>
        <w:pStyle w:val="BodyText"/>
        <w:spacing w:before="432" w:line="364" w:lineRule="auto"/>
        <w:ind w:left="112" w:right="1478" w:firstLine="795"/>
      </w:pPr>
      <w:r>
        <w:t>组织机构设置的原则是“精干高效、一专多能”，内部实行垂直领导，减少管理环节， 提高工作效率。</w:t>
      </w:r>
    </w:p>
    <w:p>
      <w:pPr>
        <w:pStyle w:val="Heading3"/>
        <w:tabs>
          <w:tab w:val="left" w:pos="3467"/>
          <w:tab w:val="left" w:pos="6006"/>
          <w:tab w:val="left" w:pos="8455"/>
          <w:tab w:val="left" w:pos="11361"/>
        </w:tabs>
        <w:spacing w:line="533" w:lineRule="exact"/>
        <w:ind w:left="933"/>
        <w:rPr>
          <w:rFonts w:ascii="微软雅黑" w:eastAsia="微软雅黑" w:hint="eastAsia"/>
        </w:rPr>
      </w:pPr>
      <w:r>
        <w:rPr>
          <w:rFonts w:ascii="微软雅黑" w:eastAsia="微软雅黑" w:hint="eastAsia"/>
        </w:rPr>
        <w:t>客服部</w:t>
        <w:tab/>
        <w:t>财务部</w:t>
        <w:tab/>
        <w:t>环境部</w:t>
        <w:tab/>
        <w:t>工程部管</w:t>
        <w:tab/>
        <w:t>保安部</w:t>
      </w:r>
    </w:p>
    <w:p>
      <w:pPr>
        <w:spacing w:after="0" w:line="533" w:lineRule="exact"/>
        <w:rPr>
          <w:rFonts w:ascii="微软雅黑" w:eastAsia="微软雅黑" w:hint="eastAsia"/>
        </w:rPr>
        <w:sectPr>
          <w:pgSz w:w="17850" w:h="25270"/>
          <w:pgMar w:top="1540" w:right="20" w:bottom="0" w:left="1760" w:header="708" w:footer="708"/>
          <w:pgNumType w:start="5"/>
          <w:cols w:space="708"/>
        </w:sectPr>
      </w:pPr>
    </w:p>
    <w:p>
      <w:pPr>
        <w:pStyle w:val="BodyText"/>
        <w:spacing w:before="25" w:line="364" w:lineRule="auto"/>
        <w:ind w:left="112" w:right="1816" w:firstLine="795"/>
        <w:jc w:val="both"/>
      </w:pPr>
      <w:r>
        <w:t>服务中心项目经理（1 人）直接进驻惠丰新城项目，专责统筹项目的整体运作，初审各项费用开支；同时，配合协调开发商相关主管部门落实各项专项服务及突击任务；其他管理人员及公司后备资源将配合项目管理运作需要不定期地进行现场督导。各基层管理员工将依据其资历及经验在项目正式接管运作前接受调配和专业训练，该级别的管理员工将着重选择有实践经验的管理人员担任，务求能够胜任日常管理事务。</w:t>
      </w:r>
    </w:p>
    <w:p>
      <w:pPr>
        <w:pStyle w:val="BodyText"/>
      </w:pPr>
    </w:p>
    <w:p>
      <w:pPr>
        <w:pStyle w:val="BodyText"/>
        <w:spacing w:before="1"/>
        <w:rPr>
          <w:sz w:val="53"/>
        </w:rPr>
      </w:pPr>
    </w:p>
    <w:p>
      <w:pPr>
        <w:pStyle w:val="Heading3"/>
        <w:ind w:left="922"/>
      </w:pPr>
      <w:r>
        <w:t>3、各部门主要工作职责</w:t>
      </w:r>
    </w:p>
    <w:p>
      <w:pPr>
        <w:pStyle w:val="BodyText"/>
        <w:spacing w:before="11"/>
        <w:rPr>
          <w:b/>
          <w:sz w:val="32"/>
        </w:rPr>
      </w:pPr>
    </w:p>
    <w:p>
      <w:pPr>
        <w:pStyle w:val="BodyText"/>
        <w:ind w:left="2092"/>
        <w:rPr>
          <w:rFonts w:ascii="微软雅黑" w:hAnsi="微软雅黑"/>
        </w:rPr>
      </w:pPr>
      <w:r>
        <w:pict>
          <v:group id="_x0000_s1031" style="width:237pt;height:29pt;margin-top:4.31pt;margin-left:219pt;mso-position-horizontal-relative:page;position:absolute;z-index:251661312" coordorigin="4380,86" coordsize="4740,580">
            <v:shape id="_x0000_s1032" type="#_x0000_t75" style="width:4740;height:580;left:4380;position:absolute;top:86" stroked="f">
              <v:imagedata r:id="rId7" o:title=""/>
            </v:shape>
            <v:shape id="_x0000_s1033" type="#_x0000_t202" style="width:4740;height:580;left:4380;position:absolute;top:86" filled="f" stroked="f">
              <v:textbox inset="0,0,0,0">
                <w:txbxContent>
                  <w:p>
                    <w:pPr>
                      <w:spacing w:before="29"/>
                      <w:ind w:left="8" w:right="0" w:firstLine="0"/>
                      <w:jc w:val="left"/>
                      <w:rPr>
                        <w:b/>
                        <w:sz w:val="36"/>
                      </w:rPr>
                    </w:pPr>
                    <w:r>
                      <w:rPr>
                        <w:b/>
                        <w:sz w:val="36"/>
                      </w:rPr>
                      <w:t>大理大通物业管理有限公司：</w:t>
                    </w:r>
                  </w:p>
                </w:txbxContent>
              </v:textbox>
            </v:shape>
          </v:group>
        </w:pict>
      </w:r>
      <w:r>
        <w:rPr>
          <w:rFonts w:ascii="微软雅黑" w:hAnsi="微软雅黑"/>
        </w:rPr>
        <w:t>●</w:t>
      </w:r>
    </w:p>
    <w:p>
      <w:pPr>
        <w:pStyle w:val="BodyText"/>
        <w:spacing w:before="6"/>
        <w:rPr>
          <w:rFonts w:ascii="微软雅黑"/>
          <w:sz w:val="9"/>
        </w:rPr>
      </w:pPr>
    </w:p>
    <w:p>
      <w:pPr>
        <w:pStyle w:val="ListParagraph"/>
        <w:numPr>
          <w:ilvl w:val="0"/>
          <w:numId w:val="20"/>
        </w:numPr>
        <w:tabs>
          <w:tab w:val="left" w:pos="1463"/>
        </w:tabs>
        <w:spacing w:before="50" w:after="0" w:line="362" w:lineRule="auto"/>
        <w:ind w:left="112" w:right="2004" w:firstLine="730"/>
        <w:jc w:val="left"/>
        <w:rPr>
          <w:sz w:val="36"/>
        </w:rPr>
      </w:pPr>
      <w:r>
        <w:rPr>
          <w:spacing w:val="-1"/>
          <w:sz w:val="36"/>
        </w:rPr>
        <w:t xml:space="preserve">负责协调、监督、检查、指导惠丰新城的管理情况及实际成效，控制费用开支， </w:t>
      </w:r>
      <w:r>
        <w:rPr>
          <w:sz w:val="36"/>
        </w:rPr>
        <w:t>合理调配人力、物力；</w:t>
      </w:r>
    </w:p>
    <w:p>
      <w:pPr>
        <w:pStyle w:val="ListParagraph"/>
        <w:numPr>
          <w:ilvl w:val="0"/>
          <w:numId w:val="20"/>
        </w:numPr>
        <w:tabs>
          <w:tab w:val="left" w:pos="1463"/>
        </w:tabs>
        <w:spacing w:before="187" w:after="0" w:line="240" w:lineRule="auto"/>
        <w:ind w:left="1462" w:right="0" w:hanging="620"/>
        <w:jc w:val="left"/>
        <w:rPr>
          <w:sz w:val="36"/>
        </w:rPr>
      </w:pPr>
      <w:r>
        <w:rPr>
          <w:sz w:val="36"/>
        </w:rPr>
        <w:t>定期与相关主管部门沟通汇报，并根据其相关意见调整惠丰新城的管理计划。</w:t>
      </w:r>
    </w:p>
    <w:p>
      <w:pPr>
        <w:pStyle w:val="BodyText"/>
        <w:spacing w:before="3"/>
        <w:rPr>
          <w:sz w:val="29"/>
        </w:rPr>
      </w:pPr>
    </w:p>
    <w:p>
      <w:pPr>
        <w:pStyle w:val="BodyText"/>
        <w:ind w:left="2092"/>
        <w:rPr>
          <w:rFonts w:ascii="微软雅黑" w:hAnsi="微软雅黑"/>
        </w:rPr>
      </w:pPr>
      <w:r>
        <w:pict>
          <v:group id="_x0000_s1034" style="width:210pt;height:29pt;margin-top:4.25pt;margin-left:219pt;mso-position-horizontal-relative:page;position:absolute;z-index:251662336" coordorigin="4380,85" coordsize="4200,580">
            <v:shape id="_x0000_s1035" type="#_x0000_t75" style="width:4200;height:580;left:4380;position:absolute;top:84" stroked="f">
              <v:imagedata r:id="rId8" o:title=""/>
            </v:shape>
            <v:shape id="_x0000_s1036" type="#_x0000_t202" style="width:4200;height:580;left:4380;position:absolute;top:84" filled="f" stroked="f">
              <v:textbox inset="0,0,0,0">
                <w:txbxContent>
                  <w:p>
                    <w:pPr>
                      <w:spacing w:before="30"/>
                      <w:ind w:left="192" w:right="0" w:firstLine="0"/>
                      <w:jc w:val="left"/>
                      <w:rPr>
                        <w:b/>
                        <w:sz w:val="36"/>
                      </w:rPr>
                    </w:pPr>
                    <w:r>
                      <w:rPr>
                        <w:b/>
                        <w:sz w:val="36"/>
                      </w:rPr>
                      <w:t>物业服务中心项目经理：</w:t>
                    </w:r>
                  </w:p>
                </w:txbxContent>
              </v:textbox>
            </v:shape>
          </v:group>
        </w:pict>
      </w:r>
      <w:r>
        <w:rPr>
          <w:rFonts w:ascii="微软雅黑" w:hAnsi="微软雅黑"/>
        </w:rPr>
        <w:t>●</w:t>
      </w:r>
    </w:p>
    <w:p>
      <w:pPr>
        <w:pStyle w:val="BodyText"/>
        <w:spacing w:before="10"/>
        <w:rPr>
          <w:rFonts w:ascii="微软雅黑"/>
          <w:sz w:val="9"/>
        </w:rPr>
      </w:pPr>
    </w:p>
    <w:p>
      <w:pPr>
        <w:pStyle w:val="ListParagraph"/>
        <w:numPr>
          <w:ilvl w:val="0"/>
          <w:numId w:val="19"/>
        </w:numPr>
        <w:tabs>
          <w:tab w:val="left" w:pos="1385"/>
        </w:tabs>
        <w:spacing w:before="49" w:after="0" w:line="364" w:lineRule="auto"/>
        <w:ind w:left="112" w:right="2083" w:firstLine="720"/>
        <w:jc w:val="left"/>
        <w:rPr>
          <w:sz w:val="36"/>
        </w:rPr>
      </w:pPr>
      <w:r>
        <w:rPr>
          <w:spacing w:val="-1"/>
          <w:sz w:val="36"/>
        </w:rPr>
        <w:t>执行公司决议，负责惠丰新城日常工作的整体计划、协调、组织、控制及跟进落</w:t>
      </w:r>
      <w:r>
        <w:rPr>
          <w:sz w:val="36"/>
        </w:rPr>
        <w:t>实；</w:t>
      </w:r>
    </w:p>
    <w:p>
      <w:pPr>
        <w:pStyle w:val="ListParagraph"/>
        <w:numPr>
          <w:ilvl w:val="0"/>
          <w:numId w:val="19"/>
        </w:numPr>
        <w:tabs>
          <w:tab w:val="left" w:pos="1374"/>
        </w:tabs>
        <w:spacing w:before="0" w:after="0" w:line="460" w:lineRule="exact"/>
        <w:ind w:left="1373" w:right="0" w:hanging="542"/>
        <w:jc w:val="left"/>
        <w:rPr>
          <w:sz w:val="36"/>
        </w:rPr>
      </w:pPr>
      <w:r>
        <w:rPr>
          <w:sz w:val="36"/>
        </w:rPr>
        <w:t>对项目的服务质量及经营成本进行目标控制；</w:t>
      </w:r>
    </w:p>
    <w:p>
      <w:pPr>
        <w:pStyle w:val="ListParagraph"/>
        <w:numPr>
          <w:ilvl w:val="0"/>
          <w:numId w:val="19"/>
        </w:numPr>
        <w:tabs>
          <w:tab w:val="left" w:pos="1385"/>
        </w:tabs>
        <w:spacing w:before="237" w:after="0" w:line="364" w:lineRule="auto"/>
        <w:ind w:left="112" w:right="2083" w:firstLine="720"/>
        <w:jc w:val="left"/>
        <w:rPr>
          <w:sz w:val="36"/>
        </w:rPr>
      </w:pPr>
      <w:r>
        <w:rPr>
          <w:spacing w:val="-1"/>
          <w:sz w:val="36"/>
        </w:rPr>
        <w:t>参照住宅小区物业管理标准，对项目每日的管理情况进行现场检查及督导落实整</w:t>
      </w:r>
      <w:r>
        <w:rPr>
          <w:sz w:val="36"/>
        </w:rPr>
        <w:t>改；</w:t>
      </w:r>
    </w:p>
    <w:p>
      <w:pPr>
        <w:pStyle w:val="ListParagraph"/>
        <w:numPr>
          <w:ilvl w:val="0"/>
          <w:numId w:val="19"/>
        </w:numPr>
        <w:tabs>
          <w:tab w:val="left" w:pos="1385"/>
        </w:tabs>
        <w:spacing w:before="0" w:after="0" w:line="364" w:lineRule="auto"/>
        <w:ind w:left="112" w:right="2083" w:firstLine="720"/>
        <w:jc w:val="left"/>
        <w:rPr>
          <w:sz w:val="36"/>
        </w:rPr>
      </w:pPr>
      <w:r>
        <w:rPr>
          <w:spacing w:val="-1"/>
          <w:sz w:val="36"/>
        </w:rPr>
        <w:t>每月对小区的管理实效进行综合评审考核，并对存在问题组织及时、有效的专项</w:t>
      </w:r>
      <w:r>
        <w:rPr>
          <w:sz w:val="36"/>
        </w:rPr>
        <w:t>整改，保障高质量的社区管理及服务。</w:t>
      </w:r>
    </w:p>
    <w:p>
      <w:pPr>
        <w:pStyle w:val="BodyText"/>
        <w:spacing w:before="134"/>
        <w:ind w:left="2092"/>
        <w:rPr>
          <w:rFonts w:ascii="微软雅黑" w:hAnsi="微软雅黑"/>
        </w:rPr>
      </w:pPr>
      <w:r>
        <w:pict>
          <v:group id="_x0000_s1037" style="width:110pt;height:28pt;margin-top:11.64pt;margin-left:219pt;mso-position-horizontal-relative:page;position:absolute;z-index:251663360" coordorigin="4380,233" coordsize="2200,560">
            <v:shape id="_x0000_s1038" type="#_x0000_t75" style="width:2200;height:560;left:4380;position:absolute;top:232" stroked="f">
              <v:imagedata r:id="rId9" o:title=""/>
            </v:shape>
            <v:shape id="_x0000_s1039" type="#_x0000_t202" style="width:2200;height:560;left:4380;position:absolute;top:232" filled="f" stroked="f">
              <v:textbox inset="0,0,0,0">
                <w:txbxContent>
                  <w:p>
                    <w:pPr>
                      <w:spacing w:before="16"/>
                      <w:ind w:left="8" w:right="0" w:firstLine="0"/>
                      <w:jc w:val="left"/>
                      <w:rPr>
                        <w:b/>
                        <w:sz w:val="36"/>
                      </w:rPr>
                    </w:pPr>
                    <w:r>
                      <w:rPr>
                        <w:b/>
                        <w:sz w:val="36"/>
                      </w:rPr>
                      <w:t>客户服务部：</w:t>
                    </w:r>
                  </w:p>
                </w:txbxContent>
              </v:textbox>
            </v:shape>
          </v:group>
        </w:pict>
      </w:r>
      <w:r>
        <w:rPr>
          <w:rFonts w:ascii="微软雅黑" w:hAnsi="微软雅黑"/>
        </w:rPr>
        <w:t>●</w:t>
      </w:r>
    </w:p>
    <w:p>
      <w:pPr>
        <w:pStyle w:val="BodyText"/>
        <w:spacing w:before="11"/>
        <w:rPr>
          <w:rFonts w:ascii="微软雅黑"/>
          <w:sz w:val="9"/>
        </w:rPr>
      </w:pPr>
    </w:p>
    <w:p>
      <w:pPr>
        <w:pStyle w:val="ListParagraph"/>
        <w:numPr>
          <w:ilvl w:val="0"/>
          <w:numId w:val="18"/>
        </w:numPr>
        <w:tabs>
          <w:tab w:val="left" w:pos="1463"/>
        </w:tabs>
        <w:spacing w:before="49" w:after="0" w:line="362" w:lineRule="auto"/>
        <w:ind w:left="112" w:right="2004" w:firstLine="730"/>
        <w:jc w:val="left"/>
        <w:rPr>
          <w:rFonts w:ascii="宋体" w:eastAsia="宋体" w:hint="eastAsia"/>
          <w:sz w:val="36"/>
        </w:rPr>
      </w:pPr>
      <w:r>
        <w:rPr>
          <w:spacing w:val="-1"/>
          <w:sz w:val="36"/>
        </w:rPr>
        <w:t>面向业主现场接受咨询、意见、建议、投诉、求助、质疑等工作，突发性事件处</w:t>
      </w:r>
      <w:r>
        <w:rPr>
          <w:sz w:val="36"/>
        </w:rPr>
        <w:t>理及报告；</w:t>
      </w:r>
    </w:p>
    <w:p>
      <w:pPr>
        <w:pStyle w:val="ListParagraph"/>
        <w:numPr>
          <w:ilvl w:val="0"/>
          <w:numId w:val="18"/>
        </w:numPr>
        <w:tabs>
          <w:tab w:val="left" w:pos="1463"/>
        </w:tabs>
        <w:spacing w:before="8" w:after="0" w:line="240" w:lineRule="auto"/>
        <w:ind w:left="1462" w:right="0" w:hanging="620"/>
        <w:jc w:val="left"/>
        <w:rPr>
          <w:rFonts w:ascii="宋体" w:eastAsia="宋体" w:hint="eastAsia"/>
          <w:sz w:val="36"/>
        </w:rPr>
      </w:pPr>
      <w:r>
        <w:rPr>
          <w:sz w:val="36"/>
        </w:rPr>
        <w:t>定期组织进行业主意见调查，回访统计分析工作，及时掌握业主综合评价等数据；</w:t>
      </w:r>
    </w:p>
    <w:p>
      <w:pPr>
        <w:pStyle w:val="ListParagraph"/>
        <w:numPr>
          <w:ilvl w:val="0"/>
          <w:numId w:val="18"/>
        </w:numPr>
        <w:tabs>
          <w:tab w:val="left" w:pos="1463"/>
        </w:tabs>
        <w:spacing w:before="237" w:after="0" w:line="240" w:lineRule="auto"/>
        <w:ind w:left="1462" w:right="0" w:hanging="620"/>
        <w:jc w:val="left"/>
        <w:rPr>
          <w:rFonts w:ascii="宋体" w:eastAsia="宋体" w:hint="eastAsia"/>
          <w:sz w:val="36"/>
        </w:rPr>
      </w:pPr>
      <w:r>
        <w:rPr>
          <w:sz w:val="36"/>
        </w:rPr>
        <w:t>根据业主的实际需求，协调其他各部门，及时为其提供各类专项有偿服务；</w:t>
      </w:r>
    </w:p>
    <w:p>
      <w:pPr>
        <w:pStyle w:val="ListParagraph"/>
        <w:numPr>
          <w:ilvl w:val="0"/>
          <w:numId w:val="18"/>
        </w:numPr>
        <w:tabs>
          <w:tab w:val="left" w:pos="1463"/>
        </w:tabs>
        <w:spacing w:before="240" w:after="0" w:line="240" w:lineRule="auto"/>
        <w:ind w:left="1462" w:right="0" w:hanging="620"/>
        <w:jc w:val="left"/>
        <w:rPr>
          <w:rFonts w:ascii="宋体" w:eastAsia="宋体" w:hint="eastAsia"/>
          <w:sz w:val="36"/>
        </w:rPr>
      </w:pPr>
      <w:r>
        <w:rPr>
          <w:sz w:val="36"/>
        </w:rPr>
        <w:t>根据交楼的计划安排楼宇前期介入、接管验收、单元移交及楼宇交收统筹工作；</w:t>
      </w:r>
    </w:p>
    <w:p>
      <w:pPr>
        <w:pStyle w:val="ListParagraph"/>
        <w:numPr>
          <w:ilvl w:val="0"/>
          <w:numId w:val="18"/>
        </w:numPr>
        <w:tabs>
          <w:tab w:val="left" w:pos="1463"/>
        </w:tabs>
        <w:spacing w:before="238" w:after="0" w:line="240" w:lineRule="auto"/>
        <w:ind w:left="1462" w:right="0" w:hanging="620"/>
        <w:jc w:val="left"/>
        <w:rPr>
          <w:rFonts w:ascii="宋体" w:eastAsia="宋体" w:hint="eastAsia"/>
          <w:sz w:val="36"/>
        </w:rPr>
      </w:pPr>
      <w:r>
        <w:rPr>
          <w:sz w:val="36"/>
        </w:rPr>
        <w:t>定期落实社区文化活动的拟定及组织工作；</w:t>
      </w:r>
    </w:p>
    <w:p>
      <w:pPr>
        <w:pStyle w:val="ListParagraph"/>
        <w:numPr>
          <w:ilvl w:val="0"/>
          <w:numId w:val="18"/>
        </w:numPr>
        <w:tabs>
          <w:tab w:val="left" w:pos="1463"/>
        </w:tabs>
        <w:spacing w:before="240" w:after="0" w:line="240" w:lineRule="auto"/>
        <w:ind w:left="1462" w:right="0" w:hanging="620"/>
        <w:jc w:val="left"/>
        <w:rPr>
          <w:rFonts w:ascii="宋体" w:eastAsia="宋体" w:hint="eastAsia"/>
          <w:sz w:val="36"/>
        </w:rPr>
      </w:pPr>
      <w:r>
        <w:rPr>
          <w:sz w:val="36"/>
        </w:rPr>
        <w:t>二次装修的申报、监督、管理工作；</w:t>
      </w:r>
    </w:p>
    <w:p>
      <w:pPr>
        <w:pStyle w:val="ListParagraph"/>
        <w:numPr>
          <w:ilvl w:val="0"/>
          <w:numId w:val="18"/>
        </w:numPr>
        <w:tabs>
          <w:tab w:val="left" w:pos="1463"/>
        </w:tabs>
        <w:spacing w:before="242" w:after="0" w:line="240" w:lineRule="auto"/>
        <w:ind w:left="1462" w:right="0" w:hanging="620"/>
        <w:jc w:val="left"/>
        <w:rPr>
          <w:rFonts w:ascii="宋体" w:eastAsia="宋体" w:hint="eastAsia"/>
          <w:sz w:val="36"/>
        </w:rPr>
      </w:pPr>
      <w:r>
        <w:rPr>
          <w:sz w:val="36"/>
        </w:rPr>
        <w:t>接受业主的零星报修工作，并及时反馈工程人员，安排工程人员及时上门进行维</w:t>
      </w:r>
    </w:p>
    <w:p>
      <w:pPr>
        <w:spacing w:after="0" w:line="240" w:lineRule="auto"/>
        <w:jc w:val="left"/>
        <w:rPr>
          <w:rFonts w:ascii="宋体" w:eastAsia="宋体" w:hint="eastAsia"/>
          <w:sz w:val="36"/>
        </w:rPr>
        <w:sectPr>
          <w:pgSz w:w="17850" w:h="25270"/>
          <w:pgMar w:top="1540" w:right="20" w:bottom="280" w:left="1760" w:header="708" w:footer="708"/>
          <w:pgNumType w:start="6"/>
          <w:cols w:space="708"/>
        </w:sectPr>
      </w:pPr>
    </w:p>
    <w:p>
      <w:pPr>
        <w:pStyle w:val="BodyText"/>
        <w:spacing w:before="25"/>
        <w:ind w:left="112"/>
      </w:pPr>
      <w:r>
        <w:t>修服务；</w:t>
      </w:r>
    </w:p>
    <w:p>
      <w:pPr>
        <w:pStyle w:val="ListParagraph"/>
        <w:numPr>
          <w:ilvl w:val="0"/>
          <w:numId w:val="21"/>
        </w:numPr>
        <w:tabs>
          <w:tab w:val="left" w:pos="1463"/>
        </w:tabs>
        <w:spacing w:before="238" w:after="0" w:line="240" w:lineRule="auto"/>
        <w:ind w:left="1462" w:right="0" w:hanging="620"/>
        <w:jc w:val="left"/>
        <w:rPr>
          <w:rFonts w:ascii="宋体" w:eastAsia="宋体" w:hint="eastAsia"/>
          <w:sz w:val="36"/>
        </w:rPr>
      </w:pPr>
      <w:r>
        <w:rPr>
          <w:sz w:val="36"/>
        </w:rPr>
        <w:t>按有关规定和合同约定公布物业服务费用或者物业服务资金的收支情况；</w:t>
      </w:r>
    </w:p>
    <w:p>
      <w:pPr>
        <w:pStyle w:val="ListParagraph"/>
        <w:numPr>
          <w:ilvl w:val="0"/>
          <w:numId w:val="21"/>
        </w:numPr>
        <w:tabs>
          <w:tab w:val="left" w:pos="1463"/>
        </w:tabs>
        <w:spacing w:before="240" w:after="0" w:line="362" w:lineRule="auto"/>
        <w:ind w:left="112" w:right="2004" w:firstLine="730"/>
        <w:jc w:val="left"/>
        <w:rPr>
          <w:rFonts w:ascii="宋体" w:eastAsia="宋体" w:hint="eastAsia"/>
          <w:sz w:val="36"/>
        </w:rPr>
      </w:pPr>
      <w:r>
        <w:rPr>
          <w:spacing w:val="-1"/>
          <w:sz w:val="36"/>
        </w:rPr>
        <w:t>负责惠丰新城项目的清洁、绿化、消杀工作承包商的合同的审定、评议、工作质</w:t>
      </w:r>
      <w:r>
        <w:rPr>
          <w:sz w:val="36"/>
        </w:rPr>
        <w:t>量的监督管理等。</w:t>
      </w:r>
    </w:p>
    <w:p>
      <w:pPr>
        <w:pStyle w:val="BodyText"/>
      </w:pPr>
    </w:p>
    <w:p>
      <w:pPr>
        <w:pStyle w:val="BodyText"/>
        <w:spacing w:before="10"/>
        <w:rPr>
          <w:sz w:val="29"/>
        </w:rPr>
      </w:pPr>
    </w:p>
    <w:p>
      <w:pPr>
        <w:pStyle w:val="BodyText"/>
        <w:spacing w:before="1"/>
        <w:ind w:left="2092"/>
        <w:rPr>
          <w:rFonts w:ascii="微软雅黑" w:hAnsi="微软雅黑"/>
        </w:rPr>
      </w:pPr>
      <w:r>
        <w:pict>
          <v:group id="_x0000_s1040" style="width:74pt;height:28pt;margin-top:4.88pt;margin-left:219pt;mso-position-horizontal-relative:page;position:absolute;z-index:251664384" coordorigin="4380,98" coordsize="1480,560">
            <v:shape id="_x0000_s1041" type="#_x0000_t75" style="width:1480;height:560;left:4380;position:absolute;top:97" stroked="f">
              <v:imagedata r:id="rId10" o:title=""/>
            </v:shape>
            <v:shape id="_x0000_s1042" type="#_x0000_t202" style="width:1480;height:560;left:4380;position:absolute;top:97" filled="f" stroked="f">
              <v:textbox inset="0,0,0,0">
                <w:txbxContent>
                  <w:p>
                    <w:pPr>
                      <w:spacing w:before="18"/>
                      <w:ind w:left="8" w:right="0" w:firstLine="0"/>
                      <w:jc w:val="left"/>
                      <w:rPr>
                        <w:b/>
                        <w:sz w:val="36"/>
                      </w:rPr>
                    </w:pPr>
                    <w:r>
                      <w:rPr>
                        <w:b/>
                        <w:sz w:val="36"/>
                      </w:rPr>
                      <w:t>财务部：</w:t>
                    </w:r>
                  </w:p>
                </w:txbxContent>
              </v:textbox>
            </v:shape>
          </v:group>
        </w:pict>
      </w:r>
      <w:r>
        <w:rPr>
          <w:rFonts w:ascii="微软雅黑" w:hAnsi="微软雅黑"/>
        </w:rPr>
        <w:t>●</w:t>
      </w:r>
    </w:p>
    <w:p>
      <w:pPr>
        <w:pStyle w:val="BodyText"/>
        <w:spacing w:before="9"/>
        <w:rPr>
          <w:rFonts w:ascii="微软雅黑"/>
          <w:sz w:val="9"/>
        </w:rPr>
      </w:pPr>
    </w:p>
    <w:p>
      <w:pPr>
        <w:pStyle w:val="ListParagraph"/>
        <w:numPr>
          <w:ilvl w:val="0"/>
          <w:numId w:val="17"/>
        </w:numPr>
        <w:tabs>
          <w:tab w:val="left" w:pos="1320"/>
        </w:tabs>
        <w:spacing w:before="50" w:after="0" w:line="240" w:lineRule="auto"/>
        <w:ind w:left="1319" w:right="0" w:hanging="542"/>
        <w:jc w:val="left"/>
        <w:rPr>
          <w:sz w:val="36"/>
        </w:rPr>
      </w:pPr>
      <w:r>
        <w:rPr>
          <w:sz w:val="36"/>
        </w:rPr>
        <w:t>对滨江新城项目各类型物业进行管理费收缴、代收代支费用的收缴等；</w:t>
      </w:r>
    </w:p>
    <w:p>
      <w:pPr>
        <w:pStyle w:val="ListParagraph"/>
        <w:numPr>
          <w:ilvl w:val="0"/>
          <w:numId w:val="17"/>
        </w:numPr>
        <w:tabs>
          <w:tab w:val="left" w:pos="1320"/>
        </w:tabs>
        <w:spacing w:before="237" w:after="0" w:line="240" w:lineRule="auto"/>
        <w:ind w:left="1319" w:right="0" w:hanging="542"/>
        <w:jc w:val="left"/>
        <w:rPr>
          <w:sz w:val="36"/>
        </w:rPr>
      </w:pPr>
      <w:r>
        <w:rPr>
          <w:sz w:val="36"/>
        </w:rPr>
        <w:t>进行管理中心物业管理费用的核算、报表编制、税务缴纳等；</w:t>
      </w:r>
    </w:p>
    <w:p>
      <w:pPr>
        <w:pStyle w:val="ListParagraph"/>
        <w:numPr>
          <w:ilvl w:val="0"/>
          <w:numId w:val="17"/>
        </w:numPr>
        <w:tabs>
          <w:tab w:val="left" w:pos="1320"/>
        </w:tabs>
        <w:spacing w:before="242" w:after="0" w:line="240" w:lineRule="auto"/>
        <w:ind w:left="1319" w:right="0" w:hanging="542"/>
        <w:jc w:val="left"/>
        <w:rPr>
          <w:sz w:val="36"/>
        </w:rPr>
      </w:pPr>
      <w:r>
        <w:rPr>
          <w:sz w:val="36"/>
        </w:rPr>
        <w:t>进行管理中心的成本控制、资金计划和管理。</w:t>
      </w:r>
    </w:p>
    <w:p>
      <w:pPr>
        <w:pStyle w:val="BodyText"/>
      </w:pPr>
    </w:p>
    <w:p>
      <w:pPr>
        <w:pStyle w:val="BodyText"/>
        <w:rPr>
          <w:sz w:val="48"/>
        </w:rPr>
      </w:pPr>
    </w:p>
    <w:p>
      <w:pPr>
        <w:pStyle w:val="BodyText"/>
        <w:ind w:left="2092"/>
        <w:rPr>
          <w:rFonts w:ascii="微软雅黑" w:hAnsi="微软雅黑"/>
        </w:rPr>
      </w:pPr>
      <w:r>
        <w:pict>
          <v:group id="_x0000_s1043" style="width:74pt;height:29pt;margin-top:4.45pt;margin-left:219pt;mso-position-horizontal-relative:page;position:absolute;z-index:251665408" coordorigin="4380,89" coordsize="1480,580">
            <v:shape id="_x0000_s1044" type="#_x0000_t75" style="width:1480;height:580;left:4380;position:absolute;top:88" stroked="f">
              <v:imagedata r:id="rId11" o:title=""/>
            </v:shape>
            <v:shape id="_x0000_s1045" type="#_x0000_t202" style="width:1480;height:580;left:4380;position:absolute;top:88" filled="f" stroked="f">
              <v:textbox inset="0,0,0,0">
                <w:txbxContent>
                  <w:p>
                    <w:pPr>
                      <w:spacing w:before="26"/>
                      <w:ind w:left="8" w:right="0" w:firstLine="0"/>
                      <w:jc w:val="left"/>
                      <w:rPr>
                        <w:b/>
                        <w:sz w:val="36"/>
                      </w:rPr>
                    </w:pPr>
                    <w:r>
                      <w:rPr>
                        <w:b/>
                        <w:sz w:val="36"/>
                      </w:rPr>
                      <w:t>行政部：</w:t>
                    </w:r>
                  </w:p>
                </w:txbxContent>
              </v:textbox>
            </v:shape>
          </v:group>
        </w:pict>
      </w:r>
      <w:r>
        <w:rPr>
          <w:rFonts w:ascii="微软雅黑" w:hAnsi="微软雅黑"/>
        </w:rPr>
        <w:t>●</w:t>
      </w:r>
    </w:p>
    <w:p>
      <w:pPr>
        <w:pStyle w:val="BodyText"/>
        <w:spacing w:before="6"/>
        <w:rPr>
          <w:rFonts w:ascii="微软雅黑"/>
          <w:sz w:val="9"/>
        </w:rPr>
      </w:pPr>
    </w:p>
    <w:p>
      <w:pPr>
        <w:pStyle w:val="ListParagraph"/>
        <w:numPr>
          <w:ilvl w:val="0"/>
          <w:numId w:val="16"/>
        </w:numPr>
        <w:tabs>
          <w:tab w:val="left" w:pos="1463"/>
        </w:tabs>
        <w:spacing w:before="49" w:after="0" w:line="364" w:lineRule="auto"/>
        <w:ind w:left="112" w:right="2004" w:firstLine="730"/>
        <w:jc w:val="left"/>
        <w:rPr>
          <w:sz w:val="36"/>
        </w:rPr>
      </w:pPr>
      <w:r>
        <w:rPr>
          <w:spacing w:val="-1"/>
          <w:sz w:val="36"/>
        </w:rPr>
        <w:t>主要负责管理中心的内勤管理，包括文件、档案、正常办公运作、会议召集、固</w:t>
      </w:r>
      <w:r>
        <w:rPr>
          <w:sz w:val="36"/>
        </w:rPr>
        <w:t>定资产及物品的采购和保管等工作；</w:t>
      </w:r>
    </w:p>
    <w:p>
      <w:pPr>
        <w:pStyle w:val="ListParagraph"/>
        <w:numPr>
          <w:ilvl w:val="0"/>
          <w:numId w:val="16"/>
        </w:numPr>
        <w:tabs>
          <w:tab w:val="left" w:pos="1463"/>
        </w:tabs>
        <w:spacing w:before="0" w:after="0" w:line="459" w:lineRule="exact"/>
        <w:ind w:left="1462" w:right="0" w:hanging="620"/>
        <w:jc w:val="left"/>
        <w:rPr>
          <w:sz w:val="36"/>
        </w:rPr>
      </w:pPr>
      <w:r>
        <w:rPr>
          <w:sz w:val="36"/>
        </w:rPr>
        <w:t>负责管理中心人员招聘、培训的组织；</w:t>
      </w:r>
    </w:p>
    <w:p>
      <w:pPr>
        <w:pStyle w:val="ListParagraph"/>
        <w:numPr>
          <w:ilvl w:val="0"/>
          <w:numId w:val="16"/>
        </w:numPr>
        <w:tabs>
          <w:tab w:val="left" w:pos="1463"/>
        </w:tabs>
        <w:spacing w:before="242" w:after="0" w:line="240" w:lineRule="auto"/>
        <w:ind w:left="1462" w:right="0" w:hanging="620"/>
        <w:jc w:val="left"/>
        <w:rPr>
          <w:sz w:val="36"/>
        </w:rPr>
      </w:pPr>
      <w:r>
        <w:rPr>
          <w:sz w:val="36"/>
        </w:rPr>
        <w:t>负责管理中心人员的考核、薪酬管理等；</w:t>
      </w:r>
    </w:p>
    <w:p>
      <w:pPr>
        <w:pStyle w:val="ListParagraph"/>
        <w:numPr>
          <w:ilvl w:val="0"/>
          <w:numId w:val="16"/>
        </w:numPr>
        <w:tabs>
          <w:tab w:val="left" w:pos="1463"/>
        </w:tabs>
        <w:spacing w:before="237" w:after="0" w:line="240" w:lineRule="auto"/>
        <w:ind w:left="1462" w:right="0" w:hanging="620"/>
        <w:jc w:val="left"/>
        <w:rPr>
          <w:sz w:val="36"/>
        </w:rPr>
      </w:pPr>
      <w:r>
        <w:rPr>
          <w:sz w:val="36"/>
        </w:rPr>
        <w:t>负责管理中心内部管理制度的制度及实施监督等。</w:t>
      </w:r>
    </w:p>
    <w:p>
      <w:pPr>
        <w:pStyle w:val="BodyText"/>
      </w:pPr>
    </w:p>
    <w:p>
      <w:pPr>
        <w:pStyle w:val="BodyText"/>
        <w:rPr>
          <w:sz w:val="48"/>
        </w:rPr>
      </w:pPr>
    </w:p>
    <w:p>
      <w:pPr>
        <w:pStyle w:val="BodyText"/>
        <w:ind w:left="2092"/>
        <w:rPr>
          <w:rFonts w:ascii="微软雅黑" w:hAnsi="微软雅黑"/>
        </w:rPr>
      </w:pPr>
      <w:r>
        <w:pict>
          <v:group id="_x0000_s1046" style="width:74pt;height:29pt;margin-top:4.24pt;margin-left:219pt;mso-position-horizontal-relative:page;position:absolute;z-index:251666432" coordorigin="4380,85" coordsize="1480,580">
            <v:shape id="_x0000_s1047" type="#_x0000_t75" style="width:1480;height:580;left:4380;position:absolute;top:84" stroked="f">
              <v:imagedata r:id="rId11" o:title=""/>
            </v:shape>
            <v:shape id="_x0000_s1048" type="#_x0000_t202" style="width:1480;height:580;left:4380;position:absolute;top:84" filled="f" stroked="f">
              <v:textbox inset="0,0,0,0">
                <w:txbxContent>
                  <w:p>
                    <w:pPr>
                      <w:spacing w:before="30"/>
                      <w:ind w:left="8" w:right="0" w:firstLine="0"/>
                      <w:jc w:val="left"/>
                      <w:rPr>
                        <w:b/>
                        <w:sz w:val="36"/>
                      </w:rPr>
                    </w:pPr>
                    <w:r>
                      <w:rPr>
                        <w:b/>
                        <w:sz w:val="36"/>
                      </w:rPr>
                      <w:t>保安部：</w:t>
                    </w:r>
                  </w:p>
                </w:txbxContent>
              </v:textbox>
            </v:shape>
          </v:group>
        </w:pict>
      </w:r>
      <w:r>
        <w:rPr>
          <w:rFonts w:ascii="微软雅黑" w:hAnsi="微软雅黑"/>
        </w:rPr>
        <w:t>●</w:t>
      </w:r>
    </w:p>
    <w:p>
      <w:pPr>
        <w:pStyle w:val="BodyText"/>
        <w:spacing w:before="10"/>
        <w:rPr>
          <w:rFonts w:ascii="微软雅黑"/>
          <w:sz w:val="9"/>
        </w:rPr>
      </w:pPr>
    </w:p>
    <w:p>
      <w:pPr>
        <w:pStyle w:val="ListParagraph"/>
        <w:numPr>
          <w:ilvl w:val="0"/>
          <w:numId w:val="15"/>
        </w:numPr>
        <w:tabs>
          <w:tab w:val="left" w:pos="1374"/>
        </w:tabs>
        <w:spacing w:before="49" w:after="0" w:line="364" w:lineRule="auto"/>
        <w:ind w:left="1372" w:right="2094" w:hanging="540"/>
        <w:jc w:val="both"/>
        <w:rPr>
          <w:sz w:val="36"/>
        </w:rPr>
      </w:pPr>
      <w:r>
        <w:rPr>
          <w:spacing w:val="-1"/>
          <w:sz w:val="36"/>
        </w:rPr>
        <w:t xml:space="preserve">根据住宅小区物业管理标准，落实小区的安全防范、消防、监控、交通等管理工作，制定小区公共安防、交通管理及巡更等设备、设施、器材的定期保养计划， </w:t>
      </w:r>
      <w:r>
        <w:rPr>
          <w:sz w:val="36"/>
        </w:rPr>
        <w:t>并组织有效落实；</w:t>
      </w:r>
    </w:p>
    <w:p>
      <w:pPr>
        <w:pStyle w:val="ListParagraph"/>
        <w:numPr>
          <w:ilvl w:val="0"/>
          <w:numId w:val="15"/>
        </w:numPr>
        <w:tabs>
          <w:tab w:val="left" w:pos="1374"/>
        </w:tabs>
        <w:spacing w:before="0" w:after="0" w:line="364" w:lineRule="auto"/>
        <w:ind w:left="1372" w:right="2094" w:hanging="540"/>
        <w:jc w:val="left"/>
        <w:rPr>
          <w:sz w:val="36"/>
        </w:rPr>
      </w:pPr>
      <w:r>
        <w:rPr>
          <w:spacing w:val="-1"/>
          <w:sz w:val="36"/>
        </w:rPr>
        <w:t>定期组织各类安全防范、消防公益宣传，引导业主正视家居安全防范、消防自我</w:t>
      </w:r>
      <w:r>
        <w:rPr>
          <w:sz w:val="36"/>
        </w:rPr>
        <w:t>防护，确保小区整体安全。</w:t>
      </w:r>
    </w:p>
    <w:p>
      <w:pPr>
        <w:pStyle w:val="ListParagraph"/>
        <w:numPr>
          <w:ilvl w:val="0"/>
          <w:numId w:val="15"/>
        </w:numPr>
        <w:tabs>
          <w:tab w:val="left" w:pos="1374"/>
        </w:tabs>
        <w:spacing w:before="0" w:after="0" w:line="459" w:lineRule="exact"/>
        <w:ind w:left="1373" w:right="0" w:hanging="542"/>
        <w:jc w:val="left"/>
        <w:rPr>
          <w:sz w:val="36"/>
        </w:rPr>
      </w:pPr>
      <w:r>
        <w:rPr>
          <w:sz w:val="36"/>
        </w:rPr>
        <w:t>处理各种突发事件并协助公安机关侦破发生的安全防范、刑事案件；</w:t>
      </w:r>
    </w:p>
    <w:p>
      <w:pPr>
        <w:pStyle w:val="ListParagraph"/>
        <w:numPr>
          <w:ilvl w:val="0"/>
          <w:numId w:val="15"/>
        </w:numPr>
        <w:tabs>
          <w:tab w:val="left" w:pos="1374"/>
        </w:tabs>
        <w:spacing w:before="238" w:after="0" w:line="362" w:lineRule="auto"/>
        <w:ind w:left="1372" w:right="1911" w:hanging="540"/>
        <w:jc w:val="left"/>
        <w:rPr>
          <w:sz w:val="36"/>
        </w:rPr>
      </w:pPr>
      <w:r>
        <w:rPr>
          <w:spacing w:val="-13"/>
          <w:sz w:val="36"/>
        </w:rPr>
        <w:t xml:space="preserve">小区主出入口 </w:t>
      </w:r>
      <w:r>
        <w:rPr>
          <w:sz w:val="36"/>
        </w:rPr>
        <w:t>24</w:t>
      </w:r>
      <w:r>
        <w:rPr>
          <w:spacing w:val="-14"/>
          <w:sz w:val="36"/>
        </w:rPr>
        <w:t xml:space="preserve"> 小时站岗值勤，对重点区域、重点部位每 </w:t>
      </w:r>
      <w:r>
        <w:rPr>
          <w:sz w:val="36"/>
        </w:rPr>
        <w:t>3</w:t>
      </w:r>
      <w:r>
        <w:rPr>
          <w:spacing w:val="-24"/>
          <w:sz w:val="36"/>
        </w:rPr>
        <w:t xml:space="preserve"> 小时至少巡查 </w:t>
      </w:r>
      <w:r>
        <w:rPr>
          <w:sz w:val="36"/>
        </w:rPr>
        <w:t>1</w:t>
      </w:r>
      <w:r>
        <w:rPr>
          <w:spacing w:val="-35"/>
          <w:sz w:val="36"/>
        </w:rPr>
        <w:t xml:space="preserve"> 次， </w:t>
      </w:r>
      <w:r>
        <w:rPr>
          <w:spacing w:val="-30"/>
          <w:sz w:val="36"/>
        </w:rPr>
        <w:t xml:space="preserve">做好 </w:t>
      </w:r>
      <w:r>
        <w:rPr>
          <w:sz w:val="36"/>
        </w:rPr>
        <w:t>24</w:t>
      </w:r>
      <w:r>
        <w:rPr>
          <w:spacing w:val="-13"/>
          <w:sz w:val="36"/>
        </w:rPr>
        <w:t xml:space="preserve"> 小时监控工作；</w:t>
      </w:r>
    </w:p>
    <w:p>
      <w:pPr>
        <w:pStyle w:val="ListParagraph"/>
        <w:numPr>
          <w:ilvl w:val="0"/>
          <w:numId w:val="15"/>
        </w:numPr>
        <w:tabs>
          <w:tab w:val="left" w:pos="1374"/>
        </w:tabs>
        <w:spacing w:before="7" w:after="0" w:line="240" w:lineRule="auto"/>
        <w:ind w:left="1373" w:right="0" w:hanging="542"/>
        <w:jc w:val="left"/>
        <w:rPr>
          <w:sz w:val="36"/>
        </w:rPr>
      </w:pPr>
      <w:r>
        <w:rPr>
          <w:sz w:val="36"/>
        </w:rPr>
        <w:t>对进出小区的车辆实施证、卡管理，引导车辆有序通行、停放。</w:t>
      </w:r>
    </w:p>
    <w:p>
      <w:pPr>
        <w:pStyle w:val="ListParagraph"/>
        <w:numPr>
          <w:ilvl w:val="0"/>
          <w:numId w:val="15"/>
        </w:numPr>
        <w:tabs>
          <w:tab w:val="left" w:pos="1374"/>
        </w:tabs>
        <w:spacing w:before="237" w:after="0" w:line="240" w:lineRule="auto"/>
        <w:ind w:left="1373" w:right="0" w:hanging="542"/>
        <w:jc w:val="left"/>
        <w:rPr>
          <w:sz w:val="36"/>
        </w:rPr>
      </w:pPr>
      <w:r>
        <w:rPr>
          <w:sz w:val="36"/>
        </w:rPr>
        <w:t>对进出小区的装修、家政等劳务人员实行临时出入证管理。</w:t>
      </w:r>
    </w:p>
    <w:p>
      <w:pPr>
        <w:spacing w:after="0" w:line="240" w:lineRule="auto"/>
        <w:jc w:val="left"/>
        <w:rPr>
          <w:sz w:val="36"/>
        </w:rPr>
        <w:sectPr>
          <w:pgSz w:w="17850" w:h="25270"/>
          <w:pgMar w:top="1540" w:right="20" w:bottom="280" w:left="1760" w:header="708" w:footer="708"/>
          <w:pgNumType w:start="7"/>
          <w:cols w:space="708"/>
        </w:sectPr>
      </w:pPr>
    </w:p>
    <w:p>
      <w:pPr>
        <w:pStyle w:val="ListParagraph"/>
        <w:numPr>
          <w:ilvl w:val="0"/>
          <w:numId w:val="15"/>
        </w:numPr>
        <w:tabs>
          <w:tab w:val="left" w:pos="1374"/>
        </w:tabs>
        <w:spacing w:before="25" w:after="0" w:line="364" w:lineRule="auto"/>
        <w:ind w:left="1372" w:right="2094" w:hanging="540"/>
        <w:jc w:val="both"/>
        <w:rPr>
          <w:sz w:val="36"/>
        </w:rPr>
      </w:pPr>
      <w:r>
        <w:rPr>
          <w:spacing w:val="-1"/>
          <w:sz w:val="36"/>
        </w:rPr>
        <w:t>每年对定期对管理中心全体义务消防员进行消防知识培训，对火灾、安全防范、公共卫生等突发事件有应急预案，事发时及时报告有关部门，并协助采取相应措</w:t>
      </w:r>
      <w:r>
        <w:rPr>
          <w:sz w:val="36"/>
        </w:rPr>
        <w:t>施。</w:t>
      </w:r>
    </w:p>
    <w:p>
      <w:pPr>
        <w:pStyle w:val="Heading2"/>
        <w:spacing w:before="179"/>
      </w:pPr>
      <w:r>
        <w:t>二、物业管理服务运作模式</w:t>
      </w:r>
    </w:p>
    <w:p>
      <w:pPr>
        <w:pStyle w:val="BodyText"/>
        <w:rPr>
          <w:b/>
          <w:sz w:val="44"/>
        </w:rPr>
      </w:pPr>
    </w:p>
    <w:p>
      <w:pPr>
        <w:pStyle w:val="BodyText"/>
        <w:spacing w:line="364" w:lineRule="auto"/>
        <w:ind w:left="112" w:right="1555" w:firstLine="720"/>
      </w:pPr>
      <w:r>
        <w:t xml:space="preserve">根据惠丰新城的特色，拟在惠丰新城推行科学、实用的“客服助理服务”及“二全管 </w:t>
      </w:r>
      <w:r>
        <w:rPr>
          <w:spacing w:val="-1"/>
        </w:rPr>
        <w:t xml:space="preserve">理”特色管理运作模式，从而扩大物业管理的服务领域，使服务更为细致，反应更为快捷； 使物业管理公司的人员更为精简、工作更为高效。“二全管理”倡导全程控制、全效管理， </w:t>
      </w:r>
      <w:r>
        <w:t>“客服助理”既是物业区域的服务员，又是所辖区域内服务质量的管理和监督者，既要做 好本职工作，又要监督解决物业管理所涉及的其他岗位工作。“双重”身份，“双重”管 理服务意识，使员工的积极性大为提高，自主、自律性增强，很多问题在萌芽阶段就被发 现，被处理解决。</w:t>
      </w:r>
    </w:p>
    <w:p>
      <w:pPr>
        <w:pStyle w:val="BodyText"/>
        <w:spacing w:before="231"/>
        <w:ind w:left="1012"/>
      </w:pPr>
      <w:r>
        <w:t>“二全管理”即指：全程管理、全效管理。</w:t>
      </w:r>
    </w:p>
    <w:p>
      <w:pPr>
        <w:pStyle w:val="BodyText"/>
        <w:rPr>
          <w:sz w:val="35"/>
        </w:rPr>
      </w:pPr>
    </w:p>
    <w:p>
      <w:pPr>
        <w:pStyle w:val="Heading3"/>
        <w:ind w:left="1092"/>
      </w:pPr>
      <w:r>
        <w:t>(一)全程管理</w:t>
      </w:r>
    </w:p>
    <w:p>
      <w:pPr>
        <w:pStyle w:val="BodyText"/>
        <w:spacing w:before="4"/>
        <w:rPr>
          <w:b/>
          <w:sz w:val="40"/>
        </w:rPr>
      </w:pPr>
    </w:p>
    <w:p>
      <w:pPr>
        <w:pStyle w:val="BodyText"/>
        <w:spacing w:line="364" w:lineRule="auto"/>
        <w:ind w:left="112" w:right="1915" w:firstLine="720"/>
        <w:jc w:val="both"/>
      </w:pPr>
      <w:r>
        <w:t>即对管理和服务的全过程进行管理和控制。遵循这一管理原则，首先要求在制定管理和服务流程时要确保服务由计划安排、运作执行、监督检查到反馈整改，形成一个闭环管理控制系统。其次，在运作中要做到对闭环管理中的每一环节都能有效控制。另外，还要在员工中建立一种管理理念：员工不光是物业区域内的服务者，同样还是物业区域内服务质量的管理者和监督者，要积极参与服务流程的管理和控制。只有这样，才能保证全程管理的有效执行。例如，业主向物业服务中心服务前台提出报修，物业服务中心服务前台应马上派出工程人员到现场维修。工作结束后，物业管理中心要在有效时间内回访或电话问询业主，询问维修情况如何，服务过程是否满意，并向公司反馈业主信息。如有问题，物业服务中心要拿出整改措施，保证业主满意。同时分析问题原因，找出根源，进行整改。</w:t>
      </w:r>
    </w:p>
    <w:p>
      <w:pPr>
        <w:pStyle w:val="Heading3"/>
        <w:spacing w:before="207"/>
      </w:pPr>
      <w:r>
        <w:t>(二)全效管理</w:t>
      </w:r>
    </w:p>
    <w:p>
      <w:pPr>
        <w:pStyle w:val="BodyText"/>
        <w:spacing w:before="3"/>
        <w:rPr>
          <w:b/>
          <w:sz w:val="40"/>
        </w:rPr>
      </w:pPr>
    </w:p>
    <w:p>
      <w:pPr>
        <w:pStyle w:val="BodyText"/>
        <w:spacing w:line="364" w:lineRule="auto"/>
        <w:ind w:left="112" w:right="1709" w:firstLine="720"/>
      </w:pPr>
      <w:r>
        <w:t>即指对物业管理和服务的效果的管理和评估，也即对服务质量和水平的管理和控制。建立第三方评估体系，“第三方”可以是物业管理行政主管部门与质量管理专业机构组成的专业评估小组以“明访”或“暗访”的形式进行评估。由“第三方”来评估可以做到客观、准确和实效。另外，物业管理公司在制定管理流程时，按照 ISO9000 质量管理体系作为指导，并严格按照 ISO9000 体系要求进行内部质量跟踪和评估，形成一个内部的服务运</w:t>
      </w:r>
    </w:p>
    <w:p>
      <w:pPr>
        <w:spacing w:after="0" w:line="364" w:lineRule="auto"/>
        <w:sectPr>
          <w:pgSz w:w="17850" w:h="25270"/>
          <w:pgMar w:top="1540" w:right="20" w:bottom="280" w:left="1760" w:header="708" w:footer="708"/>
          <w:pgNumType w:start="8"/>
          <w:cols w:space="708"/>
        </w:sectPr>
      </w:pPr>
    </w:p>
    <w:p>
      <w:pPr>
        <w:pStyle w:val="BodyText"/>
        <w:spacing w:before="25" w:line="364" w:lineRule="auto"/>
        <w:ind w:left="112" w:right="1555"/>
      </w:pPr>
      <w:r>
        <w:t>作监督、管理体系。由内部的自我监督、自我完善的质量保证体系，加之外部的客观评价， 双向监督和控制，保证物业管理的全过程是有效的，服务质量是优质的。</w:t>
      </w:r>
    </w:p>
    <w:p>
      <w:pPr>
        <w:pStyle w:val="BodyText"/>
        <w:spacing w:before="233"/>
        <w:ind w:left="832"/>
      </w:pPr>
      <w:r>
        <w:t>“客服助理服务”的体现</w:t>
      </w:r>
    </w:p>
    <w:p>
      <w:pPr>
        <w:pStyle w:val="BodyText"/>
        <w:spacing w:before="9"/>
      </w:pPr>
    </w:p>
    <w:p>
      <w:pPr>
        <w:pStyle w:val="BodyText"/>
        <w:spacing w:before="1"/>
        <w:ind w:left="832"/>
      </w:pPr>
      <w:r>
        <w:t>（一）分别于每一个住宅大堂设“客服助理”，24 小时接受咨询和服务。</w:t>
      </w:r>
    </w:p>
    <w:p>
      <w:pPr>
        <w:pStyle w:val="BodyText"/>
        <w:rPr>
          <w:sz w:val="37"/>
        </w:rPr>
      </w:pPr>
    </w:p>
    <w:p>
      <w:pPr>
        <w:pStyle w:val="BodyText"/>
        <w:tabs>
          <w:tab w:val="left" w:pos="11951"/>
        </w:tabs>
        <w:spacing w:line="364" w:lineRule="auto"/>
        <w:ind w:left="112" w:right="1771" w:firstLine="720"/>
      </w:pPr>
      <w:r>
        <w:t>（二）“客服助理”负责向住客提供全方位的尊贵服务，接收客户电话之服务要求、投诉等，向各部门转达住户的要求，协调各部门的工作，保证住户需求在</w:t>
        <w:tab/>
        <w:t>24</w:t>
      </w:r>
      <w:r>
        <w:rPr>
          <w:spacing w:val="3"/>
        </w:rPr>
        <w:t xml:space="preserve"> </w:t>
      </w:r>
      <w:r>
        <w:t>小时内获</w:t>
      </w:r>
      <w:r>
        <w:rPr>
          <w:spacing w:val="-17"/>
        </w:rPr>
        <w:t>得</w:t>
      </w:r>
      <w:r>
        <w:t>反馈。“助理”对客户提出的服务要求进行全程监控，务求按时确保服务质量；定期拜访客户，听取服务质量反馈意见。</w:t>
      </w:r>
    </w:p>
    <w:p>
      <w:pPr>
        <w:pStyle w:val="Heading2"/>
        <w:spacing w:before="180"/>
      </w:pPr>
      <w:r>
        <w:t>三、物业管理服务运作机制</w:t>
      </w:r>
    </w:p>
    <w:p>
      <w:pPr>
        <w:pStyle w:val="BodyText"/>
        <w:spacing w:before="1"/>
        <w:rPr>
          <w:b/>
          <w:sz w:val="44"/>
        </w:rPr>
      </w:pPr>
    </w:p>
    <w:p>
      <w:pPr>
        <w:pStyle w:val="BodyText"/>
        <w:spacing w:line="364" w:lineRule="auto"/>
        <w:ind w:left="112" w:right="1555" w:firstLine="720"/>
      </w:pPr>
      <w:r>
        <w:t xml:space="preserve">根据前面拟推行的“二全管理”运作模式的特色及“客服助理”服务，为确保惠丰新 城的各项管理及服务工作达到高标准、高质量的管理目标，拟在该项目通过质量与成本相 结合，全面推行目标经营责任制，将管理质量和经营成本与项目管理队伍整体工资挂钩的 管理机制，以推动项目经营效益和社会效益“双赢”的最终目标得以实现，为提升惠丰新 </w:t>
      </w:r>
      <w:r>
        <w:rPr>
          <w:spacing w:val="-1"/>
        </w:rPr>
        <w:t>城的优质品牌奠定基础。严密、科学、规范的管理运作机制是为广大业主提供优质、高效、</w:t>
      </w:r>
      <w:r>
        <w:t>便捷服务的保证，使管理运作逐渐走向良性循环，对惠丰新城的管理服务工作将采取如下 的物业管理服务运作机制：</w:t>
      </w:r>
    </w:p>
    <w:p>
      <w:pPr>
        <w:spacing w:before="179"/>
        <w:ind w:left="865" w:right="0" w:firstLine="0"/>
        <w:jc w:val="left"/>
        <w:rPr>
          <w:b/>
          <w:sz w:val="42"/>
        </w:rPr>
      </w:pPr>
      <w:r>
        <w:rPr>
          <w:b/>
          <w:position w:val="-2"/>
          <w:sz w:val="39"/>
        </w:rPr>
        <w:t>(一)</w:t>
      </w:r>
      <w:r>
        <w:rPr>
          <w:b/>
          <w:sz w:val="42"/>
        </w:rPr>
        <w:t>组织管理运作机制</w:t>
      </w:r>
    </w:p>
    <w:p>
      <w:pPr>
        <w:pStyle w:val="BodyText"/>
        <w:spacing w:before="4"/>
        <w:rPr>
          <w:b/>
          <w:sz w:val="40"/>
        </w:rPr>
      </w:pPr>
    </w:p>
    <w:p>
      <w:pPr>
        <w:pStyle w:val="Heading3"/>
        <w:ind w:left="865"/>
      </w:pPr>
      <w:r>
        <w:drawing>
          <wp:anchor distT="0" distB="0" distL="0" distR="0" simplePos="0" relativeHeight="251667456" behindDoc="1" locked="0" layoutInCell="1" allowOverlap="1">
            <wp:simplePos x="0" y="0"/>
            <wp:positionH relativeFrom="page">
              <wp:posOffset>6273800</wp:posOffset>
            </wp:positionH>
            <wp:positionV relativeFrom="paragraph">
              <wp:posOffset>939927</wp:posOffset>
            </wp:positionV>
            <wp:extent cx="5060188" cy="1943100"/>
            <wp:effectExtent l="0" t="0" r="0" b="0"/>
            <wp:wrapNone/>
            <wp:docPr id="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png"/>
                    <pic:cNvPicPr/>
                  </pic:nvPicPr>
                  <pic:blipFill>
                    <a:blip xmlns:r="http://schemas.openxmlformats.org/officeDocument/2006/relationships" r:embed="rId12" cstate="print"/>
                    <a:stretch>
                      <a:fillRect/>
                    </a:stretch>
                  </pic:blipFill>
                  <pic:spPr>
                    <a:xfrm>
                      <a:off x="0" y="0"/>
                      <a:ext cx="5060188" cy="1943100"/>
                    </a:xfrm>
                    <a:prstGeom prst="rect">
                      <a:avLst/>
                    </a:prstGeom>
                  </pic:spPr>
                </pic:pic>
              </a:graphicData>
            </a:graphic>
          </wp:anchor>
        </w:drawing>
      </w:r>
      <w:r>
        <w:t>1、组织管理运作机制系统图（见下页）</w:t>
      </w:r>
    </w:p>
    <w:p>
      <w:pPr>
        <w:pStyle w:val="BodyText"/>
        <w:rPr>
          <w:b/>
          <w:sz w:val="20"/>
        </w:rPr>
      </w:pPr>
    </w:p>
    <w:p>
      <w:pPr>
        <w:pStyle w:val="BodyText"/>
        <w:rPr>
          <w:b/>
          <w:sz w:val="20"/>
        </w:rPr>
      </w:pPr>
    </w:p>
    <w:p>
      <w:pPr>
        <w:pStyle w:val="BodyText"/>
        <w:rPr>
          <w:b/>
          <w:sz w:val="20"/>
        </w:rPr>
      </w:pPr>
    </w:p>
    <w:p>
      <w:pPr>
        <w:spacing w:after="0"/>
        <w:rPr>
          <w:sz w:val="20"/>
        </w:rPr>
        <w:sectPr>
          <w:pgSz w:w="17850" w:h="25270"/>
          <w:pgMar w:top="1540" w:right="20" w:bottom="280" w:left="1760" w:header="708" w:footer="708"/>
          <w:pgNumType w:start="9"/>
          <w:cols w:space="708"/>
        </w:sectPr>
      </w:pPr>
    </w:p>
    <w:p>
      <w:pPr>
        <w:spacing w:before="226" w:line="606" w:lineRule="exact"/>
        <w:ind w:left="0" w:right="0" w:firstLine="0"/>
        <w:jc w:val="right"/>
        <w:rPr>
          <w:rFonts w:ascii="微软雅黑" w:eastAsia="微软雅黑" w:hint="eastAsia"/>
          <w:sz w:val="39"/>
        </w:rPr>
      </w:pPr>
      <w:r>
        <w:rPr>
          <w:rFonts w:ascii="微软雅黑" w:eastAsia="微软雅黑" w:hint="eastAsia"/>
          <w:w w:val="95"/>
          <w:sz w:val="39"/>
        </w:rPr>
        <w:t>行政主管部门</w:t>
      </w:r>
    </w:p>
    <w:p>
      <w:pPr>
        <w:pStyle w:val="Heading3"/>
        <w:spacing w:line="387" w:lineRule="exact"/>
        <w:ind w:left="5189"/>
      </w:pPr>
      <w:r>
        <w:t>组织管理运作机制系统图</w:t>
      </w:r>
    </w:p>
    <w:p>
      <w:pPr>
        <w:spacing w:before="146"/>
        <w:ind w:left="0" w:right="105" w:firstLine="0"/>
        <w:jc w:val="right"/>
        <w:rPr>
          <w:rFonts w:ascii="微软雅黑" w:eastAsia="微软雅黑" w:hint="eastAsia"/>
          <w:sz w:val="39"/>
        </w:rPr>
      </w:pPr>
      <w:r>
        <w:br w:type="column"/>
      </w:r>
      <w:r>
        <w:rPr>
          <w:rFonts w:ascii="微软雅黑" w:eastAsia="微软雅黑" w:hint="eastAsia"/>
          <w:w w:val="95"/>
          <w:sz w:val="39"/>
        </w:rPr>
        <w:t>大理大</w:t>
      </w:r>
    </w:p>
    <w:p>
      <w:pPr>
        <w:spacing w:after="0"/>
        <w:jc w:val="right"/>
        <w:rPr>
          <w:rFonts w:ascii="微软雅黑" w:eastAsia="微软雅黑" w:hint="eastAsia"/>
          <w:sz w:val="39"/>
        </w:rPr>
        <w:sectPr>
          <w:type w:val="continuous"/>
          <w:pgSz w:w="17850" w:h="25270"/>
          <w:pgMar w:top="1560" w:right="20" w:bottom="280" w:left="1760" w:header="708" w:footer="708"/>
          <w:pgNumType w:start="10"/>
          <w:cols w:num="2" w:space="708" w:equalWidth="0">
            <w:col w:w="11584" w:space="40"/>
            <w:col w:w="4446" w:space="0"/>
          </w:cols>
        </w:sectPr>
      </w:pPr>
    </w:p>
    <w:p>
      <w:pPr>
        <w:pStyle w:val="BodyText"/>
        <w:rPr>
          <w:rFonts w:ascii="微软雅黑"/>
          <w:sz w:val="20"/>
        </w:rPr>
      </w:pPr>
    </w:p>
    <w:p>
      <w:pPr>
        <w:pStyle w:val="BodyText"/>
        <w:spacing w:before="9"/>
        <w:rPr>
          <w:rFonts w:ascii="微软雅黑"/>
          <w:sz w:val="26"/>
        </w:rPr>
      </w:pPr>
    </w:p>
    <w:p>
      <w:pPr>
        <w:spacing w:after="0"/>
        <w:rPr>
          <w:rFonts w:ascii="微软雅黑"/>
          <w:sz w:val="26"/>
        </w:rPr>
        <w:sectPr>
          <w:type w:val="continuous"/>
          <w:pgSz w:w="17850" w:h="25270"/>
          <w:pgMar w:top="1560" w:right="20" w:bottom="280" w:left="1760" w:header="708" w:footer="708"/>
          <w:pgNumType w:start="11"/>
          <w:cols w:space="708"/>
        </w:sectPr>
      </w:pPr>
    </w:p>
    <w:p>
      <w:pPr>
        <w:spacing w:before="181"/>
        <w:ind w:left="836" w:right="0" w:firstLine="0"/>
        <w:jc w:val="left"/>
        <w:rPr>
          <w:b/>
          <w:sz w:val="36"/>
        </w:rPr>
      </w:pPr>
      <w:r>
        <w:rPr>
          <w:b/>
          <w:sz w:val="36"/>
        </w:rPr>
        <w:t>组织管理运作机制系统图说明：</w:t>
      </w:r>
    </w:p>
    <w:p>
      <w:pPr>
        <w:spacing w:before="90"/>
        <w:ind w:left="836" w:right="0" w:firstLine="0"/>
        <w:jc w:val="left"/>
        <w:rPr>
          <w:rFonts w:ascii="微软雅黑" w:eastAsia="微软雅黑" w:hint="eastAsia"/>
          <w:sz w:val="39"/>
        </w:rPr>
      </w:pPr>
      <w:r>
        <w:br w:type="column"/>
      </w:r>
      <w:r>
        <w:rPr>
          <w:rFonts w:ascii="微软雅黑" w:eastAsia="微软雅黑" w:hint="eastAsia"/>
          <w:sz w:val="39"/>
        </w:rPr>
        <w:t>监督指导</w:t>
      </w:r>
    </w:p>
    <w:p>
      <w:pPr>
        <w:spacing w:before="0" w:line="716" w:lineRule="exact"/>
        <w:ind w:left="836" w:right="0" w:firstLine="0"/>
        <w:jc w:val="left"/>
        <w:rPr>
          <w:rFonts w:ascii="微软雅黑" w:eastAsia="微软雅黑" w:hint="eastAsia"/>
          <w:sz w:val="39"/>
        </w:rPr>
      </w:pPr>
      <w:r>
        <w:br w:type="column"/>
      </w:r>
      <w:r>
        <w:rPr>
          <w:rFonts w:ascii="微软雅黑" w:eastAsia="微软雅黑" w:hint="eastAsia"/>
          <w:sz w:val="39"/>
        </w:rPr>
        <w:t>直接负责、定</w:t>
      </w:r>
    </w:p>
    <w:p>
      <w:pPr>
        <w:spacing w:after="0" w:line="716" w:lineRule="exact"/>
        <w:jc w:val="left"/>
        <w:rPr>
          <w:rFonts w:ascii="微软雅黑" w:eastAsia="微软雅黑" w:hint="eastAsia"/>
          <w:sz w:val="39"/>
        </w:rPr>
        <w:sectPr>
          <w:type w:val="continuous"/>
          <w:pgSz w:w="17850" w:h="25270"/>
          <w:pgMar w:top="1560" w:right="20" w:bottom="280" w:left="1760" w:header="708" w:footer="708"/>
          <w:pgNumType w:start="12"/>
          <w:cols w:num="3" w:space="708" w:equalWidth="0">
            <w:col w:w="5917" w:space="3928"/>
            <w:col w:w="2432" w:space="458"/>
            <w:col w:w="3335" w:space="0"/>
          </w:cols>
        </w:sectPr>
      </w:pPr>
    </w:p>
    <w:p>
      <w:pPr>
        <w:pStyle w:val="BodyText"/>
        <w:spacing w:before="132" w:line="201" w:lineRule="auto"/>
        <w:ind w:left="112" w:right="1782" w:firstLine="720"/>
        <w:rPr>
          <w:rFonts w:ascii="微软雅黑" w:eastAsia="微软雅黑" w:hint="eastAsia"/>
          <w:sz w:val="39"/>
        </w:rPr>
      </w:pPr>
      <w:r>
        <w:drawing>
          <wp:anchor distT="0" distB="0" distL="0" distR="0" simplePos="0" relativeHeight="251668480" behindDoc="1" locked="0" layoutInCell="1" allowOverlap="1">
            <wp:simplePos x="0" y="0"/>
            <wp:positionH relativeFrom="page">
              <wp:posOffset>6096000</wp:posOffset>
            </wp:positionH>
            <wp:positionV relativeFrom="paragraph">
              <wp:posOffset>296291</wp:posOffset>
            </wp:positionV>
            <wp:extent cx="5237988" cy="1879600"/>
            <wp:effectExtent l="0" t="0" r="0" b="0"/>
            <wp:wrapNone/>
            <wp:docPr id="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0.png"/>
                    <pic:cNvPicPr/>
                  </pic:nvPicPr>
                  <pic:blipFill>
                    <a:blip xmlns:r="http://schemas.openxmlformats.org/officeDocument/2006/relationships" r:embed="rId13" cstate="print"/>
                    <a:stretch>
                      <a:fillRect/>
                    </a:stretch>
                  </pic:blipFill>
                  <pic:spPr>
                    <a:xfrm>
                      <a:off x="0" y="0"/>
                      <a:ext cx="5237988" cy="1879600"/>
                    </a:xfrm>
                    <a:prstGeom prst="rect">
                      <a:avLst/>
                    </a:prstGeom>
                  </pic:spPr>
                </pic:pic>
              </a:graphicData>
            </a:graphic>
          </wp:anchor>
        </w:drawing>
      </w:r>
      <w:r>
        <w:t>根据大理大通物业管理有限公司组织机构设置拟在惠丰新城设置物业服务中心，其在</w:t>
      </w:r>
      <w:r>
        <w:rPr>
          <w:spacing w:val="-2"/>
          <w:w w:val="95"/>
        </w:rPr>
        <w:t>物业管理行政主管部门的指导下，遵守当地工商、税务、公安、街道办事处</w:t>
      </w:r>
      <w:r>
        <w:rPr>
          <w:rFonts w:ascii="微软雅黑" w:eastAsia="微软雅黑" w:hint="eastAsia"/>
          <w:spacing w:val="-348"/>
          <w:w w:val="95"/>
          <w:position w:val="22"/>
          <w:sz w:val="39"/>
        </w:rPr>
        <w:t>物</w:t>
      </w:r>
      <w:r>
        <w:rPr>
          <w:spacing w:val="-13"/>
          <w:w w:val="95"/>
        </w:rPr>
        <w:t>等</w:t>
      </w:r>
      <w:r>
        <w:rPr>
          <w:rFonts w:ascii="微软雅黑" w:eastAsia="微软雅黑" w:hint="eastAsia"/>
          <w:spacing w:val="-377"/>
          <w:w w:val="95"/>
          <w:position w:val="22"/>
          <w:sz w:val="39"/>
        </w:rPr>
        <w:t>业</w:t>
      </w:r>
      <w:r>
        <w:rPr>
          <w:spacing w:val="-172"/>
          <w:w w:val="95"/>
        </w:rPr>
        <w:t>机构</w:t>
      </w:r>
      <w:r>
        <w:rPr>
          <w:rFonts w:ascii="微软雅黑" w:eastAsia="微软雅黑" w:hint="eastAsia"/>
          <w:spacing w:val="-46"/>
          <w:w w:val="95"/>
          <w:position w:val="22"/>
          <w:sz w:val="39"/>
        </w:rPr>
        <w:t>服</w:t>
      </w:r>
      <w:r>
        <w:rPr>
          <w:spacing w:val="-315"/>
          <w:w w:val="95"/>
        </w:rPr>
        <w:t>的</w:t>
      </w:r>
      <w:r>
        <w:rPr>
          <w:rFonts w:ascii="微软雅黑" w:eastAsia="微软雅黑" w:hint="eastAsia"/>
          <w:spacing w:val="-75"/>
          <w:w w:val="95"/>
          <w:position w:val="22"/>
          <w:sz w:val="39"/>
        </w:rPr>
        <w:t>务</w:t>
      </w:r>
      <w:r>
        <w:rPr>
          <w:spacing w:val="-286"/>
          <w:w w:val="95"/>
        </w:rPr>
        <w:t>相</w:t>
      </w:r>
      <w:r>
        <w:rPr>
          <w:rFonts w:ascii="微软雅黑" w:eastAsia="微软雅黑" w:hint="eastAsia"/>
          <w:spacing w:val="-103"/>
          <w:w w:val="95"/>
          <w:position w:val="22"/>
          <w:sz w:val="39"/>
        </w:rPr>
        <w:t>中</w:t>
      </w:r>
      <w:r>
        <w:rPr>
          <w:spacing w:val="-257"/>
          <w:w w:val="95"/>
        </w:rPr>
        <w:t>关</w:t>
      </w:r>
      <w:r>
        <w:rPr>
          <w:rFonts w:ascii="微软雅黑" w:eastAsia="微软雅黑" w:hint="eastAsia"/>
          <w:spacing w:val="-13"/>
          <w:w w:val="95"/>
          <w:position w:val="22"/>
          <w:sz w:val="39"/>
        </w:rPr>
        <w:t>心</w:t>
      </w:r>
    </w:p>
    <w:p>
      <w:pPr>
        <w:pStyle w:val="BodyText"/>
        <w:spacing w:before="140" w:line="259" w:lineRule="auto"/>
        <w:ind w:left="112" w:right="1915"/>
      </w:pPr>
      <w:r>
        <w:t>行政管理规定。实行在大理大通物业管理有限公司</w:t>
      </w:r>
      <w:r>
        <w:rPr>
          <w:spacing w:val="-265"/>
        </w:rPr>
        <w:t>的</w:t>
      </w:r>
      <w:r>
        <w:rPr>
          <w:rFonts w:ascii="微软雅黑" w:eastAsia="微软雅黑" w:hint="eastAsia"/>
          <w:spacing w:val="-124"/>
          <w:position w:val="-7"/>
          <w:sz w:val="39"/>
        </w:rPr>
        <w:t>反</w:t>
      </w:r>
      <w:r>
        <w:rPr>
          <w:spacing w:val="-237"/>
        </w:rPr>
        <w:t>直</w:t>
      </w:r>
      <w:r>
        <w:rPr>
          <w:rFonts w:ascii="微软雅黑" w:eastAsia="微软雅黑" w:hint="eastAsia"/>
          <w:spacing w:val="-153"/>
          <w:position w:val="-7"/>
          <w:sz w:val="39"/>
        </w:rPr>
        <w:t>馈</w:t>
      </w:r>
      <w:r>
        <w:rPr>
          <w:spacing w:val="-18"/>
        </w:rPr>
        <w:t>接领导下的物业服务</w:t>
      </w:r>
      <w:r>
        <w:rPr>
          <w:rFonts w:ascii="微软雅黑" w:eastAsia="微软雅黑" w:hint="eastAsia"/>
          <w:spacing w:val="-237"/>
          <w:position w:val="-7"/>
          <w:sz w:val="39"/>
        </w:rPr>
        <w:t>指</w:t>
      </w:r>
      <w:r>
        <w:rPr>
          <w:spacing w:val="-124"/>
        </w:rPr>
        <w:t>中</w:t>
      </w:r>
      <w:r>
        <w:rPr>
          <w:rFonts w:ascii="微软雅黑" w:eastAsia="微软雅黑" w:hint="eastAsia"/>
          <w:spacing w:val="-265"/>
          <w:position w:val="-7"/>
          <w:sz w:val="39"/>
        </w:rPr>
        <w:t>挥</w:t>
      </w:r>
      <w:r>
        <w:rPr>
          <w:spacing w:val="-49"/>
        </w:rPr>
        <w:t>心项目</w:t>
      </w:r>
      <w:r>
        <w:rPr>
          <w:rFonts w:ascii="微软雅黑" w:eastAsia="微软雅黑" w:hint="eastAsia"/>
          <w:spacing w:val="-244"/>
          <w:position w:val="-5"/>
          <w:sz w:val="39"/>
        </w:rPr>
        <w:t>管</w:t>
      </w:r>
      <w:r>
        <w:rPr>
          <w:spacing w:val="-117"/>
        </w:rPr>
        <w:t>经</w:t>
      </w:r>
      <w:r>
        <w:rPr>
          <w:rFonts w:ascii="微软雅黑" w:eastAsia="微软雅黑" w:hint="eastAsia"/>
          <w:spacing w:val="-273"/>
          <w:position w:val="-5"/>
          <w:sz w:val="39"/>
        </w:rPr>
        <w:t>理</w:t>
      </w:r>
      <w:r>
        <w:rPr>
          <w:spacing w:val="-13"/>
        </w:rPr>
        <w:t>理</w:t>
      </w:r>
      <w:r>
        <w:rPr>
          <w:spacing w:val="-1"/>
        </w:rPr>
        <w:t>责任制，服务中心各部门主管直接对物业服务中心项目经理负责，管理中心各员工直接对</w:t>
      </w:r>
    </w:p>
    <w:p>
      <w:pPr>
        <w:spacing w:before="0" w:line="360" w:lineRule="exact"/>
        <w:ind w:left="0" w:right="1380" w:firstLine="0"/>
        <w:jc w:val="right"/>
        <w:rPr>
          <w:rFonts w:ascii="微软雅黑" w:eastAsia="微软雅黑" w:hint="eastAsia"/>
          <w:sz w:val="39"/>
        </w:rPr>
      </w:pPr>
      <w:r>
        <w:rPr>
          <w:rFonts w:ascii="微软雅黑" w:eastAsia="微软雅黑" w:hint="eastAsia"/>
          <w:w w:val="95"/>
          <w:sz w:val="39"/>
        </w:rPr>
        <w:t>客户服务全体员工</w:t>
      </w:r>
    </w:p>
    <w:p>
      <w:pPr>
        <w:pStyle w:val="BodyText"/>
        <w:spacing w:line="302" w:lineRule="exact"/>
        <w:ind w:left="112"/>
      </w:pPr>
      <w:r>
        <w:t>其上级领导负责。这是一种双轨监管式的管理方式。编制精干、架构简练、职责明确。日</w:t>
      </w:r>
    </w:p>
    <w:p>
      <w:pPr>
        <w:spacing w:after="0" w:line="302" w:lineRule="exact"/>
        <w:sectPr>
          <w:type w:val="continuous"/>
          <w:pgSz w:w="17850" w:h="25270"/>
          <w:pgMar w:top="1560" w:right="20" w:bottom="280" w:left="1760" w:header="708" w:footer="708"/>
          <w:pgNumType w:start="13"/>
          <w:cols w:space="708"/>
        </w:sectPr>
      </w:pPr>
    </w:p>
    <w:p>
      <w:pPr>
        <w:pStyle w:val="BodyText"/>
        <w:spacing w:before="25" w:line="364" w:lineRule="auto"/>
        <w:ind w:left="112" w:right="1915"/>
        <w:jc w:val="both"/>
      </w:pPr>
      <w:r>
        <w:t>常工作由物业服务中心项目经理直接指挥各部门主管，物业服务中心经理集指挥和管理职能于一身，各部门主管及时向物业服务中心经理反馈本部门工作，便于全面掌握日常工作及人员状况。</w:t>
      </w:r>
    </w:p>
    <w:p>
      <w:pPr>
        <w:pStyle w:val="Heading3"/>
        <w:spacing w:before="208"/>
        <w:ind w:left="922"/>
      </w:pPr>
      <w:r>
        <w:pict>
          <v:group id="_x0000_s1049" style="width:583pt;height:564pt;margin-top:60.53pt;margin-left:120pt;mso-position-horizontal-relative:page;position:absolute;z-index:-251646976" coordorigin="2400,1211" coordsize="11660,11280">
            <v:shape id="_x0000_s1050" type="#_x0000_t75" style="width:11660;height:11280;left:2400;position:absolute;top:1210" stroked="f">
              <v:imagedata r:id="rId14" o:title=""/>
            </v:shape>
            <v:shape id="_x0000_s1051" type="#_x0000_t202" style="width:2180;height:825;left:7475;position:absolute;top:1393" filled="f" stroked="f">
              <v:textbox inset="0,0,0,0">
                <w:txbxContent>
                  <w:p>
                    <w:pPr>
                      <w:spacing w:before="0" w:line="411" w:lineRule="exact"/>
                      <w:ind w:left="0" w:right="18" w:firstLine="0"/>
                      <w:jc w:val="center"/>
                      <w:rPr>
                        <w:rFonts w:ascii="宋体" w:eastAsia="宋体" w:hint="eastAsia"/>
                        <w:sz w:val="36"/>
                      </w:rPr>
                    </w:pPr>
                    <w:r>
                      <w:rPr>
                        <w:rFonts w:ascii="宋体" w:eastAsia="宋体" w:hint="eastAsia"/>
                        <w:sz w:val="36"/>
                      </w:rPr>
                      <w:t>指挥机构</w:t>
                    </w:r>
                  </w:p>
                  <w:p>
                    <w:pPr>
                      <w:spacing w:before="3" w:line="411" w:lineRule="exact"/>
                      <w:ind w:left="0" w:right="18" w:firstLine="0"/>
                      <w:jc w:val="center"/>
                      <w:rPr>
                        <w:rFonts w:ascii="宋体" w:eastAsia="宋体" w:hint="eastAsia"/>
                        <w:sz w:val="36"/>
                      </w:rPr>
                    </w:pPr>
                    <w:r>
                      <w:rPr>
                        <w:rFonts w:ascii="宋体" w:eastAsia="宋体" w:hint="eastAsia"/>
                        <w:sz w:val="36"/>
                      </w:rPr>
                      <w:t>（项目经理）</w:t>
                    </w:r>
                  </w:p>
                </w:txbxContent>
              </v:textbox>
            </v:shape>
            <v:shape id="_x0000_s1052" type="#_x0000_t202" style="width:2180;height:825;left:11320;position:absolute;top:2797" filled="f" stroked="f">
              <v:textbox inset="0,0,0,0">
                <w:txbxContent>
                  <w:p>
                    <w:pPr>
                      <w:spacing w:before="0" w:line="411" w:lineRule="exact"/>
                      <w:ind w:left="0" w:right="18" w:firstLine="0"/>
                      <w:jc w:val="center"/>
                      <w:rPr>
                        <w:rFonts w:ascii="宋体" w:eastAsia="宋体" w:hint="eastAsia"/>
                        <w:sz w:val="36"/>
                      </w:rPr>
                    </w:pPr>
                    <w:r>
                      <w:rPr>
                        <w:rFonts w:ascii="宋体" w:eastAsia="宋体" w:hint="eastAsia"/>
                        <w:sz w:val="36"/>
                      </w:rPr>
                      <w:t>监督机构</w:t>
                    </w:r>
                  </w:p>
                  <w:p>
                    <w:pPr>
                      <w:spacing w:before="3" w:line="411" w:lineRule="exact"/>
                      <w:ind w:left="0" w:right="18" w:firstLine="0"/>
                      <w:jc w:val="center"/>
                      <w:rPr>
                        <w:rFonts w:ascii="宋体" w:eastAsia="宋体" w:hint="eastAsia"/>
                        <w:sz w:val="36"/>
                      </w:rPr>
                    </w:pPr>
                    <w:r>
                      <w:rPr>
                        <w:rFonts w:ascii="宋体" w:eastAsia="宋体" w:hint="eastAsia"/>
                        <w:sz w:val="36"/>
                      </w:rPr>
                      <w:t>（项目经理）</w:t>
                    </w:r>
                  </w:p>
                </w:txbxContent>
              </v:textbox>
            </v:shape>
            <v:shape id="_x0000_s1053" type="#_x0000_t202" style="width:2900;height:825;left:7046;position:absolute;top:4436" filled="f" stroked="f">
              <v:textbox inset="0,0,0,0">
                <w:txbxContent>
                  <w:p>
                    <w:pPr>
                      <w:spacing w:before="0" w:line="411" w:lineRule="exact"/>
                      <w:ind w:left="0" w:right="18" w:firstLine="0"/>
                      <w:jc w:val="center"/>
                      <w:rPr>
                        <w:rFonts w:ascii="宋体" w:eastAsia="宋体" w:hint="eastAsia"/>
                        <w:sz w:val="36"/>
                      </w:rPr>
                    </w:pPr>
                    <w:r>
                      <w:rPr>
                        <w:rFonts w:ascii="宋体" w:eastAsia="宋体" w:hint="eastAsia"/>
                        <w:sz w:val="36"/>
                      </w:rPr>
                      <w:t>执行机构</w:t>
                    </w:r>
                  </w:p>
                  <w:p>
                    <w:pPr>
                      <w:spacing w:before="3" w:line="411" w:lineRule="exact"/>
                      <w:ind w:left="0" w:right="18" w:firstLine="0"/>
                      <w:jc w:val="center"/>
                      <w:rPr>
                        <w:rFonts w:ascii="宋体" w:eastAsia="宋体" w:hint="eastAsia"/>
                        <w:sz w:val="36"/>
                      </w:rPr>
                    </w:pPr>
                    <w:r>
                      <w:rPr>
                        <w:rFonts w:ascii="宋体" w:eastAsia="宋体" w:hint="eastAsia"/>
                        <w:sz w:val="36"/>
                      </w:rPr>
                      <w:t>（各主管、专业人</w:t>
                    </w:r>
                  </w:p>
                </w:txbxContent>
              </v:textbox>
            </v:shape>
            <v:shape id="_x0000_s1054" type="#_x0000_t202" style="width:740;height:360;left:8126;position:absolute;top:6542" filled="f" stroked="f">
              <v:textbox inset="0,0,0,0">
                <w:txbxContent>
                  <w:p>
                    <w:pPr>
                      <w:spacing w:before="0" w:line="360" w:lineRule="exact"/>
                      <w:ind w:left="0" w:right="0" w:firstLine="0"/>
                      <w:jc w:val="left"/>
                      <w:rPr>
                        <w:rFonts w:ascii="宋体" w:eastAsia="宋体" w:hint="eastAsia"/>
                        <w:sz w:val="36"/>
                      </w:rPr>
                    </w:pPr>
                    <w:r>
                      <w:rPr>
                        <w:rFonts w:ascii="宋体" w:eastAsia="宋体" w:hint="eastAsia"/>
                        <w:sz w:val="36"/>
                      </w:rPr>
                      <w:t>业户</w:t>
                    </w:r>
                  </w:p>
                </w:txbxContent>
              </v:textbox>
            </v:shape>
          </v:group>
        </w:pict>
      </w:r>
      <w:r>
        <w:t>(二)信息反馈机制</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18"/>
        </w:rPr>
      </w:pPr>
    </w:p>
    <w:tbl>
      <w:tblPr>
        <w:tblStyle w:val="TableNormal0"/>
        <w:tblW w:w="0" w:type="auto"/>
        <w:jc w:val="left"/>
        <w:tblInd w:w="9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43"/>
        <w:gridCol w:w="1350"/>
        <w:gridCol w:w="1350"/>
        <w:gridCol w:w="1350"/>
        <w:gridCol w:w="905"/>
      </w:tblGrid>
      <w:tr>
        <w:tblPrEx>
          <w:tblW w:w="0" w:type="auto"/>
          <w:jc w:val="left"/>
          <w:tblInd w:w="9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12"/>
          <w:jc w:val="left"/>
        </w:trPr>
        <w:tc>
          <w:tcPr>
            <w:tcW w:w="3743" w:type="dxa"/>
          </w:tcPr>
          <w:p>
            <w:pPr>
              <w:pStyle w:val="TableParagraph"/>
              <w:spacing w:before="0" w:line="392" w:lineRule="exact"/>
              <w:ind w:right="493"/>
              <w:jc w:val="right"/>
              <w:rPr>
                <w:sz w:val="36"/>
              </w:rPr>
            </w:pPr>
            <w:r>
              <w:rPr>
                <w:sz w:val="36"/>
              </w:rPr>
              <w:t>业</w:t>
            </w:r>
          </w:p>
        </w:tc>
        <w:tc>
          <w:tcPr>
            <w:tcW w:w="1350" w:type="dxa"/>
          </w:tcPr>
          <w:p>
            <w:pPr>
              <w:pStyle w:val="TableParagraph"/>
              <w:spacing w:before="0" w:line="392" w:lineRule="exact"/>
              <w:rPr>
                <w:sz w:val="36"/>
              </w:rPr>
            </w:pPr>
            <w:r>
              <w:rPr>
                <w:sz w:val="36"/>
              </w:rPr>
              <w:t>业</w:t>
            </w:r>
          </w:p>
        </w:tc>
        <w:tc>
          <w:tcPr>
            <w:tcW w:w="1350" w:type="dxa"/>
          </w:tcPr>
          <w:p>
            <w:pPr>
              <w:pStyle w:val="TableParagraph"/>
              <w:spacing w:before="0" w:line="392" w:lineRule="exact"/>
              <w:ind w:left="494"/>
              <w:jc w:val="left"/>
              <w:rPr>
                <w:sz w:val="36"/>
              </w:rPr>
            </w:pPr>
            <w:r>
              <w:rPr>
                <w:sz w:val="36"/>
              </w:rPr>
              <w:t>定</w:t>
            </w:r>
          </w:p>
        </w:tc>
        <w:tc>
          <w:tcPr>
            <w:tcW w:w="1350" w:type="dxa"/>
          </w:tcPr>
          <w:p>
            <w:pPr>
              <w:pStyle w:val="TableParagraph"/>
              <w:spacing w:before="0" w:line="392" w:lineRule="exact"/>
              <w:rPr>
                <w:sz w:val="36"/>
              </w:rPr>
            </w:pPr>
            <w:r>
              <w:rPr>
                <w:sz w:val="36"/>
              </w:rPr>
              <w:t>业</w:t>
            </w:r>
          </w:p>
        </w:tc>
        <w:tc>
          <w:tcPr>
            <w:tcW w:w="905" w:type="dxa"/>
          </w:tcPr>
          <w:p>
            <w:pPr>
              <w:pStyle w:val="TableParagraph"/>
              <w:spacing w:before="0" w:line="392" w:lineRule="exact"/>
              <w:ind w:right="49"/>
              <w:jc w:val="right"/>
              <w:rPr>
                <w:sz w:val="36"/>
              </w:rPr>
            </w:pPr>
            <w:r>
              <w:rPr>
                <w:sz w:val="36"/>
              </w:rPr>
              <w:t>业</w:t>
            </w:r>
          </w:p>
        </w:tc>
      </w:tr>
      <w:tr>
        <w:tblPrEx>
          <w:tblW w:w="0" w:type="auto"/>
          <w:jc w:val="left"/>
          <w:tblInd w:w="970" w:type="dxa"/>
          <w:tblLayout w:type="fixed"/>
          <w:tblCellMar>
            <w:top w:w="0" w:type="dxa"/>
            <w:left w:w="0" w:type="dxa"/>
            <w:bottom w:w="0" w:type="dxa"/>
            <w:right w:w="0" w:type="dxa"/>
          </w:tblCellMar>
          <w:tblLook w:val="01E0"/>
        </w:tblPrEx>
        <w:trPr>
          <w:trHeight w:val="467"/>
          <w:jc w:val="left"/>
        </w:trPr>
        <w:tc>
          <w:tcPr>
            <w:tcW w:w="3743" w:type="dxa"/>
          </w:tcPr>
          <w:p>
            <w:pPr>
              <w:pStyle w:val="TableParagraph"/>
              <w:tabs>
                <w:tab w:val="left" w:pos="2837"/>
              </w:tabs>
              <w:spacing w:before="5" w:line="443" w:lineRule="exact"/>
              <w:ind w:right="493"/>
              <w:jc w:val="right"/>
              <w:rPr>
                <w:sz w:val="36"/>
              </w:rPr>
            </w:pPr>
            <w:r>
              <w:rPr>
                <w:sz w:val="36"/>
              </w:rPr>
              <w:t>反馈渠道</w:t>
              <w:tab/>
              <w:t>户</w:t>
            </w:r>
          </w:p>
        </w:tc>
        <w:tc>
          <w:tcPr>
            <w:tcW w:w="1350" w:type="dxa"/>
          </w:tcPr>
          <w:p>
            <w:pPr>
              <w:pStyle w:val="TableParagraph"/>
              <w:spacing w:line="446" w:lineRule="exact"/>
              <w:rPr>
                <w:sz w:val="36"/>
              </w:rPr>
            </w:pPr>
            <w:r>
              <w:rPr>
                <w:sz w:val="36"/>
              </w:rPr>
              <w:t>户</w:t>
            </w:r>
          </w:p>
        </w:tc>
        <w:tc>
          <w:tcPr>
            <w:tcW w:w="1350" w:type="dxa"/>
          </w:tcPr>
          <w:p>
            <w:pPr>
              <w:pStyle w:val="TableParagraph"/>
              <w:spacing w:line="446" w:lineRule="exact"/>
              <w:ind w:left="494"/>
              <w:jc w:val="left"/>
              <w:rPr>
                <w:sz w:val="36"/>
              </w:rPr>
            </w:pPr>
            <w:r>
              <w:rPr>
                <w:sz w:val="36"/>
              </w:rPr>
              <w:t>期</w:t>
            </w:r>
          </w:p>
        </w:tc>
        <w:tc>
          <w:tcPr>
            <w:tcW w:w="1350" w:type="dxa"/>
          </w:tcPr>
          <w:p>
            <w:pPr>
              <w:pStyle w:val="TableParagraph"/>
              <w:spacing w:line="446" w:lineRule="exact"/>
              <w:rPr>
                <w:sz w:val="36"/>
              </w:rPr>
            </w:pPr>
            <w:r>
              <w:rPr>
                <w:sz w:val="36"/>
              </w:rPr>
              <w:t>户</w:t>
            </w:r>
          </w:p>
        </w:tc>
        <w:tc>
          <w:tcPr>
            <w:tcW w:w="905" w:type="dxa"/>
          </w:tcPr>
          <w:p>
            <w:pPr>
              <w:pStyle w:val="TableParagraph"/>
              <w:spacing w:line="446" w:lineRule="exact"/>
              <w:ind w:right="49"/>
              <w:jc w:val="right"/>
              <w:rPr>
                <w:sz w:val="36"/>
              </w:rPr>
            </w:pPr>
            <w:r>
              <w:rPr>
                <w:sz w:val="36"/>
              </w:rPr>
              <w:t>户</w:t>
            </w:r>
          </w:p>
        </w:tc>
      </w:tr>
      <w:tr>
        <w:tblPrEx>
          <w:tblW w:w="0" w:type="auto"/>
          <w:jc w:val="left"/>
          <w:tblInd w:w="970" w:type="dxa"/>
          <w:tblLayout w:type="fixed"/>
          <w:tblCellMar>
            <w:top w:w="0" w:type="dxa"/>
            <w:left w:w="0" w:type="dxa"/>
            <w:bottom w:w="0" w:type="dxa"/>
            <w:right w:w="0" w:type="dxa"/>
          </w:tblCellMar>
          <w:tblLook w:val="01E0"/>
        </w:tblPrEx>
        <w:trPr>
          <w:trHeight w:val="466"/>
          <w:jc w:val="left"/>
        </w:trPr>
        <w:tc>
          <w:tcPr>
            <w:tcW w:w="3743" w:type="dxa"/>
          </w:tcPr>
          <w:p>
            <w:pPr>
              <w:pStyle w:val="TableParagraph"/>
              <w:ind w:right="493"/>
              <w:jc w:val="right"/>
              <w:rPr>
                <w:sz w:val="36"/>
              </w:rPr>
            </w:pPr>
            <w:r>
              <w:rPr>
                <w:sz w:val="36"/>
              </w:rPr>
              <w:t>意</w:t>
            </w:r>
          </w:p>
        </w:tc>
        <w:tc>
          <w:tcPr>
            <w:tcW w:w="1350" w:type="dxa"/>
          </w:tcPr>
          <w:p>
            <w:pPr>
              <w:pStyle w:val="TableParagraph"/>
              <w:rPr>
                <w:sz w:val="36"/>
              </w:rPr>
            </w:pPr>
            <w:r>
              <w:rPr>
                <w:sz w:val="36"/>
              </w:rPr>
              <w:t>意</w:t>
            </w:r>
          </w:p>
        </w:tc>
        <w:tc>
          <w:tcPr>
            <w:tcW w:w="1350" w:type="dxa"/>
          </w:tcPr>
          <w:p>
            <w:pPr>
              <w:pStyle w:val="TableParagraph"/>
              <w:ind w:left="494"/>
              <w:jc w:val="left"/>
              <w:rPr>
                <w:sz w:val="36"/>
              </w:rPr>
            </w:pPr>
            <w:r>
              <w:rPr>
                <w:sz w:val="36"/>
              </w:rPr>
              <w:t>拜</w:t>
            </w:r>
          </w:p>
        </w:tc>
        <w:tc>
          <w:tcPr>
            <w:tcW w:w="1350" w:type="dxa"/>
          </w:tcPr>
          <w:p>
            <w:pPr>
              <w:pStyle w:val="TableParagraph"/>
              <w:rPr>
                <w:sz w:val="36"/>
              </w:rPr>
            </w:pPr>
            <w:r>
              <w:rPr>
                <w:sz w:val="36"/>
              </w:rPr>
              <w:t>电</w:t>
            </w:r>
          </w:p>
        </w:tc>
        <w:tc>
          <w:tcPr>
            <w:tcW w:w="905" w:type="dxa"/>
          </w:tcPr>
          <w:p>
            <w:pPr>
              <w:pStyle w:val="TableParagraph"/>
              <w:ind w:right="49"/>
              <w:jc w:val="right"/>
              <w:rPr>
                <w:sz w:val="36"/>
              </w:rPr>
            </w:pPr>
            <w:r>
              <w:rPr>
                <w:sz w:val="36"/>
              </w:rPr>
              <w:t>来</w:t>
            </w:r>
          </w:p>
        </w:tc>
      </w:tr>
      <w:tr>
        <w:tblPrEx>
          <w:tblW w:w="0" w:type="auto"/>
          <w:jc w:val="left"/>
          <w:tblInd w:w="970" w:type="dxa"/>
          <w:tblLayout w:type="fixed"/>
          <w:tblCellMar>
            <w:top w:w="0" w:type="dxa"/>
            <w:left w:w="0" w:type="dxa"/>
            <w:bottom w:w="0" w:type="dxa"/>
            <w:right w:w="0" w:type="dxa"/>
          </w:tblCellMar>
          <w:tblLook w:val="01E0"/>
        </w:tblPrEx>
        <w:trPr>
          <w:trHeight w:val="468"/>
          <w:jc w:val="left"/>
        </w:trPr>
        <w:tc>
          <w:tcPr>
            <w:tcW w:w="3743" w:type="dxa"/>
          </w:tcPr>
          <w:p>
            <w:pPr>
              <w:pStyle w:val="TableParagraph"/>
              <w:spacing w:before="3"/>
              <w:ind w:right="493"/>
              <w:jc w:val="right"/>
              <w:rPr>
                <w:sz w:val="36"/>
              </w:rPr>
            </w:pPr>
            <w:r>
              <w:rPr>
                <w:sz w:val="36"/>
              </w:rPr>
              <w:t>见</w:t>
            </w:r>
          </w:p>
        </w:tc>
        <w:tc>
          <w:tcPr>
            <w:tcW w:w="1350" w:type="dxa"/>
          </w:tcPr>
          <w:p>
            <w:pPr>
              <w:pStyle w:val="TableParagraph"/>
              <w:spacing w:before="3"/>
              <w:rPr>
                <w:sz w:val="36"/>
              </w:rPr>
            </w:pPr>
            <w:r>
              <w:rPr>
                <w:sz w:val="36"/>
              </w:rPr>
              <w:t>见</w:t>
            </w:r>
          </w:p>
        </w:tc>
        <w:tc>
          <w:tcPr>
            <w:tcW w:w="1350" w:type="dxa"/>
          </w:tcPr>
          <w:p>
            <w:pPr>
              <w:pStyle w:val="TableParagraph"/>
              <w:spacing w:before="3"/>
              <w:ind w:left="494"/>
              <w:jc w:val="left"/>
              <w:rPr>
                <w:sz w:val="36"/>
              </w:rPr>
            </w:pPr>
            <w:r>
              <w:rPr>
                <w:sz w:val="36"/>
              </w:rPr>
              <w:t>访</w:t>
            </w:r>
          </w:p>
        </w:tc>
        <w:tc>
          <w:tcPr>
            <w:tcW w:w="1350" w:type="dxa"/>
          </w:tcPr>
          <w:p>
            <w:pPr>
              <w:pStyle w:val="TableParagraph"/>
              <w:spacing w:before="3"/>
              <w:rPr>
                <w:sz w:val="36"/>
              </w:rPr>
            </w:pPr>
            <w:r>
              <w:rPr>
                <w:sz w:val="36"/>
              </w:rPr>
              <w:t>话</w:t>
            </w:r>
          </w:p>
        </w:tc>
        <w:tc>
          <w:tcPr>
            <w:tcW w:w="905" w:type="dxa"/>
          </w:tcPr>
          <w:p>
            <w:pPr>
              <w:pStyle w:val="TableParagraph"/>
              <w:spacing w:before="3"/>
              <w:ind w:right="49"/>
              <w:jc w:val="right"/>
              <w:rPr>
                <w:sz w:val="36"/>
              </w:rPr>
            </w:pPr>
            <w:r>
              <w:rPr>
                <w:sz w:val="36"/>
              </w:rPr>
              <w:t>访</w:t>
            </w:r>
          </w:p>
        </w:tc>
      </w:tr>
      <w:tr>
        <w:tblPrEx>
          <w:tblW w:w="0" w:type="auto"/>
          <w:jc w:val="left"/>
          <w:tblInd w:w="970" w:type="dxa"/>
          <w:tblLayout w:type="fixed"/>
          <w:tblCellMar>
            <w:top w:w="0" w:type="dxa"/>
            <w:left w:w="0" w:type="dxa"/>
            <w:bottom w:w="0" w:type="dxa"/>
            <w:right w:w="0" w:type="dxa"/>
          </w:tblCellMar>
          <w:tblLook w:val="01E0"/>
        </w:tblPrEx>
        <w:trPr>
          <w:trHeight w:val="466"/>
          <w:jc w:val="left"/>
        </w:trPr>
        <w:tc>
          <w:tcPr>
            <w:tcW w:w="3743" w:type="dxa"/>
          </w:tcPr>
          <w:p>
            <w:pPr>
              <w:pStyle w:val="TableParagraph"/>
              <w:spacing w:before="3" w:line="443" w:lineRule="exact"/>
              <w:ind w:right="493"/>
              <w:jc w:val="right"/>
              <w:rPr>
                <w:sz w:val="36"/>
              </w:rPr>
            </w:pPr>
            <w:r>
              <w:rPr>
                <w:sz w:val="36"/>
              </w:rPr>
              <w:t>箱</w:t>
            </w:r>
          </w:p>
        </w:tc>
        <w:tc>
          <w:tcPr>
            <w:tcW w:w="1350" w:type="dxa"/>
          </w:tcPr>
          <w:p>
            <w:pPr>
              <w:pStyle w:val="TableParagraph"/>
              <w:spacing w:before="3" w:line="443" w:lineRule="exact"/>
              <w:rPr>
                <w:sz w:val="36"/>
              </w:rPr>
            </w:pPr>
            <w:r>
              <w:rPr>
                <w:sz w:val="36"/>
              </w:rPr>
              <w:t>调</w:t>
            </w:r>
          </w:p>
        </w:tc>
        <w:tc>
          <w:tcPr>
            <w:tcW w:w="1350" w:type="dxa"/>
          </w:tcPr>
          <w:p>
            <w:pPr>
              <w:pStyle w:val="TableParagraph"/>
              <w:spacing w:before="3" w:line="443" w:lineRule="exact"/>
              <w:ind w:left="494"/>
              <w:jc w:val="left"/>
              <w:rPr>
                <w:sz w:val="36"/>
              </w:rPr>
            </w:pPr>
            <w:r>
              <w:rPr>
                <w:sz w:val="36"/>
              </w:rPr>
              <w:t>业</w:t>
            </w:r>
          </w:p>
        </w:tc>
        <w:tc>
          <w:tcPr>
            <w:tcW w:w="1350" w:type="dxa"/>
          </w:tcPr>
          <w:p>
            <w:pPr>
              <w:pStyle w:val="TableParagraph"/>
              <w:spacing w:before="3" w:line="443" w:lineRule="exact"/>
              <w:rPr>
                <w:sz w:val="36"/>
              </w:rPr>
            </w:pPr>
            <w:r>
              <w:rPr>
                <w:sz w:val="36"/>
              </w:rPr>
              <w:t>投</w:t>
            </w:r>
          </w:p>
        </w:tc>
        <w:tc>
          <w:tcPr>
            <w:tcW w:w="905" w:type="dxa"/>
          </w:tcPr>
          <w:p>
            <w:pPr>
              <w:pStyle w:val="TableParagraph"/>
              <w:spacing w:before="3" w:line="443" w:lineRule="exact"/>
              <w:ind w:right="49"/>
              <w:jc w:val="right"/>
              <w:rPr>
                <w:sz w:val="36"/>
              </w:rPr>
            </w:pPr>
            <w:r>
              <w:rPr>
                <w:sz w:val="36"/>
              </w:rPr>
              <w:t>投</w:t>
            </w:r>
          </w:p>
        </w:tc>
      </w:tr>
      <w:tr>
        <w:tblPrEx>
          <w:tblW w:w="0" w:type="auto"/>
          <w:jc w:val="left"/>
          <w:tblInd w:w="970" w:type="dxa"/>
          <w:tblLayout w:type="fixed"/>
          <w:tblCellMar>
            <w:top w:w="0" w:type="dxa"/>
            <w:left w:w="0" w:type="dxa"/>
            <w:bottom w:w="0" w:type="dxa"/>
            <w:right w:w="0" w:type="dxa"/>
          </w:tblCellMar>
          <w:tblLook w:val="01E0"/>
        </w:tblPrEx>
        <w:trPr>
          <w:trHeight w:val="412"/>
          <w:jc w:val="left"/>
        </w:trPr>
        <w:tc>
          <w:tcPr>
            <w:tcW w:w="3743" w:type="dxa"/>
          </w:tcPr>
          <w:p>
            <w:pPr>
              <w:pStyle w:val="TableParagraph"/>
              <w:spacing w:before="0" w:line="240" w:lineRule="auto"/>
              <w:jc w:val="left"/>
              <w:rPr>
                <w:rFonts w:ascii="Times New Roman"/>
                <w:sz w:val="32"/>
              </w:rPr>
            </w:pPr>
          </w:p>
        </w:tc>
        <w:tc>
          <w:tcPr>
            <w:tcW w:w="1350" w:type="dxa"/>
          </w:tcPr>
          <w:p>
            <w:pPr>
              <w:pStyle w:val="TableParagraph"/>
              <w:spacing w:line="391" w:lineRule="exact"/>
              <w:rPr>
                <w:sz w:val="36"/>
              </w:rPr>
            </w:pPr>
            <w:r>
              <w:rPr>
                <w:sz w:val="36"/>
              </w:rPr>
              <w:t>查</w:t>
            </w:r>
          </w:p>
        </w:tc>
        <w:tc>
          <w:tcPr>
            <w:tcW w:w="1350" w:type="dxa"/>
          </w:tcPr>
          <w:p>
            <w:pPr>
              <w:pStyle w:val="TableParagraph"/>
              <w:spacing w:line="391" w:lineRule="exact"/>
              <w:ind w:left="494"/>
              <w:jc w:val="left"/>
              <w:rPr>
                <w:sz w:val="36"/>
              </w:rPr>
            </w:pPr>
            <w:r>
              <w:rPr>
                <w:sz w:val="36"/>
              </w:rPr>
              <w:t>户</w:t>
            </w:r>
          </w:p>
        </w:tc>
        <w:tc>
          <w:tcPr>
            <w:tcW w:w="1350" w:type="dxa"/>
          </w:tcPr>
          <w:p>
            <w:pPr>
              <w:pStyle w:val="TableParagraph"/>
              <w:spacing w:line="391" w:lineRule="exact"/>
              <w:rPr>
                <w:sz w:val="36"/>
              </w:rPr>
            </w:pPr>
            <w:r>
              <w:rPr>
                <w:sz w:val="36"/>
              </w:rPr>
              <w:t>诉</w:t>
            </w:r>
          </w:p>
        </w:tc>
        <w:tc>
          <w:tcPr>
            <w:tcW w:w="905" w:type="dxa"/>
          </w:tcPr>
          <w:p>
            <w:pPr>
              <w:pStyle w:val="TableParagraph"/>
              <w:spacing w:line="391" w:lineRule="exact"/>
              <w:ind w:right="49"/>
              <w:jc w:val="right"/>
              <w:rPr>
                <w:sz w:val="36"/>
              </w:rPr>
            </w:pPr>
            <w:r>
              <w:rPr>
                <w:sz w:val="36"/>
              </w:rPr>
              <w:t>诉</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19"/>
        </w:rPr>
      </w:pPr>
    </w:p>
    <w:p>
      <w:pPr>
        <w:pStyle w:val="BodyText"/>
        <w:tabs>
          <w:tab w:val="left" w:pos="1732"/>
        </w:tabs>
        <w:spacing w:before="50" w:line="364" w:lineRule="auto"/>
        <w:ind w:left="1732" w:right="2094" w:hanging="990"/>
      </w:pPr>
      <w:r>
        <w:rPr>
          <w:rFonts w:ascii="宋体" w:eastAsia="宋体" w:hint="eastAsia"/>
        </w:rPr>
        <w:t>1、</w:t>
        <w:tab/>
      </w:r>
      <w:r>
        <w:t>在小区每栋首层楼梯口设置一个业户意见箱，客服助理负责每周二、五定时</w:t>
      </w:r>
      <w:r>
        <w:rPr>
          <w:spacing w:val="-18"/>
        </w:rPr>
        <w:t>开</w:t>
      </w:r>
      <w:r>
        <w:t>箱，搜集业户意见。</w:t>
      </w:r>
    </w:p>
    <w:p>
      <w:pPr>
        <w:pStyle w:val="BodyText"/>
        <w:tabs>
          <w:tab w:val="left" w:pos="1732"/>
        </w:tabs>
        <w:spacing w:line="460" w:lineRule="exact"/>
        <w:ind w:left="742"/>
      </w:pPr>
      <w:r>
        <w:rPr>
          <w:rFonts w:ascii="宋体" w:eastAsia="宋体" w:hint="eastAsia"/>
        </w:rPr>
        <w:t>2、</w:t>
        <w:tab/>
      </w:r>
      <w:r>
        <w:t>设立投诉电话，24</w:t>
      </w:r>
      <w:r>
        <w:rPr>
          <w:spacing w:val="-90"/>
        </w:rPr>
        <w:t xml:space="preserve"> </w:t>
      </w:r>
      <w:r>
        <w:t>小时接受业户投诉。</w:t>
      </w:r>
    </w:p>
    <w:p>
      <w:pPr>
        <w:pStyle w:val="BodyText"/>
        <w:tabs>
          <w:tab w:val="left" w:pos="1732"/>
        </w:tabs>
        <w:spacing w:before="237" w:line="364" w:lineRule="auto"/>
        <w:ind w:left="1732" w:right="2094" w:hanging="990"/>
      </w:pPr>
      <w:r>
        <w:rPr>
          <w:rFonts w:ascii="宋体" w:eastAsia="宋体" w:hint="eastAsia"/>
        </w:rPr>
        <w:t>3、</w:t>
        <w:tab/>
      </w:r>
      <w:r>
        <w:t>每半年做一次业户意见调查，广泛征求小区业户意见，并将调查结果整理汇</w:t>
      </w:r>
      <w:r>
        <w:rPr>
          <w:spacing w:val="-18"/>
        </w:rPr>
        <w:t>编</w:t>
      </w:r>
      <w:r>
        <w:t>成质量管理标状图，指导改进服务质量。</w:t>
      </w:r>
    </w:p>
    <w:p>
      <w:pPr>
        <w:pStyle w:val="BodyText"/>
        <w:tabs>
          <w:tab w:val="left" w:pos="1732"/>
        </w:tabs>
        <w:spacing w:line="364" w:lineRule="auto"/>
        <w:ind w:left="1732" w:right="2094" w:hanging="990"/>
      </w:pPr>
      <w:r>
        <w:rPr>
          <w:rFonts w:ascii="宋体" w:eastAsia="宋体" w:hint="eastAsia"/>
        </w:rPr>
        <w:t>4、</w:t>
        <w:tab/>
      </w:r>
      <w:r>
        <w:t>物业服务中心各主管保持与业户的经常联系，定期有意识地征求业户对管理</w:t>
      </w:r>
      <w:r>
        <w:rPr>
          <w:spacing w:val="-18"/>
        </w:rPr>
        <w:t>中</w:t>
      </w:r>
      <w:r>
        <w:t>心工作的意见和建议。</w:t>
      </w:r>
    </w:p>
    <w:p>
      <w:pPr>
        <w:pStyle w:val="BodyText"/>
        <w:tabs>
          <w:tab w:val="left" w:pos="1732"/>
        </w:tabs>
        <w:spacing w:line="459" w:lineRule="exact"/>
        <w:ind w:left="742"/>
      </w:pPr>
      <w:r>
        <w:rPr>
          <w:rFonts w:ascii="宋体" w:eastAsia="宋体" w:hint="eastAsia"/>
        </w:rPr>
        <w:t>5、</w:t>
        <w:tab/>
      </w:r>
      <w:r>
        <w:t>物业服务中心设置服务前台，接待业户来访及来电。</w:t>
      </w:r>
    </w:p>
    <w:p>
      <w:pPr>
        <w:pStyle w:val="BodyText"/>
        <w:tabs>
          <w:tab w:val="left" w:pos="1732"/>
        </w:tabs>
        <w:spacing w:before="240"/>
        <w:ind w:left="742"/>
      </w:pPr>
      <w:r>
        <w:rPr>
          <w:rFonts w:ascii="宋体" w:eastAsia="宋体" w:hint="eastAsia"/>
        </w:rPr>
        <w:t>6、</w:t>
        <w:tab/>
      </w:r>
      <w:r>
        <w:t>每一个住宅大堂设贴心管家，24</w:t>
      </w:r>
      <w:r>
        <w:rPr>
          <w:spacing w:val="-90"/>
        </w:rPr>
        <w:t xml:space="preserve"> </w:t>
      </w:r>
      <w:r>
        <w:t>小时接受咨询和服务</w:t>
      </w:r>
    </w:p>
    <w:p>
      <w:pPr>
        <w:spacing w:after="0"/>
        <w:sectPr>
          <w:pgSz w:w="17850" w:h="25270"/>
          <w:pgMar w:top="1540" w:right="20" w:bottom="280" w:left="1760" w:header="708" w:footer="708"/>
          <w:pgNumType w:start="14"/>
          <w:cols w:space="708"/>
        </w:sectPr>
      </w:pPr>
    </w:p>
    <w:p>
      <w:pPr>
        <w:pStyle w:val="Heading3"/>
        <w:spacing w:before="23"/>
        <w:ind w:left="922"/>
      </w:pPr>
      <w:r>
        <w:t>(三)督导管理机制</w:t>
      </w:r>
    </w:p>
    <w:p>
      <w:pPr>
        <w:pStyle w:val="BodyText"/>
        <w:rPr>
          <w:b/>
          <w:sz w:val="40"/>
        </w:rPr>
      </w:pPr>
    </w:p>
    <w:p>
      <w:pPr>
        <w:pStyle w:val="BodyText"/>
        <w:spacing w:line="364" w:lineRule="auto"/>
        <w:ind w:left="112" w:right="1555" w:firstLine="795"/>
      </w:pPr>
      <w:r>
        <w:t>采取有效的督导管理机制，通过工作绩效、成本效益与工资挂钩的管理制度，对各职能部门实施监督、指导和管理，保证工作正常运作，提高工作效率和工作质量，具体有以下四种作法：</w:t>
      </w:r>
    </w:p>
    <w:p>
      <w:pPr>
        <w:pStyle w:val="BodyText"/>
        <w:spacing w:before="233" w:line="362" w:lineRule="auto"/>
        <w:ind w:left="112" w:right="1946" w:firstLine="810"/>
      </w:pPr>
      <w:r>
        <w:rPr>
          <w:spacing w:val="7"/>
        </w:rPr>
        <w:t>1、</w:t>
      </w:r>
      <w:r>
        <w:rPr>
          <w:b/>
          <w:spacing w:val="-25"/>
        </w:rPr>
        <w:t xml:space="preserve">经济管理： </w:t>
      </w:r>
      <w:r>
        <w:rPr>
          <w:spacing w:val="-1"/>
        </w:rPr>
        <w:t>公司与各级员工签订目标责任状，明确员工的权利与义务，并制定各</w:t>
      </w:r>
      <w:r>
        <w:t>员工所在岗位和工作绩效相挂钩的工资制度，以此来调动员工的工作积极性。</w:t>
      </w:r>
    </w:p>
    <w:p>
      <w:pPr>
        <w:pStyle w:val="BodyText"/>
        <w:spacing w:before="242" w:line="364" w:lineRule="auto"/>
        <w:ind w:left="112" w:right="1946" w:firstLine="810"/>
      </w:pPr>
      <w:r>
        <w:rPr>
          <w:spacing w:val="7"/>
        </w:rPr>
        <w:t>2、</w:t>
      </w:r>
      <w:r>
        <w:rPr>
          <w:b/>
          <w:spacing w:val="-25"/>
        </w:rPr>
        <w:t xml:space="preserve">制度管理： </w:t>
      </w:r>
      <w:r>
        <w:rPr>
          <w:spacing w:val="-1"/>
        </w:rPr>
        <w:t>遵循既定的规章制度和工作程序来规范员工的言行，提高工作效率和</w:t>
      </w:r>
      <w:r>
        <w:t>工作质量。</w:t>
      </w:r>
    </w:p>
    <w:p>
      <w:pPr>
        <w:pStyle w:val="BodyText"/>
        <w:spacing w:before="233" w:line="364" w:lineRule="auto"/>
        <w:ind w:left="112" w:right="1915" w:firstLine="810"/>
        <w:jc w:val="both"/>
      </w:pPr>
      <w:r>
        <w:rPr>
          <w:spacing w:val="7"/>
        </w:rPr>
        <w:t>3、</w:t>
      </w:r>
      <w:r>
        <w:rPr>
          <w:b/>
          <w:spacing w:val="-24"/>
        </w:rPr>
        <w:t xml:space="preserve">行政管理： </w:t>
      </w:r>
      <w:r>
        <w:t>实行每月、每周各部门拟定详细的工作计划，各部门主管每天组织部</w:t>
      </w:r>
      <w:r>
        <w:rPr>
          <w:spacing w:val="-1"/>
        </w:rPr>
        <w:t xml:space="preserve">门员工召开“早会”布署当日工作，下达工作任务，总结前一天的工作情况，分析存在的问题，提出解决办法；每周管理中心项目经理召开管理中心工作例会，讲评和布置工作， </w:t>
      </w:r>
      <w:r>
        <w:t>听取汇报，分析存在问题，提出解决办法。</w:t>
      </w:r>
    </w:p>
    <w:p>
      <w:pPr>
        <w:pStyle w:val="BodyText"/>
        <w:spacing w:before="230" w:line="364" w:lineRule="auto"/>
        <w:ind w:left="112" w:right="1915" w:firstLine="810"/>
        <w:jc w:val="both"/>
      </w:pPr>
      <w:r>
        <w:rPr>
          <w:spacing w:val="7"/>
        </w:rPr>
        <w:t>4、</w:t>
      </w:r>
      <w:r>
        <w:rPr>
          <w:b/>
          <w:spacing w:val="-15"/>
        </w:rPr>
        <w:t xml:space="preserve">激励、培训管理： </w:t>
      </w:r>
      <w:r>
        <w:t>物业管理是多工种的服务行业，平凡而繁琐，为避免员工在一</w:t>
      </w:r>
      <w:r>
        <w:rPr>
          <w:spacing w:val="-1"/>
        </w:rPr>
        <w:t>天天的重复工作当中养成一种惰性，建议采取系列的激励机制培养员工的敬业精神、职业道德、职业的荣誉感和责任意识，让员工能在挑战平凡的工作过程中不断超越，并培养员工对公司的认同感和“区荣我荣”的使命感，不断提高员工自身素质和工作水平。激励、</w:t>
      </w:r>
      <w:r>
        <w:t>培训管理建议采用如下的机制：</w:t>
      </w:r>
    </w:p>
    <w:p>
      <w:pPr>
        <w:pStyle w:val="ListParagraph"/>
        <w:numPr>
          <w:ilvl w:val="0"/>
          <w:numId w:val="14"/>
        </w:numPr>
        <w:tabs>
          <w:tab w:val="left" w:pos="1463"/>
        </w:tabs>
        <w:spacing w:before="218" w:after="0" w:line="240" w:lineRule="auto"/>
        <w:ind w:left="1462" w:right="0" w:hanging="631"/>
        <w:jc w:val="both"/>
        <w:rPr>
          <w:sz w:val="36"/>
        </w:rPr>
      </w:pPr>
      <w:r>
        <w:rPr>
          <w:sz w:val="36"/>
        </w:rPr>
        <w:t>思想工作机制</w:t>
      </w:r>
    </w:p>
    <w:p>
      <w:pPr>
        <w:pStyle w:val="BodyText"/>
        <w:spacing w:before="11"/>
        <w:rPr>
          <w:sz w:val="37"/>
        </w:rPr>
      </w:pPr>
    </w:p>
    <w:p>
      <w:pPr>
        <w:pStyle w:val="BodyText"/>
        <w:spacing w:line="364" w:lineRule="auto"/>
        <w:ind w:left="112" w:right="1915" w:firstLine="720"/>
      </w:pPr>
      <w:r>
        <w:t>重在激发潜能，形成共享的价值观，充分发挥群体效能和工作积极性，引导员工尊重个人情感，并且针对个性心理做适时的思想工作。工作方式有谈心、座谈、家访等。</w:t>
      </w:r>
    </w:p>
    <w:p>
      <w:pPr>
        <w:pStyle w:val="ListParagraph"/>
        <w:numPr>
          <w:ilvl w:val="0"/>
          <w:numId w:val="14"/>
        </w:numPr>
        <w:tabs>
          <w:tab w:val="left" w:pos="1462"/>
          <w:tab w:val="left" w:pos="1463"/>
        </w:tabs>
        <w:spacing w:before="219" w:after="0" w:line="240" w:lineRule="auto"/>
        <w:ind w:left="1462" w:right="0" w:hanging="631"/>
        <w:jc w:val="left"/>
        <w:rPr>
          <w:sz w:val="36"/>
        </w:rPr>
      </w:pPr>
      <w:r>
        <w:rPr>
          <w:sz w:val="36"/>
        </w:rPr>
        <w:t>奖惩机制</w:t>
      </w:r>
    </w:p>
    <w:p>
      <w:pPr>
        <w:pStyle w:val="BodyText"/>
        <w:spacing w:before="2"/>
        <w:rPr>
          <w:sz w:val="38"/>
        </w:rPr>
      </w:pPr>
    </w:p>
    <w:p>
      <w:pPr>
        <w:pStyle w:val="BodyText"/>
        <w:spacing w:line="364" w:lineRule="auto"/>
        <w:ind w:left="112" w:right="1915" w:firstLine="720"/>
        <w:jc w:val="both"/>
      </w:pPr>
      <w:r>
        <w:t>在实际工作中以奖为主，以惩为辅，坚持优胜劣汰，奖罚分明。通过奖励“引导”员工往前走，通过惩罚“督促”员工朝前走。做到人人有动力，个个有压力。奖励的形式有物质奖励和精神激励等。</w:t>
      </w:r>
    </w:p>
    <w:p>
      <w:pPr>
        <w:pStyle w:val="ListParagraph"/>
        <w:numPr>
          <w:ilvl w:val="0"/>
          <w:numId w:val="14"/>
        </w:numPr>
        <w:tabs>
          <w:tab w:val="left" w:pos="1463"/>
        </w:tabs>
        <w:spacing w:before="219" w:after="0" w:line="240" w:lineRule="auto"/>
        <w:ind w:left="1462" w:right="0" w:hanging="631"/>
        <w:jc w:val="both"/>
        <w:rPr>
          <w:sz w:val="36"/>
        </w:rPr>
      </w:pPr>
      <w:r>
        <w:rPr>
          <w:sz w:val="36"/>
        </w:rPr>
        <w:t>培养提升机制</w:t>
      </w:r>
    </w:p>
    <w:p>
      <w:pPr>
        <w:pStyle w:val="BodyText"/>
        <w:spacing w:before="11"/>
        <w:rPr>
          <w:sz w:val="37"/>
        </w:rPr>
      </w:pPr>
    </w:p>
    <w:p>
      <w:pPr>
        <w:pStyle w:val="BodyText"/>
        <w:spacing w:line="364" w:lineRule="auto"/>
        <w:ind w:left="112" w:right="1915" w:firstLine="720"/>
      </w:pPr>
      <w:r>
        <w:t>将培训放在集体和个人发展的重要位置，培养的目标是使员工忠于企业，一专多能， 精益求精。在提升上不拘一格，能者上，平者让，庸者下。方式有培养、提升、培训、进</w:t>
      </w:r>
    </w:p>
    <w:p>
      <w:pPr>
        <w:spacing w:after="0" w:line="364" w:lineRule="auto"/>
      </w:pPr>
      <w:r>
        <w:br/>
      </w:r>
      <w: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5" w:history="1">
        <w:r>
          <w:rPr>
            <w:rFonts w:ascii="SimSun" w:eastAsia="SimSun" w:hAnsi="SimSun" w:cs="SimSun"/>
            <w:b/>
            <w:bCs/>
            <w:color w:val="0000EE"/>
            <w:sz w:val="30"/>
            <w:szCs w:val="30"/>
            <w:u w:val="single" w:color="0000EE"/>
          </w:rPr>
          <w:t>https://d.book118.com/756032035041010053</w:t>
        </w:r>
      </w:hyperlink>
    </w:p>
    <w:p>
      <w:pPr>
        <w:spacing w:after="0" w:line="364" w:lineRule="auto"/>
      </w:pPr>
    </w:p>
    <w:sectPr>
      <w:pgSz w:w="17850" w:h="25270"/>
      <w:pgMar w:top="1520" w:right="20" w:bottom="280" w:left="1760" w:header="708" w:footer="708"/>
      <w:pgNumType w:start="15"/>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新宋体">
    <w:altName w:val="新宋体"/>
    <w:charset w:val="86"/>
    <w:family w:val="modern"/>
    <w:pitch w:val="fixed"/>
    <w:sig w:usb0="00000000" w:usb1="00000000" w:usb2="00000000" w:usb3="00000000" w:csb0="00040000" w:csb1="00000000"/>
  </w:font>
  <w:font w:name="宋体">
    <w:altName w:val="宋体"/>
    <w:charset w:val="86"/>
    <w:family w:val="auto"/>
    <w:pitch w:val="variable"/>
    <w:sig w:usb0="00000000" w:usb1="00000000" w:usb2="00000000" w:usb3="00000000" w:csb0="00040000" w:csb1="00000000"/>
  </w:font>
  <w:font w:name="微软雅黑">
    <w:altName w:val="微软雅黑"/>
    <w:charset w:val="86"/>
    <w:family w:val="swiss"/>
    <w:pitch w:val="variable"/>
    <w:sig w:usb0="00000000" w:usb1="00000000" w:usb2="00000000" w:usb3="00000000" w:csb0="00040000" w:csb1="00000000"/>
  </w:font>
  <w:font w:name="Wingdings">
    <w:altName w:val="Wingdings"/>
    <w:charset w:val="02"/>
    <w:family w:val="auto"/>
    <w:pitch w:val="variable"/>
    <w:sig w:usb0="00000000" w:usb1="00000000" w:usb2="00000000" w:usb3="00000000" w:csb0="80000000" w:csb1="00000000"/>
  </w:font>
  <w:font w:name="Arial">
    <w:altName w:val="Arial"/>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7550"/>
    <w:multiLevelType w:val="hybridMultilevel"/>
    <w:tmpl w:val="00000000"/>
    <w:lvl w:ilvl="0">
      <w:start w:val="1"/>
      <w:numFmt w:val="decimal"/>
      <w:lvlText w:val="%1."/>
      <w:lvlJc w:val="left"/>
      <w:pPr>
        <w:ind w:left="1462" w:hanging="630"/>
        <w:jc w:val="left"/>
      </w:pPr>
      <w:rPr>
        <w:rFonts w:ascii="宋体" w:eastAsia="宋体" w:hAnsi="宋体" w:cs="宋体" w:hint="default"/>
        <w:w w:val="100"/>
        <w:sz w:val="36"/>
        <w:szCs w:val="36"/>
      </w:rPr>
    </w:lvl>
    <w:lvl w:ilvl="1">
      <w:start w:val="0"/>
      <w:numFmt w:val="bullet"/>
      <w:lvlText w:val="•"/>
      <w:lvlJc w:val="left"/>
      <w:pPr>
        <w:ind w:left="2920" w:hanging="630"/>
      </w:pPr>
      <w:rPr>
        <w:rFonts w:hint="default"/>
      </w:rPr>
    </w:lvl>
    <w:lvl w:ilvl="2">
      <w:start w:val="0"/>
      <w:numFmt w:val="bullet"/>
      <w:lvlText w:val="•"/>
      <w:lvlJc w:val="left"/>
      <w:pPr>
        <w:ind w:left="4381" w:hanging="630"/>
      </w:pPr>
      <w:rPr>
        <w:rFonts w:hint="default"/>
      </w:rPr>
    </w:lvl>
    <w:lvl w:ilvl="3">
      <w:start w:val="0"/>
      <w:numFmt w:val="bullet"/>
      <w:lvlText w:val="•"/>
      <w:lvlJc w:val="left"/>
      <w:pPr>
        <w:ind w:left="5842" w:hanging="630"/>
      </w:pPr>
      <w:rPr>
        <w:rFonts w:hint="default"/>
      </w:rPr>
    </w:lvl>
    <w:lvl w:ilvl="4">
      <w:start w:val="0"/>
      <w:numFmt w:val="bullet"/>
      <w:lvlText w:val="•"/>
      <w:lvlJc w:val="left"/>
      <w:pPr>
        <w:ind w:left="7303" w:hanging="630"/>
      </w:pPr>
      <w:rPr>
        <w:rFonts w:hint="default"/>
      </w:rPr>
    </w:lvl>
    <w:lvl w:ilvl="5">
      <w:start w:val="0"/>
      <w:numFmt w:val="bullet"/>
      <w:lvlText w:val="•"/>
      <w:lvlJc w:val="left"/>
      <w:pPr>
        <w:ind w:left="8764" w:hanging="630"/>
      </w:pPr>
      <w:rPr>
        <w:rFonts w:hint="default"/>
      </w:rPr>
    </w:lvl>
    <w:lvl w:ilvl="6">
      <w:start w:val="0"/>
      <w:numFmt w:val="bullet"/>
      <w:lvlText w:val="•"/>
      <w:lvlJc w:val="left"/>
      <w:pPr>
        <w:ind w:left="10225" w:hanging="630"/>
      </w:pPr>
      <w:rPr>
        <w:rFonts w:hint="default"/>
      </w:rPr>
    </w:lvl>
    <w:lvl w:ilvl="7">
      <w:start w:val="0"/>
      <w:numFmt w:val="bullet"/>
      <w:lvlText w:val="•"/>
      <w:lvlJc w:val="left"/>
      <w:pPr>
        <w:ind w:left="11686" w:hanging="630"/>
      </w:pPr>
      <w:rPr>
        <w:rFonts w:hint="default"/>
      </w:rPr>
    </w:lvl>
    <w:lvl w:ilvl="8">
      <w:start w:val="0"/>
      <w:numFmt w:val="bullet"/>
      <w:lvlText w:val="•"/>
      <w:lvlJc w:val="left"/>
      <w:pPr>
        <w:ind w:left="13147" w:hanging="630"/>
      </w:pPr>
      <w:rPr>
        <w:rFonts w:hint="default"/>
      </w:rPr>
    </w:lvl>
  </w:abstractNum>
  <w:abstractNum w:abstractNumId="1">
    <w:nsid w:val="05BE2D1B"/>
    <w:multiLevelType w:val="hybridMultilevel"/>
    <w:tmpl w:val="00000000"/>
    <w:lvl w:ilvl="0">
      <w:start w:val="1"/>
      <w:numFmt w:val="decimal"/>
      <w:lvlText w:val="%1."/>
      <w:lvlJc w:val="left"/>
      <w:pPr>
        <w:ind w:left="1462" w:hanging="630"/>
        <w:jc w:val="left"/>
      </w:pPr>
      <w:rPr>
        <w:rFonts w:ascii="宋体" w:eastAsia="宋体" w:hAnsi="宋体" w:cs="宋体" w:hint="default"/>
        <w:w w:val="100"/>
        <w:sz w:val="36"/>
        <w:szCs w:val="36"/>
      </w:rPr>
    </w:lvl>
    <w:lvl w:ilvl="1">
      <w:start w:val="1"/>
      <w:numFmt w:val="decimal"/>
      <w:lvlText w:val="%2."/>
      <w:lvlJc w:val="left"/>
      <w:pPr>
        <w:ind w:left="1733" w:hanging="361"/>
        <w:jc w:val="left"/>
      </w:pPr>
      <w:rPr>
        <w:rFonts w:ascii="宋体" w:eastAsia="宋体" w:hAnsi="宋体" w:cs="宋体" w:hint="default"/>
        <w:w w:val="100"/>
        <w:sz w:val="34"/>
        <w:szCs w:val="34"/>
      </w:rPr>
    </w:lvl>
    <w:lvl w:ilvl="2">
      <w:start w:val="0"/>
      <w:numFmt w:val="bullet"/>
      <w:lvlText w:val="•"/>
      <w:lvlJc w:val="left"/>
      <w:pPr>
        <w:ind w:left="3332" w:hanging="361"/>
      </w:pPr>
      <w:rPr>
        <w:rFonts w:hint="default"/>
      </w:rPr>
    </w:lvl>
    <w:lvl w:ilvl="3">
      <w:start w:val="0"/>
      <w:numFmt w:val="bullet"/>
      <w:lvlText w:val="•"/>
      <w:lvlJc w:val="left"/>
      <w:pPr>
        <w:ind w:left="4924" w:hanging="361"/>
      </w:pPr>
      <w:rPr>
        <w:rFonts w:hint="default"/>
      </w:rPr>
    </w:lvl>
    <w:lvl w:ilvl="4">
      <w:start w:val="0"/>
      <w:numFmt w:val="bullet"/>
      <w:lvlText w:val="•"/>
      <w:lvlJc w:val="left"/>
      <w:pPr>
        <w:ind w:left="6516" w:hanging="361"/>
      </w:pPr>
      <w:rPr>
        <w:rFonts w:hint="default"/>
      </w:rPr>
    </w:lvl>
    <w:lvl w:ilvl="5">
      <w:start w:val="0"/>
      <w:numFmt w:val="bullet"/>
      <w:lvlText w:val="•"/>
      <w:lvlJc w:val="left"/>
      <w:pPr>
        <w:ind w:left="8108" w:hanging="361"/>
      </w:pPr>
      <w:rPr>
        <w:rFonts w:hint="default"/>
      </w:rPr>
    </w:lvl>
    <w:lvl w:ilvl="6">
      <w:start w:val="0"/>
      <w:numFmt w:val="bullet"/>
      <w:lvlText w:val="•"/>
      <w:lvlJc w:val="left"/>
      <w:pPr>
        <w:ind w:left="9700" w:hanging="361"/>
      </w:pPr>
      <w:rPr>
        <w:rFonts w:hint="default"/>
      </w:rPr>
    </w:lvl>
    <w:lvl w:ilvl="7">
      <w:start w:val="0"/>
      <w:numFmt w:val="bullet"/>
      <w:lvlText w:val="•"/>
      <w:lvlJc w:val="left"/>
      <w:pPr>
        <w:ind w:left="11292" w:hanging="361"/>
      </w:pPr>
      <w:rPr>
        <w:rFonts w:hint="default"/>
      </w:rPr>
    </w:lvl>
    <w:lvl w:ilvl="8">
      <w:start w:val="0"/>
      <w:numFmt w:val="bullet"/>
      <w:lvlText w:val="•"/>
      <w:lvlJc w:val="left"/>
      <w:pPr>
        <w:ind w:left="12884" w:hanging="361"/>
      </w:pPr>
      <w:rPr>
        <w:rFonts w:hint="default"/>
      </w:rPr>
    </w:lvl>
  </w:abstractNum>
  <w:abstractNum w:abstractNumId="2">
    <w:nsid w:val="18D02EA8"/>
    <w:multiLevelType w:val="hybridMultilevel"/>
    <w:tmpl w:val="00000000"/>
    <w:lvl w:ilvl="0">
      <w:start w:val="1"/>
      <w:numFmt w:val="decimal"/>
      <w:lvlText w:val="%1）"/>
      <w:lvlJc w:val="left"/>
      <w:pPr>
        <w:ind w:left="112" w:hanging="619"/>
        <w:jc w:val="left"/>
      </w:pPr>
      <w:rPr>
        <w:rFonts w:ascii="宋体" w:eastAsia="宋体" w:hAnsi="宋体" w:cs="宋体" w:hint="default"/>
        <w:w w:val="100"/>
        <w:sz w:val="36"/>
        <w:szCs w:val="36"/>
      </w:rPr>
    </w:lvl>
    <w:lvl w:ilvl="1">
      <w:start w:val="0"/>
      <w:numFmt w:val="bullet"/>
      <w:lvlText w:val="•"/>
      <w:lvlJc w:val="left"/>
      <w:pPr>
        <w:ind w:left="1714" w:hanging="619"/>
      </w:pPr>
      <w:rPr>
        <w:rFonts w:hint="default"/>
      </w:rPr>
    </w:lvl>
    <w:lvl w:ilvl="2">
      <w:start w:val="0"/>
      <w:numFmt w:val="bullet"/>
      <w:lvlText w:val="•"/>
      <w:lvlJc w:val="left"/>
      <w:pPr>
        <w:ind w:left="3309" w:hanging="619"/>
      </w:pPr>
      <w:rPr>
        <w:rFonts w:hint="default"/>
      </w:rPr>
    </w:lvl>
    <w:lvl w:ilvl="3">
      <w:start w:val="0"/>
      <w:numFmt w:val="bullet"/>
      <w:lvlText w:val="•"/>
      <w:lvlJc w:val="left"/>
      <w:pPr>
        <w:ind w:left="4904" w:hanging="619"/>
      </w:pPr>
      <w:rPr>
        <w:rFonts w:hint="default"/>
      </w:rPr>
    </w:lvl>
    <w:lvl w:ilvl="4">
      <w:start w:val="0"/>
      <w:numFmt w:val="bullet"/>
      <w:lvlText w:val="•"/>
      <w:lvlJc w:val="left"/>
      <w:pPr>
        <w:ind w:left="6499" w:hanging="619"/>
      </w:pPr>
      <w:rPr>
        <w:rFonts w:hint="default"/>
      </w:rPr>
    </w:lvl>
    <w:lvl w:ilvl="5">
      <w:start w:val="0"/>
      <w:numFmt w:val="bullet"/>
      <w:lvlText w:val="•"/>
      <w:lvlJc w:val="left"/>
      <w:pPr>
        <w:ind w:left="8094" w:hanging="619"/>
      </w:pPr>
      <w:rPr>
        <w:rFonts w:hint="default"/>
      </w:rPr>
    </w:lvl>
    <w:lvl w:ilvl="6">
      <w:start w:val="0"/>
      <w:numFmt w:val="bullet"/>
      <w:lvlText w:val="•"/>
      <w:lvlJc w:val="left"/>
      <w:pPr>
        <w:ind w:left="9689" w:hanging="619"/>
      </w:pPr>
      <w:rPr>
        <w:rFonts w:hint="default"/>
      </w:rPr>
    </w:lvl>
    <w:lvl w:ilvl="7">
      <w:start w:val="0"/>
      <w:numFmt w:val="bullet"/>
      <w:lvlText w:val="•"/>
      <w:lvlJc w:val="left"/>
      <w:pPr>
        <w:ind w:left="11284" w:hanging="619"/>
      </w:pPr>
      <w:rPr>
        <w:rFonts w:hint="default"/>
      </w:rPr>
    </w:lvl>
    <w:lvl w:ilvl="8">
      <w:start w:val="0"/>
      <w:numFmt w:val="bullet"/>
      <w:lvlText w:val="•"/>
      <w:lvlJc w:val="left"/>
      <w:pPr>
        <w:ind w:left="12879" w:hanging="619"/>
      </w:pPr>
      <w:rPr>
        <w:rFonts w:hint="default"/>
      </w:rPr>
    </w:lvl>
  </w:abstractNum>
  <w:abstractNum w:abstractNumId="3">
    <w:nsid w:val="20D98EB8"/>
    <w:multiLevelType w:val="hybridMultilevel"/>
    <w:tmpl w:val="00000000"/>
    <w:lvl w:ilvl="0">
      <w:start w:val="1"/>
      <w:numFmt w:val="decimal"/>
      <w:lvlText w:val="(%1)"/>
      <w:lvlJc w:val="left"/>
      <w:pPr>
        <w:ind w:left="832" w:hanging="551"/>
        <w:jc w:val="left"/>
      </w:pPr>
      <w:rPr>
        <w:rFonts w:ascii="新宋体" w:eastAsia="新宋体" w:hAnsi="新宋体" w:cs="新宋体" w:hint="default"/>
        <w:w w:val="100"/>
        <w:sz w:val="34"/>
        <w:szCs w:val="34"/>
      </w:rPr>
    </w:lvl>
    <w:lvl w:ilvl="1">
      <w:start w:val="0"/>
      <w:numFmt w:val="bullet"/>
      <w:lvlText w:val="●"/>
      <w:lvlJc w:val="left"/>
      <w:pPr>
        <w:ind w:left="2078" w:hanging="720"/>
      </w:pPr>
      <w:rPr>
        <w:rFonts w:ascii="新宋体" w:eastAsia="新宋体" w:hAnsi="新宋体" w:cs="新宋体" w:hint="default"/>
        <w:w w:val="100"/>
        <w:sz w:val="36"/>
        <w:szCs w:val="36"/>
      </w:rPr>
    </w:lvl>
    <w:lvl w:ilvl="2">
      <w:start w:val="0"/>
      <w:numFmt w:val="bullet"/>
      <w:lvlText w:val="•"/>
      <w:lvlJc w:val="left"/>
      <w:pPr>
        <w:ind w:left="3634" w:hanging="720"/>
      </w:pPr>
      <w:rPr>
        <w:rFonts w:hint="default"/>
      </w:rPr>
    </w:lvl>
    <w:lvl w:ilvl="3">
      <w:start w:val="0"/>
      <w:numFmt w:val="bullet"/>
      <w:lvlText w:val="•"/>
      <w:lvlJc w:val="left"/>
      <w:pPr>
        <w:ind w:left="5188" w:hanging="720"/>
      </w:pPr>
      <w:rPr>
        <w:rFonts w:hint="default"/>
      </w:rPr>
    </w:lvl>
    <w:lvl w:ilvl="4">
      <w:start w:val="0"/>
      <w:numFmt w:val="bullet"/>
      <w:lvlText w:val="•"/>
      <w:lvlJc w:val="left"/>
      <w:pPr>
        <w:ind w:left="6742" w:hanging="720"/>
      </w:pPr>
      <w:rPr>
        <w:rFonts w:hint="default"/>
      </w:rPr>
    </w:lvl>
    <w:lvl w:ilvl="5">
      <w:start w:val="0"/>
      <w:numFmt w:val="bullet"/>
      <w:lvlText w:val="•"/>
      <w:lvlJc w:val="left"/>
      <w:pPr>
        <w:ind w:left="8297" w:hanging="720"/>
      </w:pPr>
      <w:rPr>
        <w:rFonts w:hint="default"/>
      </w:rPr>
    </w:lvl>
    <w:lvl w:ilvl="6">
      <w:start w:val="0"/>
      <w:numFmt w:val="bullet"/>
      <w:lvlText w:val="•"/>
      <w:lvlJc w:val="left"/>
      <w:pPr>
        <w:ind w:left="9851" w:hanging="720"/>
      </w:pPr>
      <w:rPr>
        <w:rFonts w:hint="default"/>
      </w:rPr>
    </w:lvl>
    <w:lvl w:ilvl="7">
      <w:start w:val="0"/>
      <w:numFmt w:val="bullet"/>
      <w:lvlText w:val="•"/>
      <w:lvlJc w:val="left"/>
      <w:pPr>
        <w:ind w:left="11405" w:hanging="720"/>
      </w:pPr>
      <w:rPr>
        <w:rFonts w:hint="default"/>
      </w:rPr>
    </w:lvl>
    <w:lvl w:ilvl="8">
      <w:start w:val="0"/>
      <w:numFmt w:val="bullet"/>
      <w:lvlText w:val="•"/>
      <w:lvlJc w:val="left"/>
      <w:pPr>
        <w:ind w:left="12960" w:hanging="720"/>
      </w:pPr>
      <w:rPr>
        <w:rFonts w:hint="default"/>
      </w:rPr>
    </w:lvl>
  </w:abstractNum>
  <w:abstractNum w:abstractNumId="4">
    <w:nsid w:val="2BD5CADD"/>
    <w:multiLevelType w:val="hybridMultilevel"/>
    <w:tmpl w:val="00000000"/>
    <w:lvl w:ilvl="0">
      <w:start w:val="1"/>
      <w:numFmt w:val="decimal"/>
      <w:lvlText w:val="%1）"/>
      <w:lvlJc w:val="left"/>
      <w:pPr>
        <w:ind w:left="112" w:hanging="619"/>
        <w:jc w:val="left"/>
      </w:pPr>
      <w:rPr>
        <w:rFonts w:hint="default"/>
        <w:w w:val="100"/>
      </w:rPr>
    </w:lvl>
    <w:lvl w:ilvl="1">
      <w:start w:val="0"/>
      <w:numFmt w:val="bullet"/>
      <w:lvlText w:val="•"/>
      <w:lvlJc w:val="left"/>
      <w:pPr>
        <w:ind w:left="1714" w:hanging="619"/>
      </w:pPr>
      <w:rPr>
        <w:rFonts w:hint="default"/>
      </w:rPr>
    </w:lvl>
    <w:lvl w:ilvl="2">
      <w:start w:val="0"/>
      <w:numFmt w:val="bullet"/>
      <w:lvlText w:val="•"/>
      <w:lvlJc w:val="left"/>
      <w:pPr>
        <w:ind w:left="3309" w:hanging="619"/>
      </w:pPr>
      <w:rPr>
        <w:rFonts w:hint="default"/>
      </w:rPr>
    </w:lvl>
    <w:lvl w:ilvl="3">
      <w:start w:val="0"/>
      <w:numFmt w:val="bullet"/>
      <w:lvlText w:val="•"/>
      <w:lvlJc w:val="left"/>
      <w:pPr>
        <w:ind w:left="4904" w:hanging="619"/>
      </w:pPr>
      <w:rPr>
        <w:rFonts w:hint="default"/>
      </w:rPr>
    </w:lvl>
    <w:lvl w:ilvl="4">
      <w:start w:val="0"/>
      <w:numFmt w:val="bullet"/>
      <w:lvlText w:val="•"/>
      <w:lvlJc w:val="left"/>
      <w:pPr>
        <w:ind w:left="6499" w:hanging="619"/>
      </w:pPr>
      <w:rPr>
        <w:rFonts w:hint="default"/>
      </w:rPr>
    </w:lvl>
    <w:lvl w:ilvl="5">
      <w:start w:val="0"/>
      <w:numFmt w:val="bullet"/>
      <w:lvlText w:val="•"/>
      <w:lvlJc w:val="left"/>
      <w:pPr>
        <w:ind w:left="8094" w:hanging="619"/>
      </w:pPr>
      <w:rPr>
        <w:rFonts w:hint="default"/>
      </w:rPr>
    </w:lvl>
    <w:lvl w:ilvl="6">
      <w:start w:val="0"/>
      <w:numFmt w:val="bullet"/>
      <w:lvlText w:val="•"/>
      <w:lvlJc w:val="left"/>
      <w:pPr>
        <w:ind w:left="9689" w:hanging="619"/>
      </w:pPr>
      <w:rPr>
        <w:rFonts w:hint="default"/>
      </w:rPr>
    </w:lvl>
    <w:lvl w:ilvl="7">
      <w:start w:val="0"/>
      <w:numFmt w:val="bullet"/>
      <w:lvlText w:val="•"/>
      <w:lvlJc w:val="left"/>
      <w:pPr>
        <w:ind w:left="11284" w:hanging="619"/>
      </w:pPr>
      <w:rPr>
        <w:rFonts w:hint="default"/>
      </w:rPr>
    </w:lvl>
    <w:lvl w:ilvl="8">
      <w:start w:val="0"/>
      <w:numFmt w:val="bullet"/>
      <w:lvlText w:val="•"/>
      <w:lvlJc w:val="left"/>
      <w:pPr>
        <w:ind w:left="12879" w:hanging="619"/>
      </w:pPr>
      <w:rPr>
        <w:rFonts w:hint="default"/>
      </w:rPr>
    </w:lvl>
  </w:abstractNum>
  <w:abstractNum w:abstractNumId="5">
    <w:nsid w:val="33D6363B"/>
    <w:multiLevelType w:val="hybridMultilevel"/>
    <w:tmpl w:val="00000000"/>
    <w:lvl w:ilvl="0">
      <w:start w:val="1"/>
      <w:numFmt w:val="decimal"/>
      <w:lvlText w:val="%1）"/>
      <w:lvlJc w:val="left"/>
      <w:pPr>
        <w:ind w:left="112" w:hanging="619"/>
        <w:jc w:val="left"/>
      </w:pPr>
      <w:rPr>
        <w:rFonts w:ascii="宋体" w:eastAsia="宋体" w:hAnsi="宋体" w:cs="宋体" w:hint="default"/>
        <w:w w:val="100"/>
        <w:sz w:val="36"/>
        <w:szCs w:val="36"/>
      </w:rPr>
    </w:lvl>
    <w:lvl w:ilvl="1">
      <w:start w:val="0"/>
      <w:numFmt w:val="bullet"/>
      <w:lvlText w:val="•"/>
      <w:lvlJc w:val="left"/>
      <w:pPr>
        <w:ind w:left="1714" w:hanging="619"/>
      </w:pPr>
      <w:rPr>
        <w:rFonts w:hint="default"/>
      </w:rPr>
    </w:lvl>
    <w:lvl w:ilvl="2">
      <w:start w:val="0"/>
      <w:numFmt w:val="bullet"/>
      <w:lvlText w:val="•"/>
      <w:lvlJc w:val="left"/>
      <w:pPr>
        <w:ind w:left="3309" w:hanging="619"/>
      </w:pPr>
      <w:rPr>
        <w:rFonts w:hint="default"/>
      </w:rPr>
    </w:lvl>
    <w:lvl w:ilvl="3">
      <w:start w:val="0"/>
      <w:numFmt w:val="bullet"/>
      <w:lvlText w:val="•"/>
      <w:lvlJc w:val="left"/>
      <w:pPr>
        <w:ind w:left="4904" w:hanging="619"/>
      </w:pPr>
      <w:rPr>
        <w:rFonts w:hint="default"/>
      </w:rPr>
    </w:lvl>
    <w:lvl w:ilvl="4">
      <w:start w:val="0"/>
      <w:numFmt w:val="bullet"/>
      <w:lvlText w:val="•"/>
      <w:lvlJc w:val="left"/>
      <w:pPr>
        <w:ind w:left="6499" w:hanging="619"/>
      </w:pPr>
      <w:rPr>
        <w:rFonts w:hint="default"/>
      </w:rPr>
    </w:lvl>
    <w:lvl w:ilvl="5">
      <w:start w:val="0"/>
      <w:numFmt w:val="bullet"/>
      <w:lvlText w:val="•"/>
      <w:lvlJc w:val="left"/>
      <w:pPr>
        <w:ind w:left="8094" w:hanging="619"/>
      </w:pPr>
      <w:rPr>
        <w:rFonts w:hint="default"/>
      </w:rPr>
    </w:lvl>
    <w:lvl w:ilvl="6">
      <w:start w:val="0"/>
      <w:numFmt w:val="bullet"/>
      <w:lvlText w:val="•"/>
      <w:lvlJc w:val="left"/>
      <w:pPr>
        <w:ind w:left="9689" w:hanging="619"/>
      </w:pPr>
      <w:rPr>
        <w:rFonts w:hint="default"/>
      </w:rPr>
    </w:lvl>
    <w:lvl w:ilvl="7">
      <w:start w:val="0"/>
      <w:numFmt w:val="bullet"/>
      <w:lvlText w:val="•"/>
      <w:lvlJc w:val="left"/>
      <w:pPr>
        <w:ind w:left="11284" w:hanging="619"/>
      </w:pPr>
      <w:rPr>
        <w:rFonts w:hint="default"/>
      </w:rPr>
    </w:lvl>
    <w:lvl w:ilvl="8">
      <w:start w:val="0"/>
      <w:numFmt w:val="bullet"/>
      <w:lvlText w:val="•"/>
      <w:lvlJc w:val="left"/>
      <w:pPr>
        <w:ind w:left="12879" w:hanging="619"/>
      </w:pPr>
      <w:rPr>
        <w:rFonts w:hint="default"/>
      </w:rPr>
    </w:lvl>
  </w:abstractNum>
  <w:abstractNum w:abstractNumId="6">
    <w:nsid w:val="3B01570B"/>
    <w:multiLevelType w:val="hybridMultilevel"/>
    <w:tmpl w:val="00000000"/>
    <w:lvl w:ilvl="0">
      <w:start w:val="1"/>
      <w:numFmt w:val="decimal"/>
      <w:lvlText w:val="（%1）"/>
      <w:lvlJc w:val="left"/>
      <w:pPr>
        <w:ind w:left="1740" w:hanging="905"/>
        <w:jc w:val="left"/>
      </w:pPr>
      <w:rPr>
        <w:rFonts w:ascii="新宋体" w:eastAsia="新宋体" w:hAnsi="新宋体" w:cs="新宋体" w:hint="default"/>
        <w:b/>
        <w:bCs/>
        <w:spacing w:val="-1"/>
        <w:w w:val="99"/>
        <w:sz w:val="34"/>
        <w:szCs w:val="34"/>
      </w:rPr>
    </w:lvl>
    <w:lvl w:ilvl="1">
      <w:start w:val="0"/>
      <w:numFmt w:val="bullet"/>
      <w:lvlText w:val="•"/>
      <w:lvlJc w:val="left"/>
      <w:pPr>
        <w:ind w:left="3172" w:hanging="905"/>
      </w:pPr>
      <w:rPr>
        <w:rFonts w:hint="default"/>
      </w:rPr>
    </w:lvl>
    <w:lvl w:ilvl="2">
      <w:start w:val="0"/>
      <w:numFmt w:val="bullet"/>
      <w:lvlText w:val="•"/>
      <w:lvlJc w:val="left"/>
      <w:pPr>
        <w:ind w:left="4605" w:hanging="905"/>
      </w:pPr>
      <w:rPr>
        <w:rFonts w:hint="default"/>
      </w:rPr>
    </w:lvl>
    <w:lvl w:ilvl="3">
      <w:start w:val="0"/>
      <w:numFmt w:val="bullet"/>
      <w:lvlText w:val="•"/>
      <w:lvlJc w:val="left"/>
      <w:pPr>
        <w:ind w:left="6038" w:hanging="905"/>
      </w:pPr>
      <w:rPr>
        <w:rFonts w:hint="default"/>
      </w:rPr>
    </w:lvl>
    <w:lvl w:ilvl="4">
      <w:start w:val="0"/>
      <w:numFmt w:val="bullet"/>
      <w:lvlText w:val="•"/>
      <w:lvlJc w:val="left"/>
      <w:pPr>
        <w:ind w:left="7471" w:hanging="905"/>
      </w:pPr>
      <w:rPr>
        <w:rFonts w:hint="default"/>
      </w:rPr>
    </w:lvl>
    <w:lvl w:ilvl="5">
      <w:start w:val="0"/>
      <w:numFmt w:val="bullet"/>
      <w:lvlText w:val="•"/>
      <w:lvlJc w:val="left"/>
      <w:pPr>
        <w:ind w:left="8904" w:hanging="905"/>
      </w:pPr>
      <w:rPr>
        <w:rFonts w:hint="default"/>
      </w:rPr>
    </w:lvl>
    <w:lvl w:ilvl="6">
      <w:start w:val="0"/>
      <w:numFmt w:val="bullet"/>
      <w:lvlText w:val="•"/>
      <w:lvlJc w:val="left"/>
      <w:pPr>
        <w:ind w:left="10337" w:hanging="905"/>
      </w:pPr>
      <w:rPr>
        <w:rFonts w:hint="default"/>
      </w:rPr>
    </w:lvl>
    <w:lvl w:ilvl="7">
      <w:start w:val="0"/>
      <w:numFmt w:val="bullet"/>
      <w:lvlText w:val="•"/>
      <w:lvlJc w:val="left"/>
      <w:pPr>
        <w:ind w:left="11770" w:hanging="905"/>
      </w:pPr>
      <w:rPr>
        <w:rFonts w:hint="default"/>
      </w:rPr>
    </w:lvl>
    <w:lvl w:ilvl="8">
      <w:start w:val="0"/>
      <w:numFmt w:val="bullet"/>
      <w:lvlText w:val="•"/>
      <w:lvlJc w:val="left"/>
      <w:pPr>
        <w:ind w:left="13203" w:hanging="905"/>
      </w:pPr>
      <w:rPr>
        <w:rFonts w:hint="default"/>
      </w:rPr>
    </w:lvl>
  </w:abstractNum>
  <w:abstractNum w:abstractNumId="7">
    <w:nsid w:val="3F52CA40"/>
    <w:multiLevelType w:val="hybridMultilevel"/>
    <w:tmpl w:val="00000000"/>
    <w:lvl w:ilvl="0">
      <w:start w:val="1"/>
      <w:numFmt w:val="decimal"/>
      <w:lvlText w:val="%1）"/>
      <w:lvlJc w:val="left"/>
      <w:pPr>
        <w:ind w:left="112" w:hanging="619"/>
        <w:jc w:val="left"/>
      </w:pPr>
      <w:rPr>
        <w:rFonts w:hint="default"/>
        <w:w w:val="100"/>
      </w:rPr>
    </w:lvl>
    <w:lvl w:ilvl="1">
      <w:start w:val="0"/>
      <w:numFmt w:val="bullet"/>
      <w:lvlText w:val="•"/>
      <w:lvlJc w:val="left"/>
      <w:pPr>
        <w:ind w:left="1714" w:hanging="619"/>
      </w:pPr>
      <w:rPr>
        <w:rFonts w:hint="default"/>
      </w:rPr>
    </w:lvl>
    <w:lvl w:ilvl="2">
      <w:start w:val="0"/>
      <w:numFmt w:val="bullet"/>
      <w:lvlText w:val="•"/>
      <w:lvlJc w:val="left"/>
      <w:pPr>
        <w:ind w:left="3309" w:hanging="619"/>
      </w:pPr>
      <w:rPr>
        <w:rFonts w:hint="default"/>
      </w:rPr>
    </w:lvl>
    <w:lvl w:ilvl="3">
      <w:start w:val="0"/>
      <w:numFmt w:val="bullet"/>
      <w:lvlText w:val="•"/>
      <w:lvlJc w:val="left"/>
      <w:pPr>
        <w:ind w:left="4904" w:hanging="619"/>
      </w:pPr>
      <w:rPr>
        <w:rFonts w:hint="default"/>
      </w:rPr>
    </w:lvl>
    <w:lvl w:ilvl="4">
      <w:start w:val="0"/>
      <w:numFmt w:val="bullet"/>
      <w:lvlText w:val="•"/>
      <w:lvlJc w:val="left"/>
      <w:pPr>
        <w:ind w:left="6499" w:hanging="619"/>
      </w:pPr>
      <w:rPr>
        <w:rFonts w:hint="default"/>
      </w:rPr>
    </w:lvl>
    <w:lvl w:ilvl="5">
      <w:start w:val="0"/>
      <w:numFmt w:val="bullet"/>
      <w:lvlText w:val="•"/>
      <w:lvlJc w:val="left"/>
      <w:pPr>
        <w:ind w:left="8094" w:hanging="619"/>
      </w:pPr>
      <w:rPr>
        <w:rFonts w:hint="default"/>
      </w:rPr>
    </w:lvl>
    <w:lvl w:ilvl="6">
      <w:start w:val="0"/>
      <w:numFmt w:val="bullet"/>
      <w:lvlText w:val="•"/>
      <w:lvlJc w:val="left"/>
      <w:pPr>
        <w:ind w:left="9689" w:hanging="619"/>
      </w:pPr>
      <w:rPr>
        <w:rFonts w:hint="default"/>
      </w:rPr>
    </w:lvl>
    <w:lvl w:ilvl="7">
      <w:start w:val="0"/>
      <w:numFmt w:val="bullet"/>
      <w:lvlText w:val="•"/>
      <w:lvlJc w:val="left"/>
      <w:pPr>
        <w:ind w:left="11284" w:hanging="619"/>
      </w:pPr>
      <w:rPr>
        <w:rFonts w:hint="default"/>
      </w:rPr>
    </w:lvl>
    <w:lvl w:ilvl="8">
      <w:start w:val="0"/>
      <w:numFmt w:val="bullet"/>
      <w:lvlText w:val="•"/>
      <w:lvlJc w:val="left"/>
      <w:pPr>
        <w:ind w:left="12879" w:hanging="619"/>
      </w:pPr>
      <w:rPr>
        <w:rFonts w:hint="default"/>
      </w:rPr>
    </w:lvl>
  </w:abstractNum>
  <w:abstractNum w:abstractNumId="8">
    <w:nsid w:val="4043FABA"/>
    <w:multiLevelType w:val="hybridMultilevel"/>
    <w:tmpl w:val="00000000"/>
    <w:lvl w:ilvl="0">
      <w:start w:val="1"/>
      <w:numFmt w:val="decimal"/>
      <w:lvlText w:val="%1."/>
      <w:lvlJc w:val="left"/>
      <w:pPr>
        <w:ind w:left="1462" w:hanging="630"/>
        <w:jc w:val="left"/>
      </w:pPr>
      <w:rPr>
        <w:rFonts w:ascii="宋体" w:eastAsia="宋体" w:hAnsi="宋体" w:cs="宋体" w:hint="default"/>
        <w:w w:val="100"/>
        <w:sz w:val="36"/>
        <w:szCs w:val="36"/>
      </w:rPr>
    </w:lvl>
    <w:lvl w:ilvl="1">
      <w:start w:val="0"/>
      <w:numFmt w:val="bullet"/>
      <w:lvlText w:val="•"/>
      <w:lvlJc w:val="left"/>
      <w:pPr>
        <w:ind w:left="2920" w:hanging="630"/>
      </w:pPr>
      <w:rPr>
        <w:rFonts w:hint="default"/>
      </w:rPr>
    </w:lvl>
    <w:lvl w:ilvl="2">
      <w:start w:val="0"/>
      <w:numFmt w:val="bullet"/>
      <w:lvlText w:val="•"/>
      <w:lvlJc w:val="left"/>
      <w:pPr>
        <w:ind w:left="4381" w:hanging="630"/>
      </w:pPr>
      <w:rPr>
        <w:rFonts w:hint="default"/>
      </w:rPr>
    </w:lvl>
    <w:lvl w:ilvl="3">
      <w:start w:val="0"/>
      <w:numFmt w:val="bullet"/>
      <w:lvlText w:val="•"/>
      <w:lvlJc w:val="left"/>
      <w:pPr>
        <w:ind w:left="5842" w:hanging="630"/>
      </w:pPr>
      <w:rPr>
        <w:rFonts w:hint="default"/>
      </w:rPr>
    </w:lvl>
    <w:lvl w:ilvl="4">
      <w:start w:val="0"/>
      <w:numFmt w:val="bullet"/>
      <w:lvlText w:val="•"/>
      <w:lvlJc w:val="left"/>
      <w:pPr>
        <w:ind w:left="7303" w:hanging="630"/>
      </w:pPr>
      <w:rPr>
        <w:rFonts w:hint="default"/>
      </w:rPr>
    </w:lvl>
    <w:lvl w:ilvl="5">
      <w:start w:val="0"/>
      <w:numFmt w:val="bullet"/>
      <w:lvlText w:val="•"/>
      <w:lvlJc w:val="left"/>
      <w:pPr>
        <w:ind w:left="8764" w:hanging="630"/>
      </w:pPr>
      <w:rPr>
        <w:rFonts w:hint="default"/>
      </w:rPr>
    </w:lvl>
    <w:lvl w:ilvl="6">
      <w:start w:val="0"/>
      <w:numFmt w:val="bullet"/>
      <w:lvlText w:val="•"/>
      <w:lvlJc w:val="left"/>
      <w:pPr>
        <w:ind w:left="10225" w:hanging="630"/>
      </w:pPr>
      <w:rPr>
        <w:rFonts w:hint="default"/>
      </w:rPr>
    </w:lvl>
    <w:lvl w:ilvl="7">
      <w:start w:val="0"/>
      <w:numFmt w:val="bullet"/>
      <w:lvlText w:val="•"/>
      <w:lvlJc w:val="left"/>
      <w:pPr>
        <w:ind w:left="11686" w:hanging="630"/>
      </w:pPr>
      <w:rPr>
        <w:rFonts w:hint="default"/>
      </w:rPr>
    </w:lvl>
    <w:lvl w:ilvl="8">
      <w:start w:val="0"/>
      <w:numFmt w:val="bullet"/>
      <w:lvlText w:val="•"/>
      <w:lvlJc w:val="left"/>
      <w:pPr>
        <w:ind w:left="13147" w:hanging="630"/>
      </w:pPr>
      <w:rPr>
        <w:rFonts w:hint="default"/>
      </w:rPr>
    </w:lvl>
  </w:abstractNum>
  <w:abstractNum w:abstractNumId="9">
    <w:nsid w:val="40C594BF"/>
    <w:multiLevelType w:val="hybridMultilevel"/>
    <w:tmpl w:val="00000000"/>
    <w:lvl w:ilvl="0">
      <w:start w:val="1"/>
      <w:numFmt w:val="decimal"/>
      <w:lvlText w:val="%1."/>
      <w:lvlJc w:val="left"/>
      <w:pPr>
        <w:ind w:left="1462" w:hanging="619"/>
        <w:jc w:val="left"/>
      </w:pPr>
      <w:rPr>
        <w:rFonts w:ascii="宋体" w:eastAsia="宋体" w:hAnsi="宋体" w:cs="宋体" w:hint="default"/>
        <w:w w:val="100"/>
        <w:sz w:val="36"/>
        <w:szCs w:val="36"/>
      </w:rPr>
    </w:lvl>
    <w:lvl w:ilvl="1">
      <w:start w:val="0"/>
      <w:numFmt w:val="bullet"/>
      <w:lvlText w:val="•"/>
      <w:lvlJc w:val="left"/>
      <w:pPr>
        <w:ind w:left="2920" w:hanging="619"/>
      </w:pPr>
      <w:rPr>
        <w:rFonts w:hint="default"/>
      </w:rPr>
    </w:lvl>
    <w:lvl w:ilvl="2">
      <w:start w:val="0"/>
      <w:numFmt w:val="bullet"/>
      <w:lvlText w:val="•"/>
      <w:lvlJc w:val="left"/>
      <w:pPr>
        <w:ind w:left="4381" w:hanging="619"/>
      </w:pPr>
      <w:rPr>
        <w:rFonts w:hint="default"/>
      </w:rPr>
    </w:lvl>
    <w:lvl w:ilvl="3">
      <w:start w:val="0"/>
      <w:numFmt w:val="bullet"/>
      <w:lvlText w:val="•"/>
      <w:lvlJc w:val="left"/>
      <w:pPr>
        <w:ind w:left="5842" w:hanging="619"/>
      </w:pPr>
      <w:rPr>
        <w:rFonts w:hint="default"/>
      </w:rPr>
    </w:lvl>
    <w:lvl w:ilvl="4">
      <w:start w:val="0"/>
      <w:numFmt w:val="bullet"/>
      <w:lvlText w:val="•"/>
      <w:lvlJc w:val="left"/>
      <w:pPr>
        <w:ind w:left="7303" w:hanging="619"/>
      </w:pPr>
      <w:rPr>
        <w:rFonts w:hint="default"/>
      </w:rPr>
    </w:lvl>
    <w:lvl w:ilvl="5">
      <w:start w:val="0"/>
      <w:numFmt w:val="bullet"/>
      <w:lvlText w:val="•"/>
      <w:lvlJc w:val="left"/>
      <w:pPr>
        <w:ind w:left="8764" w:hanging="619"/>
      </w:pPr>
      <w:rPr>
        <w:rFonts w:hint="default"/>
      </w:rPr>
    </w:lvl>
    <w:lvl w:ilvl="6">
      <w:start w:val="0"/>
      <w:numFmt w:val="bullet"/>
      <w:lvlText w:val="•"/>
      <w:lvlJc w:val="left"/>
      <w:pPr>
        <w:ind w:left="10225" w:hanging="619"/>
      </w:pPr>
      <w:rPr>
        <w:rFonts w:hint="default"/>
      </w:rPr>
    </w:lvl>
    <w:lvl w:ilvl="7">
      <w:start w:val="0"/>
      <w:numFmt w:val="bullet"/>
      <w:lvlText w:val="•"/>
      <w:lvlJc w:val="left"/>
      <w:pPr>
        <w:ind w:left="11686" w:hanging="619"/>
      </w:pPr>
      <w:rPr>
        <w:rFonts w:hint="default"/>
      </w:rPr>
    </w:lvl>
    <w:lvl w:ilvl="8">
      <w:start w:val="0"/>
      <w:numFmt w:val="bullet"/>
      <w:lvlText w:val="•"/>
      <w:lvlJc w:val="left"/>
      <w:pPr>
        <w:ind w:left="13147" w:hanging="619"/>
      </w:pPr>
      <w:rPr>
        <w:rFonts w:hint="default"/>
      </w:rPr>
    </w:lvl>
  </w:abstractNum>
  <w:abstractNum w:abstractNumId="10">
    <w:nsid w:val="4661EE8D"/>
    <w:multiLevelType w:val="hybridMultilevel"/>
    <w:tmpl w:val="00000000"/>
    <w:lvl w:ilvl="0">
      <w:start w:val="0"/>
      <w:numFmt w:val="bullet"/>
      <w:lvlText w:val=""/>
      <w:lvlJc w:val="left"/>
      <w:pPr>
        <w:ind w:left="1462" w:hanging="630"/>
      </w:pPr>
      <w:rPr>
        <w:rFonts w:ascii="Wingdings" w:eastAsia="Wingdings" w:hAnsi="Wingdings" w:cs="Wingdings" w:hint="default"/>
        <w:w w:val="100"/>
        <w:sz w:val="36"/>
        <w:szCs w:val="36"/>
      </w:rPr>
    </w:lvl>
    <w:lvl w:ilvl="1">
      <w:start w:val="0"/>
      <w:numFmt w:val="bullet"/>
      <w:lvlText w:val="•"/>
      <w:lvlJc w:val="left"/>
      <w:pPr>
        <w:ind w:left="2920" w:hanging="630"/>
      </w:pPr>
      <w:rPr>
        <w:rFonts w:hint="default"/>
      </w:rPr>
    </w:lvl>
    <w:lvl w:ilvl="2">
      <w:start w:val="0"/>
      <w:numFmt w:val="bullet"/>
      <w:lvlText w:val="•"/>
      <w:lvlJc w:val="left"/>
      <w:pPr>
        <w:ind w:left="4381" w:hanging="630"/>
      </w:pPr>
      <w:rPr>
        <w:rFonts w:hint="default"/>
      </w:rPr>
    </w:lvl>
    <w:lvl w:ilvl="3">
      <w:start w:val="0"/>
      <w:numFmt w:val="bullet"/>
      <w:lvlText w:val="•"/>
      <w:lvlJc w:val="left"/>
      <w:pPr>
        <w:ind w:left="5842" w:hanging="630"/>
      </w:pPr>
      <w:rPr>
        <w:rFonts w:hint="default"/>
      </w:rPr>
    </w:lvl>
    <w:lvl w:ilvl="4">
      <w:start w:val="0"/>
      <w:numFmt w:val="bullet"/>
      <w:lvlText w:val="•"/>
      <w:lvlJc w:val="left"/>
      <w:pPr>
        <w:ind w:left="7303" w:hanging="630"/>
      </w:pPr>
      <w:rPr>
        <w:rFonts w:hint="default"/>
      </w:rPr>
    </w:lvl>
    <w:lvl w:ilvl="5">
      <w:start w:val="0"/>
      <w:numFmt w:val="bullet"/>
      <w:lvlText w:val="•"/>
      <w:lvlJc w:val="left"/>
      <w:pPr>
        <w:ind w:left="8764" w:hanging="630"/>
      </w:pPr>
      <w:rPr>
        <w:rFonts w:hint="default"/>
      </w:rPr>
    </w:lvl>
    <w:lvl w:ilvl="6">
      <w:start w:val="0"/>
      <w:numFmt w:val="bullet"/>
      <w:lvlText w:val="•"/>
      <w:lvlJc w:val="left"/>
      <w:pPr>
        <w:ind w:left="10225" w:hanging="630"/>
      </w:pPr>
      <w:rPr>
        <w:rFonts w:hint="default"/>
      </w:rPr>
    </w:lvl>
    <w:lvl w:ilvl="7">
      <w:start w:val="0"/>
      <w:numFmt w:val="bullet"/>
      <w:lvlText w:val="•"/>
      <w:lvlJc w:val="left"/>
      <w:pPr>
        <w:ind w:left="11686" w:hanging="630"/>
      </w:pPr>
      <w:rPr>
        <w:rFonts w:hint="default"/>
      </w:rPr>
    </w:lvl>
    <w:lvl w:ilvl="8">
      <w:start w:val="0"/>
      <w:numFmt w:val="bullet"/>
      <w:lvlText w:val="•"/>
      <w:lvlJc w:val="left"/>
      <w:pPr>
        <w:ind w:left="13147" w:hanging="630"/>
      </w:pPr>
      <w:rPr>
        <w:rFonts w:hint="default"/>
      </w:rPr>
    </w:lvl>
  </w:abstractNum>
  <w:abstractNum w:abstractNumId="11">
    <w:nsid w:val="479337FD"/>
    <w:multiLevelType w:val="hybridMultilevel"/>
    <w:tmpl w:val="00000000"/>
    <w:lvl w:ilvl="0">
      <w:start w:val="1"/>
      <w:numFmt w:val="decimal"/>
      <w:lvlText w:val="%1）"/>
      <w:lvlJc w:val="left"/>
      <w:pPr>
        <w:ind w:left="1319" w:hanging="541"/>
        <w:jc w:val="left"/>
      </w:pPr>
      <w:rPr>
        <w:rFonts w:ascii="新宋体" w:eastAsia="新宋体" w:hAnsi="新宋体" w:cs="新宋体" w:hint="default"/>
        <w:spacing w:val="-1"/>
        <w:w w:val="100"/>
        <w:sz w:val="34"/>
        <w:szCs w:val="34"/>
      </w:rPr>
    </w:lvl>
    <w:lvl w:ilvl="1">
      <w:start w:val="0"/>
      <w:numFmt w:val="bullet"/>
      <w:lvlText w:val="•"/>
      <w:lvlJc w:val="left"/>
      <w:pPr>
        <w:ind w:left="2794" w:hanging="541"/>
      </w:pPr>
      <w:rPr>
        <w:rFonts w:hint="default"/>
      </w:rPr>
    </w:lvl>
    <w:lvl w:ilvl="2">
      <w:start w:val="0"/>
      <w:numFmt w:val="bullet"/>
      <w:lvlText w:val="•"/>
      <w:lvlJc w:val="left"/>
      <w:pPr>
        <w:ind w:left="4269" w:hanging="541"/>
      </w:pPr>
      <w:rPr>
        <w:rFonts w:hint="default"/>
      </w:rPr>
    </w:lvl>
    <w:lvl w:ilvl="3">
      <w:start w:val="0"/>
      <w:numFmt w:val="bullet"/>
      <w:lvlText w:val="•"/>
      <w:lvlJc w:val="left"/>
      <w:pPr>
        <w:ind w:left="5744" w:hanging="541"/>
      </w:pPr>
      <w:rPr>
        <w:rFonts w:hint="default"/>
      </w:rPr>
    </w:lvl>
    <w:lvl w:ilvl="4">
      <w:start w:val="0"/>
      <w:numFmt w:val="bullet"/>
      <w:lvlText w:val="•"/>
      <w:lvlJc w:val="left"/>
      <w:pPr>
        <w:ind w:left="7219" w:hanging="541"/>
      </w:pPr>
      <w:rPr>
        <w:rFonts w:hint="default"/>
      </w:rPr>
    </w:lvl>
    <w:lvl w:ilvl="5">
      <w:start w:val="0"/>
      <w:numFmt w:val="bullet"/>
      <w:lvlText w:val="•"/>
      <w:lvlJc w:val="left"/>
      <w:pPr>
        <w:ind w:left="8694" w:hanging="541"/>
      </w:pPr>
      <w:rPr>
        <w:rFonts w:hint="default"/>
      </w:rPr>
    </w:lvl>
    <w:lvl w:ilvl="6">
      <w:start w:val="0"/>
      <w:numFmt w:val="bullet"/>
      <w:lvlText w:val="•"/>
      <w:lvlJc w:val="left"/>
      <w:pPr>
        <w:ind w:left="10169" w:hanging="541"/>
      </w:pPr>
      <w:rPr>
        <w:rFonts w:hint="default"/>
      </w:rPr>
    </w:lvl>
    <w:lvl w:ilvl="7">
      <w:start w:val="0"/>
      <w:numFmt w:val="bullet"/>
      <w:lvlText w:val="•"/>
      <w:lvlJc w:val="left"/>
      <w:pPr>
        <w:ind w:left="11644" w:hanging="541"/>
      </w:pPr>
      <w:rPr>
        <w:rFonts w:hint="default"/>
      </w:rPr>
    </w:lvl>
    <w:lvl w:ilvl="8">
      <w:start w:val="0"/>
      <w:numFmt w:val="bullet"/>
      <w:lvlText w:val="•"/>
      <w:lvlJc w:val="left"/>
      <w:pPr>
        <w:ind w:left="13119" w:hanging="541"/>
      </w:pPr>
      <w:rPr>
        <w:rFonts w:hint="default"/>
      </w:rPr>
    </w:lvl>
  </w:abstractNum>
  <w:abstractNum w:abstractNumId="12">
    <w:nsid w:val="4BCBBA31"/>
    <w:multiLevelType w:val="hybridMultilevel"/>
    <w:tmpl w:val="00000000"/>
    <w:lvl w:ilvl="0">
      <w:start w:val="1"/>
      <w:numFmt w:val="decimal"/>
      <w:lvlText w:val="%1）"/>
      <w:lvlJc w:val="left"/>
      <w:pPr>
        <w:ind w:left="1372" w:hanging="541"/>
        <w:jc w:val="left"/>
      </w:pPr>
      <w:rPr>
        <w:rFonts w:ascii="宋体" w:eastAsia="宋体" w:hAnsi="宋体" w:cs="宋体" w:hint="default"/>
        <w:spacing w:val="-1"/>
        <w:w w:val="100"/>
        <w:sz w:val="34"/>
        <w:szCs w:val="34"/>
      </w:rPr>
    </w:lvl>
    <w:lvl w:ilvl="1">
      <w:start w:val="0"/>
      <w:numFmt w:val="bullet"/>
      <w:lvlText w:val="•"/>
      <w:lvlJc w:val="left"/>
      <w:pPr>
        <w:ind w:left="2848" w:hanging="541"/>
      </w:pPr>
      <w:rPr>
        <w:rFonts w:hint="default"/>
      </w:rPr>
    </w:lvl>
    <w:lvl w:ilvl="2">
      <w:start w:val="0"/>
      <w:numFmt w:val="bullet"/>
      <w:lvlText w:val="•"/>
      <w:lvlJc w:val="left"/>
      <w:pPr>
        <w:ind w:left="4317" w:hanging="541"/>
      </w:pPr>
      <w:rPr>
        <w:rFonts w:hint="default"/>
      </w:rPr>
    </w:lvl>
    <w:lvl w:ilvl="3">
      <w:start w:val="0"/>
      <w:numFmt w:val="bullet"/>
      <w:lvlText w:val="•"/>
      <w:lvlJc w:val="left"/>
      <w:pPr>
        <w:ind w:left="5786" w:hanging="541"/>
      </w:pPr>
      <w:rPr>
        <w:rFonts w:hint="default"/>
      </w:rPr>
    </w:lvl>
    <w:lvl w:ilvl="4">
      <w:start w:val="0"/>
      <w:numFmt w:val="bullet"/>
      <w:lvlText w:val="•"/>
      <w:lvlJc w:val="left"/>
      <w:pPr>
        <w:ind w:left="7255" w:hanging="541"/>
      </w:pPr>
      <w:rPr>
        <w:rFonts w:hint="default"/>
      </w:rPr>
    </w:lvl>
    <w:lvl w:ilvl="5">
      <w:start w:val="0"/>
      <w:numFmt w:val="bullet"/>
      <w:lvlText w:val="•"/>
      <w:lvlJc w:val="left"/>
      <w:pPr>
        <w:ind w:left="8724" w:hanging="541"/>
      </w:pPr>
      <w:rPr>
        <w:rFonts w:hint="default"/>
      </w:rPr>
    </w:lvl>
    <w:lvl w:ilvl="6">
      <w:start w:val="0"/>
      <w:numFmt w:val="bullet"/>
      <w:lvlText w:val="•"/>
      <w:lvlJc w:val="left"/>
      <w:pPr>
        <w:ind w:left="10193" w:hanging="541"/>
      </w:pPr>
      <w:rPr>
        <w:rFonts w:hint="default"/>
      </w:rPr>
    </w:lvl>
    <w:lvl w:ilvl="7">
      <w:start w:val="0"/>
      <w:numFmt w:val="bullet"/>
      <w:lvlText w:val="•"/>
      <w:lvlJc w:val="left"/>
      <w:pPr>
        <w:ind w:left="11662" w:hanging="541"/>
      </w:pPr>
      <w:rPr>
        <w:rFonts w:hint="default"/>
      </w:rPr>
    </w:lvl>
    <w:lvl w:ilvl="8">
      <w:start w:val="0"/>
      <w:numFmt w:val="bullet"/>
      <w:lvlText w:val="•"/>
      <w:lvlJc w:val="left"/>
      <w:pPr>
        <w:ind w:left="13131" w:hanging="541"/>
      </w:pPr>
      <w:rPr>
        <w:rFonts w:hint="default"/>
      </w:rPr>
    </w:lvl>
  </w:abstractNum>
  <w:abstractNum w:abstractNumId="13">
    <w:nsid w:val="50CE4F6B"/>
    <w:multiLevelType w:val="hybridMultilevel"/>
    <w:tmpl w:val="00000000"/>
    <w:lvl w:ilvl="0">
      <w:start w:val="3"/>
      <w:numFmt w:val="decimal"/>
      <w:lvlText w:val="（%1）"/>
      <w:lvlJc w:val="left"/>
      <w:pPr>
        <w:ind w:left="2007" w:hanging="901"/>
        <w:jc w:val="left"/>
      </w:pPr>
      <w:rPr>
        <w:rFonts w:ascii="新宋体" w:eastAsia="新宋体" w:hAnsi="新宋体" w:cs="新宋体" w:hint="default"/>
        <w:spacing w:val="-1"/>
        <w:w w:val="100"/>
        <w:sz w:val="34"/>
        <w:szCs w:val="34"/>
      </w:rPr>
    </w:lvl>
    <w:lvl w:ilvl="1">
      <w:start w:val="0"/>
      <w:numFmt w:val="bullet"/>
      <w:lvlText w:val="•"/>
      <w:lvlJc w:val="left"/>
      <w:pPr>
        <w:ind w:left="3406" w:hanging="901"/>
      </w:pPr>
      <w:rPr>
        <w:rFonts w:hint="default"/>
      </w:rPr>
    </w:lvl>
    <w:lvl w:ilvl="2">
      <w:start w:val="0"/>
      <w:numFmt w:val="bullet"/>
      <w:lvlText w:val="•"/>
      <w:lvlJc w:val="left"/>
      <w:pPr>
        <w:ind w:left="4813" w:hanging="901"/>
      </w:pPr>
      <w:rPr>
        <w:rFonts w:hint="default"/>
      </w:rPr>
    </w:lvl>
    <w:lvl w:ilvl="3">
      <w:start w:val="0"/>
      <w:numFmt w:val="bullet"/>
      <w:lvlText w:val="•"/>
      <w:lvlJc w:val="left"/>
      <w:pPr>
        <w:ind w:left="6220" w:hanging="901"/>
      </w:pPr>
      <w:rPr>
        <w:rFonts w:hint="default"/>
      </w:rPr>
    </w:lvl>
    <w:lvl w:ilvl="4">
      <w:start w:val="0"/>
      <w:numFmt w:val="bullet"/>
      <w:lvlText w:val="•"/>
      <w:lvlJc w:val="left"/>
      <w:pPr>
        <w:ind w:left="7627" w:hanging="901"/>
      </w:pPr>
      <w:rPr>
        <w:rFonts w:hint="default"/>
      </w:rPr>
    </w:lvl>
    <w:lvl w:ilvl="5">
      <w:start w:val="0"/>
      <w:numFmt w:val="bullet"/>
      <w:lvlText w:val="•"/>
      <w:lvlJc w:val="left"/>
      <w:pPr>
        <w:ind w:left="9034" w:hanging="901"/>
      </w:pPr>
      <w:rPr>
        <w:rFonts w:hint="default"/>
      </w:rPr>
    </w:lvl>
    <w:lvl w:ilvl="6">
      <w:start w:val="0"/>
      <w:numFmt w:val="bullet"/>
      <w:lvlText w:val="•"/>
      <w:lvlJc w:val="left"/>
      <w:pPr>
        <w:ind w:left="10441" w:hanging="901"/>
      </w:pPr>
      <w:rPr>
        <w:rFonts w:hint="default"/>
      </w:rPr>
    </w:lvl>
    <w:lvl w:ilvl="7">
      <w:start w:val="0"/>
      <w:numFmt w:val="bullet"/>
      <w:lvlText w:val="•"/>
      <w:lvlJc w:val="left"/>
      <w:pPr>
        <w:ind w:left="11848" w:hanging="901"/>
      </w:pPr>
      <w:rPr>
        <w:rFonts w:hint="default"/>
      </w:rPr>
    </w:lvl>
    <w:lvl w:ilvl="8">
      <w:start w:val="0"/>
      <w:numFmt w:val="bullet"/>
      <w:lvlText w:val="•"/>
      <w:lvlJc w:val="left"/>
      <w:pPr>
        <w:ind w:left="13255" w:hanging="901"/>
      </w:pPr>
      <w:rPr>
        <w:rFonts w:hint="default"/>
      </w:rPr>
    </w:lvl>
  </w:abstractNum>
  <w:abstractNum w:abstractNumId="14">
    <w:nsid w:val="58E03E6C"/>
    <w:multiLevelType w:val="hybridMultilevel"/>
    <w:tmpl w:val="00000000"/>
    <w:lvl w:ilvl="0">
      <w:start w:val="0"/>
      <w:numFmt w:val="bullet"/>
      <w:lvlText w:val="●"/>
      <w:lvlJc w:val="left"/>
      <w:pPr>
        <w:ind w:left="2272" w:hanging="810"/>
      </w:pPr>
      <w:rPr>
        <w:rFonts w:ascii="微软雅黑" w:eastAsia="微软雅黑" w:hAnsi="微软雅黑" w:cs="微软雅黑" w:hint="default"/>
        <w:w w:val="100"/>
        <w:sz w:val="36"/>
        <w:szCs w:val="36"/>
      </w:rPr>
    </w:lvl>
    <w:lvl w:ilvl="1">
      <w:start w:val="0"/>
      <w:numFmt w:val="bullet"/>
      <w:lvlText w:val="•"/>
      <w:lvlJc w:val="left"/>
      <w:pPr>
        <w:ind w:left="3658" w:hanging="810"/>
      </w:pPr>
      <w:rPr>
        <w:rFonts w:hint="default"/>
      </w:rPr>
    </w:lvl>
    <w:lvl w:ilvl="2">
      <w:start w:val="0"/>
      <w:numFmt w:val="bullet"/>
      <w:lvlText w:val="•"/>
      <w:lvlJc w:val="left"/>
      <w:pPr>
        <w:ind w:left="5037" w:hanging="810"/>
      </w:pPr>
      <w:rPr>
        <w:rFonts w:hint="default"/>
      </w:rPr>
    </w:lvl>
    <w:lvl w:ilvl="3">
      <w:start w:val="0"/>
      <w:numFmt w:val="bullet"/>
      <w:lvlText w:val="•"/>
      <w:lvlJc w:val="left"/>
      <w:pPr>
        <w:ind w:left="6416" w:hanging="810"/>
      </w:pPr>
      <w:rPr>
        <w:rFonts w:hint="default"/>
      </w:rPr>
    </w:lvl>
    <w:lvl w:ilvl="4">
      <w:start w:val="0"/>
      <w:numFmt w:val="bullet"/>
      <w:lvlText w:val="•"/>
      <w:lvlJc w:val="left"/>
      <w:pPr>
        <w:ind w:left="7795" w:hanging="810"/>
      </w:pPr>
      <w:rPr>
        <w:rFonts w:hint="default"/>
      </w:rPr>
    </w:lvl>
    <w:lvl w:ilvl="5">
      <w:start w:val="0"/>
      <w:numFmt w:val="bullet"/>
      <w:lvlText w:val="•"/>
      <w:lvlJc w:val="left"/>
      <w:pPr>
        <w:ind w:left="9174" w:hanging="810"/>
      </w:pPr>
      <w:rPr>
        <w:rFonts w:hint="default"/>
      </w:rPr>
    </w:lvl>
    <w:lvl w:ilvl="6">
      <w:start w:val="0"/>
      <w:numFmt w:val="bullet"/>
      <w:lvlText w:val="•"/>
      <w:lvlJc w:val="left"/>
      <w:pPr>
        <w:ind w:left="10553" w:hanging="810"/>
      </w:pPr>
      <w:rPr>
        <w:rFonts w:hint="default"/>
      </w:rPr>
    </w:lvl>
    <w:lvl w:ilvl="7">
      <w:start w:val="0"/>
      <w:numFmt w:val="bullet"/>
      <w:lvlText w:val="•"/>
      <w:lvlJc w:val="left"/>
      <w:pPr>
        <w:ind w:left="11932" w:hanging="810"/>
      </w:pPr>
      <w:rPr>
        <w:rFonts w:hint="default"/>
      </w:rPr>
    </w:lvl>
    <w:lvl w:ilvl="8">
      <w:start w:val="0"/>
      <w:numFmt w:val="bullet"/>
      <w:lvlText w:val="•"/>
      <w:lvlJc w:val="left"/>
      <w:pPr>
        <w:ind w:left="13311" w:hanging="810"/>
      </w:pPr>
      <w:rPr>
        <w:rFonts w:hint="default"/>
      </w:rPr>
    </w:lvl>
  </w:abstractNum>
  <w:abstractNum w:abstractNumId="15">
    <w:nsid w:val="5CBD92EF"/>
    <w:multiLevelType w:val="hybridMultilevel"/>
    <w:tmpl w:val="00000000"/>
    <w:lvl w:ilvl="0">
      <w:start w:val="1"/>
      <w:numFmt w:val="decimal"/>
      <w:lvlText w:val="%1."/>
      <w:lvlJc w:val="left"/>
      <w:pPr>
        <w:ind w:left="1462" w:hanging="630"/>
        <w:jc w:val="left"/>
      </w:pPr>
      <w:rPr>
        <w:rFonts w:ascii="宋体" w:eastAsia="宋体" w:hAnsi="宋体" w:cs="宋体" w:hint="default"/>
        <w:w w:val="100"/>
        <w:sz w:val="36"/>
        <w:szCs w:val="36"/>
      </w:rPr>
    </w:lvl>
    <w:lvl w:ilvl="1">
      <w:start w:val="0"/>
      <w:numFmt w:val="bullet"/>
      <w:lvlText w:val="•"/>
      <w:lvlJc w:val="left"/>
      <w:pPr>
        <w:ind w:left="2920" w:hanging="630"/>
      </w:pPr>
      <w:rPr>
        <w:rFonts w:hint="default"/>
      </w:rPr>
    </w:lvl>
    <w:lvl w:ilvl="2">
      <w:start w:val="0"/>
      <w:numFmt w:val="bullet"/>
      <w:lvlText w:val="•"/>
      <w:lvlJc w:val="left"/>
      <w:pPr>
        <w:ind w:left="4381" w:hanging="630"/>
      </w:pPr>
      <w:rPr>
        <w:rFonts w:hint="default"/>
      </w:rPr>
    </w:lvl>
    <w:lvl w:ilvl="3">
      <w:start w:val="0"/>
      <w:numFmt w:val="bullet"/>
      <w:lvlText w:val="•"/>
      <w:lvlJc w:val="left"/>
      <w:pPr>
        <w:ind w:left="5842" w:hanging="630"/>
      </w:pPr>
      <w:rPr>
        <w:rFonts w:hint="default"/>
      </w:rPr>
    </w:lvl>
    <w:lvl w:ilvl="4">
      <w:start w:val="0"/>
      <w:numFmt w:val="bullet"/>
      <w:lvlText w:val="•"/>
      <w:lvlJc w:val="left"/>
      <w:pPr>
        <w:ind w:left="7303" w:hanging="630"/>
      </w:pPr>
      <w:rPr>
        <w:rFonts w:hint="default"/>
      </w:rPr>
    </w:lvl>
    <w:lvl w:ilvl="5">
      <w:start w:val="0"/>
      <w:numFmt w:val="bullet"/>
      <w:lvlText w:val="•"/>
      <w:lvlJc w:val="left"/>
      <w:pPr>
        <w:ind w:left="8764" w:hanging="630"/>
      </w:pPr>
      <w:rPr>
        <w:rFonts w:hint="default"/>
      </w:rPr>
    </w:lvl>
    <w:lvl w:ilvl="6">
      <w:start w:val="0"/>
      <w:numFmt w:val="bullet"/>
      <w:lvlText w:val="•"/>
      <w:lvlJc w:val="left"/>
      <w:pPr>
        <w:ind w:left="10225" w:hanging="630"/>
      </w:pPr>
      <w:rPr>
        <w:rFonts w:hint="default"/>
      </w:rPr>
    </w:lvl>
    <w:lvl w:ilvl="7">
      <w:start w:val="0"/>
      <w:numFmt w:val="bullet"/>
      <w:lvlText w:val="•"/>
      <w:lvlJc w:val="left"/>
      <w:pPr>
        <w:ind w:left="11686" w:hanging="630"/>
      </w:pPr>
      <w:rPr>
        <w:rFonts w:hint="default"/>
      </w:rPr>
    </w:lvl>
    <w:lvl w:ilvl="8">
      <w:start w:val="0"/>
      <w:numFmt w:val="bullet"/>
      <w:lvlText w:val="•"/>
      <w:lvlJc w:val="left"/>
      <w:pPr>
        <w:ind w:left="13147" w:hanging="630"/>
      </w:pPr>
      <w:rPr>
        <w:rFonts w:hint="default"/>
      </w:rPr>
    </w:lvl>
  </w:abstractNum>
  <w:abstractNum w:abstractNumId="16">
    <w:nsid w:val="61F13A2C"/>
    <w:multiLevelType w:val="hybridMultilevel"/>
    <w:tmpl w:val="00000000"/>
    <w:lvl w:ilvl="0">
      <w:start w:val="1"/>
      <w:numFmt w:val="decimal"/>
      <w:lvlText w:val="%1."/>
      <w:lvlJc w:val="left"/>
      <w:pPr>
        <w:ind w:left="1372" w:hanging="540"/>
        <w:jc w:val="left"/>
      </w:pPr>
      <w:rPr>
        <w:rFonts w:ascii="宋体" w:eastAsia="宋体" w:hAnsi="宋体" w:cs="宋体" w:hint="default"/>
        <w:w w:val="100"/>
        <w:sz w:val="36"/>
        <w:szCs w:val="36"/>
      </w:rPr>
    </w:lvl>
    <w:lvl w:ilvl="1">
      <w:start w:val="0"/>
      <w:numFmt w:val="bullet"/>
      <w:lvlText w:val="•"/>
      <w:lvlJc w:val="left"/>
      <w:pPr>
        <w:ind w:left="2848" w:hanging="540"/>
      </w:pPr>
      <w:rPr>
        <w:rFonts w:hint="default"/>
      </w:rPr>
    </w:lvl>
    <w:lvl w:ilvl="2">
      <w:start w:val="0"/>
      <w:numFmt w:val="bullet"/>
      <w:lvlText w:val="•"/>
      <w:lvlJc w:val="left"/>
      <w:pPr>
        <w:ind w:left="4317" w:hanging="540"/>
      </w:pPr>
      <w:rPr>
        <w:rFonts w:hint="default"/>
      </w:rPr>
    </w:lvl>
    <w:lvl w:ilvl="3">
      <w:start w:val="0"/>
      <w:numFmt w:val="bullet"/>
      <w:lvlText w:val="•"/>
      <w:lvlJc w:val="left"/>
      <w:pPr>
        <w:ind w:left="5786" w:hanging="540"/>
      </w:pPr>
      <w:rPr>
        <w:rFonts w:hint="default"/>
      </w:rPr>
    </w:lvl>
    <w:lvl w:ilvl="4">
      <w:start w:val="0"/>
      <w:numFmt w:val="bullet"/>
      <w:lvlText w:val="•"/>
      <w:lvlJc w:val="left"/>
      <w:pPr>
        <w:ind w:left="7255" w:hanging="540"/>
      </w:pPr>
      <w:rPr>
        <w:rFonts w:hint="default"/>
      </w:rPr>
    </w:lvl>
    <w:lvl w:ilvl="5">
      <w:start w:val="0"/>
      <w:numFmt w:val="bullet"/>
      <w:lvlText w:val="•"/>
      <w:lvlJc w:val="left"/>
      <w:pPr>
        <w:ind w:left="8724" w:hanging="540"/>
      </w:pPr>
      <w:rPr>
        <w:rFonts w:hint="default"/>
      </w:rPr>
    </w:lvl>
    <w:lvl w:ilvl="6">
      <w:start w:val="0"/>
      <w:numFmt w:val="bullet"/>
      <w:lvlText w:val="•"/>
      <w:lvlJc w:val="left"/>
      <w:pPr>
        <w:ind w:left="10193" w:hanging="540"/>
      </w:pPr>
      <w:rPr>
        <w:rFonts w:hint="default"/>
      </w:rPr>
    </w:lvl>
    <w:lvl w:ilvl="7">
      <w:start w:val="0"/>
      <w:numFmt w:val="bullet"/>
      <w:lvlText w:val="•"/>
      <w:lvlJc w:val="left"/>
      <w:pPr>
        <w:ind w:left="11662" w:hanging="540"/>
      </w:pPr>
      <w:rPr>
        <w:rFonts w:hint="default"/>
      </w:rPr>
    </w:lvl>
    <w:lvl w:ilvl="8">
      <w:start w:val="0"/>
      <w:numFmt w:val="bullet"/>
      <w:lvlText w:val="•"/>
      <w:lvlJc w:val="left"/>
      <w:pPr>
        <w:ind w:left="13131" w:hanging="540"/>
      </w:pPr>
      <w:rPr>
        <w:rFonts w:hint="default"/>
      </w:rPr>
    </w:lvl>
  </w:abstractNum>
  <w:abstractNum w:abstractNumId="17">
    <w:nsid w:val="63ADF81A"/>
    <w:multiLevelType w:val="hybridMultilevel"/>
    <w:tmpl w:val="00000000"/>
    <w:lvl w:ilvl="0">
      <w:start w:val="1"/>
      <w:numFmt w:val="decimal"/>
      <w:lvlText w:val="%1."/>
      <w:lvlJc w:val="left"/>
      <w:pPr>
        <w:ind w:left="1462" w:hanging="630"/>
        <w:jc w:val="left"/>
      </w:pPr>
      <w:rPr>
        <w:rFonts w:ascii="宋体" w:eastAsia="宋体" w:hAnsi="宋体" w:cs="宋体" w:hint="default"/>
        <w:w w:val="100"/>
        <w:sz w:val="36"/>
        <w:szCs w:val="36"/>
      </w:rPr>
    </w:lvl>
    <w:lvl w:ilvl="1">
      <w:start w:val="0"/>
      <w:numFmt w:val="bullet"/>
      <w:lvlText w:val="•"/>
      <w:lvlJc w:val="left"/>
      <w:pPr>
        <w:ind w:left="2920" w:hanging="630"/>
      </w:pPr>
      <w:rPr>
        <w:rFonts w:hint="default"/>
      </w:rPr>
    </w:lvl>
    <w:lvl w:ilvl="2">
      <w:start w:val="0"/>
      <w:numFmt w:val="bullet"/>
      <w:lvlText w:val="•"/>
      <w:lvlJc w:val="left"/>
      <w:pPr>
        <w:ind w:left="4381" w:hanging="630"/>
      </w:pPr>
      <w:rPr>
        <w:rFonts w:hint="default"/>
      </w:rPr>
    </w:lvl>
    <w:lvl w:ilvl="3">
      <w:start w:val="0"/>
      <w:numFmt w:val="bullet"/>
      <w:lvlText w:val="•"/>
      <w:lvlJc w:val="left"/>
      <w:pPr>
        <w:ind w:left="5842" w:hanging="630"/>
      </w:pPr>
      <w:rPr>
        <w:rFonts w:hint="default"/>
      </w:rPr>
    </w:lvl>
    <w:lvl w:ilvl="4">
      <w:start w:val="0"/>
      <w:numFmt w:val="bullet"/>
      <w:lvlText w:val="•"/>
      <w:lvlJc w:val="left"/>
      <w:pPr>
        <w:ind w:left="7303" w:hanging="630"/>
      </w:pPr>
      <w:rPr>
        <w:rFonts w:hint="default"/>
      </w:rPr>
    </w:lvl>
    <w:lvl w:ilvl="5">
      <w:start w:val="0"/>
      <w:numFmt w:val="bullet"/>
      <w:lvlText w:val="•"/>
      <w:lvlJc w:val="left"/>
      <w:pPr>
        <w:ind w:left="8764" w:hanging="630"/>
      </w:pPr>
      <w:rPr>
        <w:rFonts w:hint="default"/>
      </w:rPr>
    </w:lvl>
    <w:lvl w:ilvl="6">
      <w:start w:val="0"/>
      <w:numFmt w:val="bullet"/>
      <w:lvlText w:val="•"/>
      <w:lvlJc w:val="left"/>
      <w:pPr>
        <w:ind w:left="10225" w:hanging="630"/>
      </w:pPr>
      <w:rPr>
        <w:rFonts w:hint="default"/>
      </w:rPr>
    </w:lvl>
    <w:lvl w:ilvl="7">
      <w:start w:val="0"/>
      <w:numFmt w:val="bullet"/>
      <w:lvlText w:val="•"/>
      <w:lvlJc w:val="left"/>
      <w:pPr>
        <w:ind w:left="11686" w:hanging="630"/>
      </w:pPr>
      <w:rPr>
        <w:rFonts w:hint="default"/>
      </w:rPr>
    </w:lvl>
    <w:lvl w:ilvl="8">
      <w:start w:val="0"/>
      <w:numFmt w:val="bullet"/>
      <w:lvlText w:val="•"/>
      <w:lvlJc w:val="left"/>
      <w:pPr>
        <w:ind w:left="13147" w:hanging="630"/>
      </w:pPr>
      <w:rPr>
        <w:rFonts w:hint="default"/>
      </w:rPr>
    </w:lvl>
  </w:abstractNum>
  <w:abstractNum w:abstractNumId="18">
    <w:nsid w:val="6549EB62"/>
    <w:multiLevelType w:val="hybridMultilevel"/>
    <w:tmpl w:val="00000000"/>
    <w:lvl w:ilvl="0">
      <w:start w:val="1"/>
      <w:numFmt w:val="decimal"/>
      <w:lvlText w:val="%1."/>
      <w:lvlJc w:val="left"/>
      <w:pPr>
        <w:ind w:left="1462" w:hanging="630"/>
        <w:jc w:val="left"/>
      </w:pPr>
      <w:rPr>
        <w:rFonts w:ascii="宋体" w:eastAsia="宋体" w:hAnsi="宋体" w:cs="宋体" w:hint="default"/>
        <w:w w:val="100"/>
        <w:sz w:val="36"/>
        <w:szCs w:val="36"/>
      </w:rPr>
    </w:lvl>
    <w:lvl w:ilvl="1">
      <w:start w:val="0"/>
      <w:numFmt w:val="bullet"/>
      <w:lvlText w:val="•"/>
      <w:lvlJc w:val="left"/>
      <w:pPr>
        <w:ind w:left="2920" w:hanging="630"/>
      </w:pPr>
      <w:rPr>
        <w:rFonts w:hint="default"/>
      </w:rPr>
    </w:lvl>
    <w:lvl w:ilvl="2">
      <w:start w:val="0"/>
      <w:numFmt w:val="bullet"/>
      <w:lvlText w:val="•"/>
      <w:lvlJc w:val="left"/>
      <w:pPr>
        <w:ind w:left="4381" w:hanging="630"/>
      </w:pPr>
      <w:rPr>
        <w:rFonts w:hint="default"/>
      </w:rPr>
    </w:lvl>
    <w:lvl w:ilvl="3">
      <w:start w:val="0"/>
      <w:numFmt w:val="bullet"/>
      <w:lvlText w:val="•"/>
      <w:lvlJc w:val="left"/>
      <w:pPr>
        <w:ind w:left="5842" w:hanging="630"/>
      </w:pPr>
      <w:rPr>
        <w:rFonts w:hint="default"/>
      </w:rPr>
    </w:lvl>
    <w:lvl w:ilvl="4">
      <w:start w:val="0"/>
      <w:numFmt w:val="bullet"/>
      <w:lvlText w:val="•"/>
      <w:lvlJc w:val="left"/>
      <w:pPr>
        <w:ind w:left="7303" w:hanging="630"/>
      </w:pPr>
      <w:rPr>
        <w:rFonts w:hint="default"/>
      </w:rPr>
    </w:lvl>
    <w:lvl w:ilvl="5">
      <w:start w:val="0"/>
      <w:numFmt w:val="bullet"/>
      <w:lvlText w:val="•"/>
      <w:lvlJc w:val="left"/>
      <w:pPr>
        <w:ind w:left="8764" w:hanging="630"/>
      </w:pPr>
      <w:rPr>
        <w:rFonts w:hint="default"/>
      </w:rPr>
    </w:lvl>
    <w:lvl w:ilvl="6">
      <w:start w:val="0"/>
      <w:numFmt w:val="bullet"/>
      <w:lvlText w:val="•"/>
      <w:lvlJc w:val="left"/>
      <w:pPr>
        <w:ind w:left="10225" w:hanging="630"/>
      </w:pPr>
      <w:rPr>
        <w:rFonts w:hint="default"/>
      </w:rPr>
    </w:lvl>
    <w:lvl w:ilvl="7">
      <w:start w:val="0"/>
      <w:numFmt w:val="bullet"/>
      <w:lvlText w:val="•"/>
      <w:lvlJc w:val="left"/>
      <w:pPr>
        <w:ind w:left="11686" w:hanging="630"/>
      </w:pPr>
      <w:rPr>
        <w:rFonts w:hint="default"/>
      </w:rPr>
    </w:lvl>
    <w:lvl w:ilvl="8">
      <w:start w:val="0"/>
      <w:numFmt w:val="bullet"/>
      <w:lvlText w:val="•"/>
      <w:lvlJc w:val="left"/>
      <w:pPr>
        <w:ind w:left="13147" w:hanging="630"/>
      </w:pPr>
      <w:rPr>
        <w:rFonts w:hint="default"/>
      </w:rPr>
    </w:lvl>
  </w:abstractNum>
  <w:abstractNum w:abstractNumId="19">
    <w:nsid w:val="6585D3EB"/>
    <w:multiLevelType w:val="hybridMultilevel"/>
    <w:tmpl w:val="00000000"/>
    <w:lvl w:ilvl="0">
      <w:start w:val="1"/>
      <w:numFmt w:val="decimal"/>
      <w:lvlText w:val="%1）"/>
      <w:lvlJc w:val="left"/>
      <w:pPr>
        <w:ind w:left="112" w:hanging="552"/>
        <w:jc w:val="left"/>
      </w:pPr>
      <w:rPr>
        <w:rFonts w:ascii="新宋体" w:eastAsia="新宋体" w:hAnsi="新宋体" w:cs="新宋体" w:hint="default"/>
        <w:spacing w:val="0"/>
        <w:w w:val="100"/>
        <w:sz w:val="34"/>
        <w:szCs w:val="34"/>
      </w:rPr>
    </w:lvl>
    <w:lvl w:ilvl="1">
      <w:start w:val="0"/>
      <w:numFmt w:val="bullet"/>
      <w:lvlText w:val="•"/>
      <w:lvlJc w:val="left"/>
      <w:pPr>
        <w:ind w:left="1714" w:hanging="552"/>
      </w:pPr>
      <w:rPr>
        <w:rFonts w:hint="default"/>
      </w:rPr>
    </w:lvl>
    <w:lvl w:ilvl="2">
      <w:start w:val="0"/>
      <w:numFmt w:val="bullet"/>
      <w:lvlText w:val="•"/>
      <w:lvlJc w:val="left"/>
      <w:pPr>
        <w:ind w:left="3309" w:hanging="552"/>
      </w:pPr>
      <w:rPr>
        <w:rFonts w:hint="default"/>
      </w:rPr>
    </w:lvl>
    <w:lvl w:ilvl="3">
      <w:start w:val="0"/>
      <w:numFmt w:val="bullet"/>
      <w:lvlText w:val="•"/>
      <w:lvlJc w:val="left"/>
      <w:pPr>
        <w:ind w:left="4904" w:hanging="552"/>
      </w:pPr>
      <w:rPr>
        <w:rFonts w:hint="default"/>
      </w:rPr>
    </w:lvl>
    <w:lvl w:ilvl="4">
      <w:start w:val="0"/>
      <w:numFmt w:val="bullet"/>
      <w:lvlText w:val="•"/>
      <w:lvlJc w:val="left"/>
      <w:pPr>
        <w:ind w:left="6499" w:hanging="552"/>
      </w:pPr>
      <w:rPr>
        <w:rFonts w:hint="default"/>
      </w:rPr>
    </w:lvl>
    <w:lvl w:ilvl="5">
      <w:start w:val="0"/>
      <w:numFmt w:val="bullet"/>
      <w:lvlText w:val="•"/>
      <w:lvlJc w:val="left"/>
      <w:pPr>
        <w:ind w:left="8094" w:hanging="552"/>
      </w:pPr>
      <w:rPr>
        <w:rFonts w:hint="default"/>
      </w:rPr>
    </w:lvl>
    <w:lvl w:ilvl="6">
      <w:start w:val="0"/>
      <w:numFmt w:val="bullet"/>
      <w:lvlText w:val="•"/>
      <w:lvlJc w:val="left"/>
      <w:pPr>
        <w:ind w:left="9689" w:hanging="552"/>
      </w:pPr>
      <w:rPr>
        <w:rFonts w:hint="default"/>
      </w:rPr>
    </w:lvl>
    <w:lvl w:ilvl="7">
      <w:start w:val="0"/>
      <w:numFmt w:val="bullet"/>
      <w:lvlText w:val="•"/>
      <w:lvlJc w:val="left"/>
      <w:pPr>
        <w:ind w:left="11284" w:hanging="552"/>
      </w:pPr>
      <w:rPr>
        <w:rFonts w:hint="default"/>
      </w:rPr>
    </w:lvl>
    <w:lvl w:ilvl="8">
      <w:start w:val="0"/>
      <w:numFmt w:val="bullet"/>
      <w:lvlText w:val="•"/>
      <w:lvlJc w:val="left"/>
      <w:pPr>
        <w:ind w:left="12879" w:hanging="552"/>
      </w:pPr>
      <w:rPr>
        <w:rFonts w:hint="default"/>
      </w:rPr>
    </w:lvl>
  </w:abstractNum>
  <w:abstractNum w:abstractNumId="20">
    <w:nsid w:val="7F4A5D92"/>
    <w:multiLevelType w:val="hybridMultilevel"/>
    <w:tmpl w:val="00000000"/>
    <w:lvl w:ilvl="0">
      <w:start w:val="1"/>
      <w:numFmt w:val="decimal"/>
      <w:lvlText w:val="%1."/>
      <w:lvlJc w:val="left"/>
      <w:pPr>
        <w:ind w:left="1462" w:hanging="630"/>
        <w:jc w:val="left"/>
      </w:pPr>
      <w:rPr>
        <w:rFonts w:ascii="宋体" w:eastAsia="宋体" w:hAnsi="宋体" w:cs="宋体" w:hint="default"/>
        <w:w w:val="100"/>
        <w:sz w:val="36"/>
        <w:szCs w:val="36"/>
      </w:rPr>
    </w:lvl>
    <w:lvl w:ilvl="1">
      <w:start w:val="0"/>
      <w:numFmt w:val="bullet"/>
      <w:lvlText w:val="•"/>
      <w:lvlJc w:val="left"/>
      <w:pPr>
        <w:ind w:left="2920" w:hanging="630"/>
      </w:pPr>
      <w:rPr>
        <w:rFonts w:hint="default"/>
      </w:rPr>
    </w:lvl>
    <w:lvl w:ilvl="2">
      <w:start w:val="0"/>
      <w:numFmt w:val="bullet"/>
      <w:lvlText w:val="•"/>
      <w:lvlJc w:val="left"/>
      <w:pPr>
        <w:ind w:left="4381" w:hanging="630"/>
      </w:pPr>
      <w:rPr>
        <w:rFonts w:hint="default"/>
      </w:rPr>
    </w:lvl>
    <w:lvl w:ilvl="3">
      <w:start w:val="0"/>
      <w:numFmt w:val="bullet"/>
      <w:lvlText w:val="•"/>
      <w:lvlJc w:val="left"/>
      <w:pPr>
        <w:ind w:left="5842" w:hanging="630"/>
      </w:pPr>
      <w:rPr>
        <w:rFonts w:hint="default"/>
      </w:rPr>
    </w:lvl>
    <w:lvl w:ilvl="4">
      <w:start w:val="0"/>
      <w:numFmt w:val="bullet"/>
      <w:lvlText w:val="•"/>
      <w:lvlJc w:val="left"/>
      <w:pPr>
        <w:ind w:left="7303" w:hanging="630"/>
      </w:pPr>
      <w:rPr>
        <w:rFonts w:hint="default"/>
      </w:rPr>
    </w:lvl>
    <w:lvl w:ilvl="5">
      <w:start w:val="0"/>
      <w:numFmt w:val="bullet"/>
      <w:lvlText w:val="•"/>
      <w:lvlJc w:val="left"/>
      <w:pPr>
        <w:ind w:left="8764" w:hanging="630"/>
      </w:pPr>
      <w:rPr>
        <w:rFonts w:hint="default"/>
      </w:rPr>
    </w:lvl>
    <w:lvl w:ilvl="6">
      <w:start w:val="0"/>
      <w:numFmt w:val="bullet"/>
      <w:lvlText w:val="•"/>
      <w:lvlJc w:val="left"/>
      <w:pPr>
        <w:ind w:left="10225" w:hanging="630"/>
      </w:pPr>
      <w:rPr>
        <w:rFonts w:hint="default"/>
      </w:rPr>
    </w:lvl>
    <w:lvl w:ilvl="7">
      <w:start w:val="0"/>
      <w:numFmt w:val="bullet"/>
      <w:lvlText w:val="•"/>
      <w:lvlJc w:val="left"/>
      <w:pPr>
        <w:ind w:left="11686" w:hanging="630"/>
      </w:pPr>
      <w:rPr>
        <w:rFonts w:hint="default"/>
      </w:rPr>
    </w:lvl>
    <w:lvl w:ilvl="8">
      <w:start w:val="0"/>
      <w:numFmt w:val="bullet"/>
      <w:lvlText w:val="•"/>
      <w:lvlJc w:val="left"/>
      <w:pPr>
        <w:ind w:left="13147" w:hanging="630"/>
      </w:pPr>
      <w:rPr>
        <w:rFonts w:hint="default"/>
      </w:rPr>
    </w:lvl>
  </w:abstractNum>
  <w:num w:numId="1">
    <w:abstractNumId w:val="3"/>
  </w:num>
  <w:num w:numId="2">
    <w:abstractNumId w:val="9"/>
  </w:num>
  <w:num w:numId="3">
    <w:abstractNumId w:val="1"/>
  </w:num>
  <w:num w:numId="4">
    <w:abstractNumId w:val="20"/>
  </w:num>
  <w:num w:numId="5">
    <w:abstractNumId w:val="8"/>
  </w:num>
  <w:num w:numId="6">
    <w:abstractNumId w:val="15"/>
  </w:num>
  <w:num w:numId="7">
    <w:abstractNumId w:val="18"/>
  </w:num>
  <w:num w:numId="8">
    <w:abstractNumId w:val="0"/>
  </w:num>
  <w:num w:numId="9">
    <w:abstractNumId w:val="17"/>
  </w:num>
  <w:num w:numId="10">
    <w:abstractNumId w:val="16"/>
  </w:num>
  <w:num w:numId="11">
    <w:abstractNumId w:val="14"/>
  </w:num>
  <w:num w:numId="12">
    <w:abstractNumId w:val="13"/>
  </w:num>
  <w:num w:numId="13">
    <w:abstractNumId w:val="6"/>
  </w:num>
  <w:num w:numId="14">
    <w:abstractNumId w:val="10"/>
  </w:num>
  <w:num w:numId="15">
    <w:abstractNumId w:val="12"/>
  </w:num>
  <w:num w:numId="16">
    <w:abstractNumId w:val="5"/>
  </w:num>
  <w:num w:numId="17">
    <w:abstractNumId w:val="11"/>
  </w:num>
  <w:num w:numId="18">
    <w:abstractNumId w:val="4"/>
  </w:num>
  <w:num w:numId="19">
    <w:abstractNumId w:val="19"/>
  </w:num>
  <w:num w:numId="20">
    <w:abstractNumId w:val="2"/>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新宋体" w:eastAsia="新宋体" w:hAnsi="新宋体" w:cs="新宋体"/>
    </w:rPr>
  </w:style>
  <w:style w:type="paragraph" w:styleId="Heading1">
    <w:name w:val="heading 1"/>
    <w:basedOn w:val="Normal"/>
    <w:uiPriority w:val="1"/>
    <w:qFormat/>
    <w:pPr>
      <w:ind w:left="2150"/>
      <w:outlineLvl w:val="0"/>
    </w:pPr>
    <w:rPr>
      <w:rFonts w:ascii="新宋体" w:eastAsia="新宋体" w:hAnsi="新宋体" w:cs="新宋体"/>
      <w:b/>
      <w:bCs/>
      <w:sz w:val="48"/>
      <w:szCs w:val="48"/>
    </w:rPr>
  </w:style>
  <w:style w:type="paragraph" w:styleId="Heading2">
    <w:name w:val="heading 2"/>
    <w:basedOn w:val="Normal"/>
    <w:uiPriority w:val="1"/>
    <w:qFormat/>
    <w:pPr>
      <w:ind w:left="922"/>
      <w:outlineLvl w:val="1"/>
    </w:pPr>
    <w:rPr>
      <w:rFonts w:ascii="新宋体" w:eastAsia="新宋体" w:hAnsi="新宋体" w:cs="新宋体"/>
      <w:b/>
      <w:bCs/>
      <w:sz w:val="42"/>
      <w:szCs w:val="42"/>
    </w:rPr>
  </w:style>
  <w:style w:type="paragraph" w:styleId="Heading3">
    <w:name w:val="heading 3"/>
    <w:basedOn w:val="Normal"/>
    <w:uiPriority w:val="1"/>
    <w:qFormat/>
    <w:pPr>
      <w:ind w:left="897"/>
      <w:outlineLvl w:val="2"/>
    </w:pPr>
    <w:rPr>
      <w:rFonts w:ascii="新宋体" w:eastAsia="新宋体" w:hAnsi="新宋体" w:cs="新宋体"/>
      <w:b/>
      <w:bCs/>
      <w:sz w:val="39"/>
      <w:szCs w:val="39"/>
    </w:rPr>
  </w:style>
  <w:style w:type="paragraph" w:styleId="Heading4">
    <w:name w:val="heading 4"/>
    <w:basedOn w:val="Normal"/>
    <w:uiPriority w:val="1"/>
    <w:qFormat/>
    <w:pPr>
      <w:ind w:left="836"/>
      <w:outlineLvl w:val="3"/>
    </w:pPr>
    <w:rPr>
      <w:rFonts w:ascii="新宋体" w:eastAsia="新宋体" w:hAnsi="新宋体" w:cs="新宋体"/>
      <w:b/>
      <w:bCs/>
      <w:sz w:val="36"/>
      <w:szCs w:val="36"/>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新宋体" w:eastAsia="新宋体" w:hAnsi="新宋体" w:cs="新宋体"/>
      <w:sz w:val="36"/>
      <w:szCs w:val="36"/>
    </w:rPr>
  </w:style>
  <w:style w:type="paragraph" w:styleId="Title">
    <w:name w:val="Title"/>
    <w:basedOn w:val="Normal"/>
    <w:uiPriority w:val="1"/>
    <w:qFormat/>
    <w:pPr>
      <w:ind w:right="1651"/>
      <w:jc w:val="center"/>
    </w:pPr>
    <w:rPr>
      <w:rFonts w:ascii="宋体" w:eastAsia="宋体" w:hAnsi="宋体" w:cs="宋体"/>
      <w:b/>
      <w:bCs/>
      <w:sz w:val="66"/>
      <w:szCs w:val="66"/>
    </w:rPr>
  </w:style>
  <w:style w:type="paragraph" w:styleId="ListParagraph">
    <w:name w:val="List Paragraph"/>
    <w:basedOn w:val="Normal"/>
    <w:uiPriority w:val="1"/>
    <w:qFormat/>
    <w:pPr>
      <w:spacing w:before="237"/>
      <w:ind w:left="1462" w:hanging="631"/>
    </w:pPr>
    <w:rPr>
      <w:rFonts w:ascii="新宋体" w:eastAsia="新宋体" w:hAnsi="新宋体" w:cs="新宋体"/>
    </w:rPr>
  </w:style>
  <w:style w:type="paragraph" w:customStyle="1" w:styleId="TableParagraph">
    <w:name w:val="Table Paragraph"/>
    <w:basedOn w:val="Normal"/>
    <w:uiPriority w:val="1"/>
    <w:qFormat/>
    <w:pPr>
      <w:spacing w:before="1" w:line="445" w:lineRule="exact"/>
      <w:jc w:val="center"/>
    </w:pPr>
    <w:rPr>
      <w:rFonts w:ascii="宋体" w:eastAsia="宋体" w:hAnsi="宋体" w:cs="宋体"/>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hyperlink" Target="https://d.book118.com/756032035041010053"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2024-02-02T04:19:58Z</dcterms:created>
  <dcterms:modified xsi:type="dcterms:W3CDTF">2024-02-02T04:19:58Z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2022-11-27T00:00:00Z</vt:filetime>
  </property>
  <property fmtid="{D5CDD505-2E9C-101B-9397-08002B2CF9AE}" pid="3" name="LastSaved">
    <vt:filetime>2024-02-02T00:00:00Z</vt:filetime>
  </property>
</Properties>
</file>