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电视转播车项目规划设计蓝图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0" w:history="1">
        <w:r>
          <w:rPr>
            <w:rFonts w:ascii="仿宋" w:eastAsia="仿宋" w:hAnsi="仿宋" w:cs="仿宋" w:hint="eastAsia"/>
            <w:lang w:eastAsia="zh-CN"/>
          </w:rPr>
          <w:t>概论</w:t>
        </w:r>
        <w:r>
          <w:tab/>
        </w:r>
        <w:r>
          <w:fldChar w:fldCharType="begin"/>
        </w:r>
        <w:r>
          <w:instrText xml:space="preserve"> PAGEREF _Toc2550 \h </w:instrText>
        </w:r>
        <w:r>
          <w:fldChar w:fldCharType="separate"/>
        </w:r>
        <w:r>
          <w:t>3</w:t>
        </w:r>
        <w:r>
          <w:fldChar w:fldCharType="end"/>
        </w:r>
      </w:hyperlink>
    </w:p>
    <w:p>
      <w:pPr>
        <w:pStyle w:val="TOC1"/>
        <w:tabs>
          <w:tab w:val="right" w:leader="dot" w:pos="8306"/>
        </w:tabs>
      </w:pPr>
      <w:hyperlink w:anchor="_Toc27082" w:history="1">
        <w:r>
          <w:rPr>
            <w:rFonts w:ascii="仿宋" w:eastAsia="仿宋" w:hAnsi="仿宋" w:cs="仿宋" w:hint="eastAsia"/>
            <w:lang w:eastAsia="zh-CN"/>
          </w:rPr>
          <w:t>一、电视转播车项目绩效评估</w:t>
        </w:r>
        <w:r>
          <w:tab/>
        </w:r>
        <w:r>
          <w:fldChar w:fldCharType="begin"/>
        </w:r>
        <w:r>
          <w:instrText xml:space="preserve"> PAGEREF _Toc27082 \h </w:instrText>
        </w:r>
        <w:r>
          <w:fldChar w:fldCharType="separate"/>
        </w:r>
        <w:r>
          <w:t>3</w:t>
        </w:r>
        <w:r>
          <w:fldChar w:fldCharType="end"/>
        </w:r>
      </w:hyperlink>
    </w:p>
    <w:p>
      <w:pPr>
        <w:pStyle w:val="TOC2"/>
        <w:tabs>
          <w:tab w:val="right" w:leader="dot" w:pos="8306"/>
        </w:tabs>
      </w:pPr>
      <w:hyperlink w:anchor="_Toc9893" w:history="1">
        <w:r>
          <w:rPr>
            <w:rFonts w:ascii="仿宋" w:eastAsia="仿宋" w:hAnsi="仿宋" w:cs="仿宋" w:hint="eastAsia"/>
            <w:lang w:eastAsia="zh-CN"/>
          </w:rPr>
          <w:t>(一)、绩效评估指标</w:t>
        </w:r>
        <w:r>
          <w:tab/>
        </w:r>
        <w:r>
          <w:fldChar w:fldCharType="begin"/>
        </w:r>
        <w:r>
          <w:instrText xml:space="preserve"> PAGEREF _Toc9893 \h </w:instrText>
        </w:r>
        <w:r>
          <w:fldChar w:fldCharType="separate"/>
        </w:r>
        <w:r>
          <w:t>3</w:t>
        </w:r>
        <w:r>
          <w:fldChar w:fldCharType="end"/>
        </w:r>
      </w:hyperlink>
    </w:p>
    <w:p>
      <w:pPr>
        <w:pStyle w:val="TOC2"/>
        <w:tabs>
          <w:tab w:val="right" w:leader="dot" w:pos="8306"/>
        </w:tabs>
      </w:pPr>
      <w:hyperlink w:anchor="_Toc21819" w:history="1">
        <w:r>
          <w:rPr>
            <w:rFonts w:ascii="仿宋" w:eastAsia="仿宋" w:hAnsi="仿宋" w:cs="仿宋" w:hint="eastAsia"/>
            <w:lang w:eastAsia="zh-CN"/>
          </w:rPr>
          <w:t>(二)、绩效评估方法</w:t>
        </w:r>
        <w:r>
          <w:tab/>
        </w:r>
        <w:r>
          <w:fldChar w:fldCharType="begin"/>
        </w:r>
        <w:r>
          <w:instrText xml:space="preserve"> PAGEREF _Toc21819 \h </w:instrText>
        </w:r>
        <w:r>
          <w:fldChar w:fldCharType="separate"/>
        </w:r>
        <w:r>
          <w:t>4</w:t>
        </w:r>
        <w:r>
          <w:fldChar w:fldCharType="end"/>
        </w:r>
      </w:hyperlink>
    </w:p>
    <w:p>
      <w:pPr>
        <w:pStyle w:val="TOC2"/>
        <w:tabs>
          <w:tab w:val="right" w:leader="dot" w:pos="8306"/>
        </w:tabs>
      </w:pPr>
      <w:hyperlink w:anchor="_Toc27512" w:history="1">
        <w:r>
          <w:rPr>
            <w:rFonts w:ascii="仿宋" w:eastAsia="仿宋" w:hAnsi="仿宋" w:cs="仿宋" w:hint="eastAsia"/>
            <w:lang w:eastAsia="zh-CN"/>
          </w:rPr>
          <w:t>(三)、绩效评估周期</w:t>
        </w:r>
        <w:r>
          <w:tab/>
        </w:r>
        <w:r>
          <w:fldChar w:fldCharType="begin"/>
        </w:r>
        <w:r>
          <w:instrText xml:space="preserve"> PAGEREF _Toc27512 \h </w:instrText>
        </w:r>
        <w:r>
          <w:fldChar w:fldCharType="separate"/>
        </w:r>
        <w:r>
          <w:t>5</w:t>
        </w:r>
        <w:r>
          <w:fldChar w:fldCharType="end"/>
        </w:r>
      </w:hyperlink>
    </w:p>
    <w:p>
      <w:pPr>
        <w:pStyle w:val="TOC1"/>
        <w:tabs>
          <w:tab w:val="right" w:leader="dot" w:pos="8306"/>
        </w:tabs>
      </w:pPr>
      <w:hyperlink w:anchor="_Toc3701" w:history="1">
        <w:r>
          <w:rPr>
            <w:rFonts w:ascii="仿宋" w:eastAsia="仿宋" w:hAnsi="仿宋" w:cs="仿宋" w:hint="eastAsia"/>
            <w:lang w:eastAsia="zh-CN"/>
          </w:rPr>
          <w:t>二、电视转播车项目概论</w:t>
        </w:r>
        <w:r>
          <w:tab/>
        </w:r>
        <w:r>
          <w:fldChar w:fldCharType="begin"/>
        </w:r>
        <w:r>
          <w:instrText xml:space="preserve"> PAGEREF _Toc3701 \h </w:instrText>
        </w:r>
        <w:r>
          <w:fldChar w:fldCharType="separate"/>
        </w:r>
        <w:r>
          <w:t>6</w:t>
        </w:r>
        <w:r>
          <w:fldChar w:fldCharType="end"/>
        </w:r>
      </w:hyperlink>
    </w:p>
    <w:p>
      <w:pPr>
        <w:pStyle w:val="TOC2"/>
        <w:tabs>
          <w:tab w:val="right" w:leader="dot" w:pos="8306"/>
        </w:tabs>
      </w:pPr>
      <w:hyperlink w:anchor="_Toc20822" w:history="1">
        <w:r>
          <w:rPr>
            <w:rFonts w:ascii="仿宋" w:eastAsia="仿宋" w:hAnsi="仿宋" w:cs="仿宋" w:hint="eastAsia"/>
            <w:lang w:eastAsia="zh-CN"/>
          </w:rPr>
          <w:t>(一)、电视转播车项目概况</w:t>
        </w:r>
        <w:r>
          <w:tab/>
        </w:r>
        <w:r>
          <w:fldChar w:fldCharType="begin"/>
        </w:r>
        <w:r>
          <w:instrText xml:space="preserve"> PAGEREF _Toc20822 \h </w:instrText>
        </w:r>
        <w:r>
          <w:fldChar w:fldCharType="separate"/>
        </w:r>
        <w:r>
          <w:t>6</w:t>
        </w:r>
        <w:r>
          <w:fldChar w:fldCharType="end"/>
        </w:r>
      </w:hyperlink>
    </w:p>
    <w:p>
      <w:pPr>
        <w:pStyle w:val="TOC2"/>
        <w:tabs>
          <w:tab w:val="right" w:leader="dot" w:pos="8306"/>
        </w:tabs>
      </w:pPr>
      <w:hyperlink w:anchor="_Toc11865" w:history="1">
        <w:r>
          <w:rPr>
            <w:rFonts w:ascii="仿宋" w:eastAsia="仿宋" w:hAnsi="仿宋" w:cs="仿宋" w:hint="eastAsia"/>
            <w:lang w:eastAsia="zh-CN"/>
          </w:rPr>
          <w:t>(二)、电视转播车项目目标</w:t>
        </w:r>
        <w:r>
          <w:tab/>
        </w:r>
        <w:r>
          <w:fldChar w:fldCharType="begin"/>
        </w:r>
        <w:r>
          <w:instrText xml:space="preserve"> PAGEREF _Toc11865 \h </w:instrText>
        </w:r>
        <w:r>
          <w:fldChar w:fldCharType="separate"/>
        </w:r>
        <w:r>
          <w:t>8</w:t>
        </w:r>
        <w:r>
          <w:fldChar w:fldCharType="end"/>
        </w:r>
      </w:hyperlink>
    </w:p>
    <w:p>
      <w:pPr>
        <w:pStyle w:val="TOC2"/>
        <w:tabs>
          <w:tab w:val="right" w:leader="dot" w:pos="8306"/>
        </w:tabs>
      </w:pPr>
      <w:hyperlink w:anchor="_Toc27341" w:history="1">
        <w:r>
          <w:rPr>
            <w:rFonts w:ascii="仿宋" w:eastAsia="仿宋" w:hAnsi="仿宋" w:cs="仿宋" w:hint="eastAsia"/>
            <w:lang w:eastAsia="zh-CN"/>
          </w:rPr>
          <w:t>(三)、电视转播车项目提出的理由</w:t>
        </w:r>
        <w:r>
          <w:tab/>
        </w:r>
        <w:r>
          <w:fldChar w:fldCharType="begin"/>
        </w:r>
        <w:r>
          <w:instrText xml:space="preserve"> PAGEREF _Toc27341 \h </w:instrText>
        </w:r>
        <w:r>
          <w:fldChar w:fldCharType="separate"/>
        </w:r>
        <w:r>
          <w:t>9</w:t>
        </w:r>
        <w:r>
          <w:fldChar w:fldCharType="end"/>
        </w:r>
      </w:hyperlink>
    </w:p>
    <w:p>
      <w:pPr>
        <w:pStyle w:val="TOC2"/>
        <w:tabs>
          <w:tab w:val="right" w:leader="dot" w:pos="8306"/>
        </w:tabs>
      </w:pPr>
      <w:hyperlink w:anchor="_Toc11690" w:history="1">
        <w:r>
          <w:rPr>
            <w:rFonts w:ascii="仿宋" w:eastAsia="仿宋" w:hAnsi="仿宋" w:cs="仿宋" w:hint="eastAsia"/>
            <w:lang w:eastAsia="zh-CN"/>
          </w:rPr>
          <w:t>(四)、电视转播车项目意义</w:t>
        </w:r>
        <w:r>
          <w:tab/>
        </w:r>
        <w:r>
          <w:fldChar w:fldCharType="begin"/>
        </w:r>
        <w:r>
          <w:instrText xml:space="preserve"> PAGEREF _Toc11690 \h </w:instrText>
        </w:r>
        <w:r>
          <w:fldChar w:fldCharType="separate"/>
        </w:r>
        <w:r>
          <w:t>11</w:t>
        </w:r>
        <w:r>
          <w:fldChar w:fldCharType="end"/>
        </w:r>
      </w:hyperlink>
    </w:p>
    <w:p>
      <w:pPr>
        <w:pStyle w:val="TOC2"/>
        <w:tabs>
          <w:tab w:val="right" w:leader="dot" w:pos="8306"/>
        </w:tabs>
      </w:pPr>
      <w:hyperlink w:anchor="_Toc25686" w:history="1">
        <w:r>
          <w:rPr>
            <w:rFonts w:ascii="仿宋" w:eastAsia="仿宋" w:hAnsi="仿宋" w:cs="仿宋" w:hint="eastAsia"/>
            <w:lang w:eastAsia="zh-CN"/>
          </w:rPr>
          <w:t>(五)、电视转播车项目背景</w:t>
        </w:r>
        <w:r>
          <w:tab/>
        </w:r>
        <w:r>
          <w:fldChar w:fldCharType="begin"/>
        </w:r>
        <w:r>
          <w:instrText xml:space="preserve"> PAGEREF _Toc25686 \h </w:instrText>
        </w:r>
        <w:r>
          <w:fldChar w:fldCharType="separate"/>
        </w:r>
        <w:r>
          <w:t>12</w:t>
        </w:r>
        <w:r>
          <w:fldChar w:fldCharType="end"/>
        </w:r>
      </w:hyperlink>
    </w:p>
    <w:p>
      <w:pPr>
        <w:pStyle w:val="TOC1"/>
        <w:tabs>
          <w:tab w:val="right" w:leader="dot" w:pos="8306"/>
        </w:tabs>
      </w:pPr>
      <w:hyperlink w:anchor="_Toc19126" w:history="1">
        <w:r>
          <w:rPr>
            <w:rFonts w:ascii="仿宋" w:eastAsia="仿宋" w:hAnsi="仿宋" w:cs="仿宋" w:hint="eastAsia"/>
            <w:lang w:eastAsia="zh-CN"/>
          </w:rPr>
          <w:t>三、电视转播车项目建设背景及必要性分析</w:t>
        </w:r>
        <w:r>
          <w:tab/>
        </w:r>
        <w:r>
          <w:fldChar w:fldCharType="begin"/>
        </w:r>
        <w:r>
          <w:instrText xml:space="preserve"> PAGEREF _Toc19126 \h </w:instrText>
        </w:r>
        <w:r>
          <w:fldChar w:fldCharType="separate"/>
        </w:r>
        <w:r>
          <w:t>13</w:t>
        </w:r>
        <w:r>
          <w:fldChar w:fldCharType="end"/>
        </w:r>
      </w:hyperlink>
    </w:p>
    <w:p>
      <w:pPr>
        <w:pStyle w:val="TOC2"/>
        <w:tabs>
          <w:tab w:val="right" w:leader="dot" w:pos="8306"/>
        </w:tabs>
      </w:pPr>
      <w:hyperlink w:anchor="_Toc8156" w:history="1">
        <w:r>
          <w:rPr>
            <w:rFonts w:ascii="仿宋" w:eastAsia="仿宋" w:hAnsi="仿宋" w:cs="仿宋" w:hint="eastAsia"/>
            <w:lang w:eastAsia="zh-CN"/>
          </w:rPr>
          <w:t>(一)、电视转播车项目背景分析</w:t>
        </w:r>
        <w:r>
          <w:tab/>
        </w:r>
        <w:r>
          <w:fldChar w:fldCharType="begin"/>
        </w:r>
        <w:r>
          <w:instrText xml:space="preserve"> PAGEREF _Toc8156 \h </w:instrText>
        </w:r>
        <w:r>
          <w:fldChar w:fldCharType="separate"/>
        </w:r>
        <w:r>
          <w:t>13</w:t>
        </w:r>
        <w:r>
          <w:fldChar w:fldCharType="end"/>
        </w:r>
      </w:hyperlink>
    </w:p>
    <w:p>
      <w:pPr>
        <w:pStyle w:val="TOC2"/>
        <w:tabs>
          <w:tab w:val="right" w:leader="dot" w:pos="8306"/>
        </w:tabs>
      </w:pPr>
      <w:hyperlink w:anchor="_Toc20806" w:history="1">
        <w:r>
          <w:rPr>
            <w:rFonts w:ascii="仿宋" w:eastAsia="仿宋" w:hAnsi="仿宋" w:cs="仿宋" w:hint="eastAsia"/>
            <w:lang w:eastAsia="zh-CN"/>
          </w:rPr>
          <w:t>(二)、电视转播车项目建设必要性分析</w:t>
        </w:r>
        <w:r>
          <w:tab/>
        </w:r>
        <w:r>
          <w:fldChar w:fldCharType="begin"/>
        </w:r>
        <w:r>
          <w:instrText xml:space="preserve"> PAGEREF _Toc20806 \h </w:instrText>
        </w:r>
        <w:r>
          <w:fldChar w:fldCharType="separate"/>
        </w:r>
        <w:r>
          <w:t>14</w:t>
        </w:r>
        <w:r>
          <w:fldChar w:fldCharType="end"/>
        </w:r>
      </w:hyperlink>
    </w:p>
    <w:p>
      <w:pPr>
        <w:pStyle w:val="TOC1"/>
        <w:tabs>
          <w:tab w:val="right" w:leader="dot" w:pos="8306"/>
        </w:tabs>
      </w:pPr>
      <w:hyperlink w:anchor="_Toc3430" w:history="1">
        <w:r>
          <w:rPr>
            <w:rFonts w:ascii="仿宋" w:eastAsia="仿宋" w:hAnsi="仿宋" w:cs="仿宋" w:hint="eastAsia"/>
            <w:lang w:eastAsia="zh-CN"/>
          </w:rPr>
          <w:t>四、产品规划分析</w:t>
        </w:r>
        <w:r>
          <w:tab/>
        </w:r>
        <w:r>
          <w:fldChar w:fldCharType="begin"/>
        </w:r>
        <w:r>
          <w:instrText xml:space="preserve"> PAGEREF _Toc3430 \h </w:instrText>
        </w:r>
        <w:r>
          <w:fldChar w:fldCharType="separate"/>
        </w:r>
        <w:r>
          <w:t>16</w:t>
        </w:r>
        <w:r>
          <w:fldChar w:fldCharType="end"/>
        </w:r>
      </w:hyperlink>
    </w:p>
    <w:p>
      <w:pPr>
        <w:pStyle w:val="TOC2"/>
        <w:tabs>
          <w:tab w:val="right" w:leader="dot" w:pos="8306"/>
        </w:tabs>
      </w:pPr>
      <w:hyperlink w:anchor="_Toc32546" w:history="1">
        <w:r>
          <w:rPr>
            <w:rFonts w:ascii="仿宋" w:eastAsia="仿宋" w:hAnsi="仿宋" w:cs="仿宋" w:hint="eastAsia"/>
            <w:lang w:eastAsia="zh-CN"/>
          </w:rPr>
          <w:t>(一)、产品规划</w:t>
        </w:r>
        <w:r>
          <w:tab/>
        </w:r>
        <w:r>
          <w:fldChar w:fldCharType="begin"/>
        </w:r>
        <w:r>
          <w:instrText xml:space="preserve"> PAGEREF _Toc32546 \h </w:instrText>
        </w:r>
        <w:r>
          <w:fldChar w:fldCharType="separate"/>
        </w:r>
        <w:r>
          <w:t>16</w:t>
        </w:r>
        <w:r>
          <w:fldChar w:fldCharType="end"/>
        </w:r>
      </w:hyperlink>
    </w:p>
    <w:p>
      <w:pPr>
        <w:pStyle w:val="TOC2"/>
        <w:tabs>
          <w:tab w:val="right" w:leader="dot" w:pos="8306"/>
        </w:tabs>
      </w:pPr>
      <w:hyperlink w:anchor="_Toc12809" w:history="1">
        <w:r>
          <w:rPr>
            <w:rFonts w:ascii="仿宋" w:eastAsia="仿宋" w:hAnsi="仿宋" w:cs="仿宋" w:hint="eastAsia"/>
            <w:lang w:eastAsia="zh-CN"/>
          </w:rPr>
          <w:t>(二)、建设规模</w:t>
        </w:r>
        <w:r>
          <w:tab/>
        </w:r>
        <w:r>
          <w:fldChar w:fldCharType="begin"/>
        </w:r>
        <w:r>
          <w:instrText xml:space="preserve"> PAGEREF _Toc12809 \h </w:instrText>
        </w:r>
        <w:r>
          <w:fldChar w:fldCharType="separate"/>
        </w:r>
        <w:r>
          <w:t>16</w:t>
        </w:r>
        <w:r>
          <w:fldChar w:fldCharType="end"/>
        </w:r>
      </w:hyperlink>
    </w:p>
    <w:p>
      <w:pPr>
        <w:pStyle w:val="TOC1"/>
        <w:tabs>
          <w:tab w:val="right" w:leader="dot" w:pos="8306"/>
        </w:tabs>
      </w:pPr>
      <w:hyperlink w:anchor="_Toc20912" w:history="1">
        <w:r>
          <w:rPr>
            <w:rFonts w:ascii="仿宋" w:eastAsia="仿宋" w:hAnsi="仿宋" w:cs="仿宋" w:hint="eastAsia"/>
            <w:lang w:eastAsia="zh-CN"/>
          </w:rPr>
          <w:t>五、电视转播车项目文档管理</w:t>
        </w:r>
        <w:r>
          <w:tab/>
        </w:r>
        <w:r>
          <w:fldChar w:fldCharType="begin"/>
        </w:r>
        <w:r>
          <w:instrText xml:space="preserve"> PAGEREF _Toc20912 \h </w:instrText>
        </w:r>
        <w:r>
          <w:fldChar w:fldCharType="separate"/>
        </w:r>
        <w:r>
          <w:t>18</w:t>
        </w:r>
        <w:r>
          <w:fldChar w:fldCharType="end"/>
        </w:r>
      </w:hyperlink>
    </w:p>
    <w:p>
      <w:pPr>
        <w:pStyle w:val="TOC2"/>
        <w:tabs>
          <w:tab w:val="right" w:leader="dot" w:pos="8306"/>
        </w:tabs>
      </w:pPr>
      <w:hyperlink w:anchor="_Toc6042" w:history="1">
        <w:r>
          <w:rPr>
            <w:rFonts w:ascii="仿宋" w:eastAsia="仿宋" w:hAnsi="仿宋" w:cs="仿宋" w:hint="eastAsia"/>
            <w:lang w:eastAsia="zh-CN"/>
          </w:rPr>
          <w:t>(一)、文档编制与审查</w:t>
        </w:r>
        <w:r>
          <w:tab/>
        </w:r>
        <w:r>
          <w:fldChar w:fldCharType="begin"/>
        </w:r>
        <w:r>
          <w:instrText xml:space="preserve"> PAGEREF _Toc6042 \h </w:instrText>
        </w:r>
        <w:r>
          <w:fldChar w:fldCharType="separate"/>
        </w:r>
        <w:r>
          <w:t>18</w:t>
        </w:r>
        <w:r>
          <w:fldChar w:fldCharType="end"/>
        </w:r>
      </w:hyperlink>
    </w:p>
    <w:p>
      <w:pPr>
        <w:pStyle w:val="TOC2"/>
        <w:tabs>
          <w:tab w:val="right" w:leader="dot" w:pos="8306"/>
        </w:tabs>
      </w:pPr>
      <w:hyperlink w:anchor="_Toc11628" w:history="1">
        <w:r>
          <w:rPr>
            <w:rFonts w:ascii="仿宋" w:eastAsia="仿宋" w:hAnsi="仿宋" w:cs="仿宋" w:hint="eastAsia"/>
            <w:lang w:eastAsia="zh-CN"/>
          </w:rPr>
          <w:t>(二)、文档发布与分发</w:t>
        </w:r>
        <w:r>
          <w:tab/>
        </w:r>
        <w:r>
          <w:fldChar w:fldCharType="begin"/>
        </w:r>
        <w:r>
          <w:instrText xml:space="preserve"> PAGEREF _Toc11628 \h </w:instrText>
        </w:r>
        <w:r>
          <w:fldChar w:fldCharType="separate"/>
        </w:r>
        <w:r>
          <w:t>19</w:t>
        </w:r>
        <w:r>
          <w:fldChar w:fldCharType="end"/>
        </w:r>
      </w:hyperlink>
    </w:p>
    <w:p>
      <w:pPr>
        <w:pStyle w:val="TOC2"/>
        <w:tabs>
          <w:tab w:val="right" w:leader="dot" w:pos="8306"/>
        </w:tabs>
      </w:pPr>
      <w:hyperlink w:anchor="_Toc29363" w:history="1">
        <w:r>
          <w:rPr>
            <w:rFonts w:ascii="仿宋" w:eastAsia="仿宋" w:hAnsi="仿宋" w:cs="仿宋" w:hint="eastAsia"/>
            <w:lang w:eastAsia="zh-CN"/>
          </w:rPr>
          <w:t>(三)、文档存档与归档</w:t>
        </w:r>
        <w:r>
          <w:tab/>
        </w:r>
        <w:r>
          <w:fldChar w:fldCharType="begin"/>
        </w:r>
        <w:r>
          <w:instrText xml:space="preserve"> PAGEREF _Toc29363 \h </w:instrText>
        </w:r>
        <w:r>
          <w:fldChar w:fldCharType="separate"/>
        </w:r>
        <w:r>
          <w:t>20</w:t>
        </w:r>
        <w:r>
          <w:fldChar w:fldCharType="end"/>
        </w:r>
      </w:hyperlink>
    </w:p>
    <w:p>
      <w:pPr>
        <w:pStyle w:val="TOC1"/>
        <w:tabs>
          <w:tab w:val="right" w:leader="dot" w:pos="8306"/>
        </w:tabs>
      </w:pPr>
      <w:hyperlink w:anchor="_Toc5716" w:history="1">
        <w:r>
          <w:rPr>
            <w:rFonts w:ascii="仿宋" w:eastAsia="仿宋" w:hAnsi="仿宋" w:cs="仿宋" w:hint="eastAsia"/>
            <w:lang w:eastAsia="zh-CN"/>
          </w:rPr>
          <w:t>六、工艺说明</w:t>
        </w:r>
        <w:r>
          <w:tab/>
        </w:r>
        <w:r>
          <w:fldChar w:fldCharType="begin"/>
        </w:r>
        <w:r>
          <w:instrText xml:space="preserve"> PAGEREF _Toc5716 \h </w:instrText>
        </w:r>
        <w:r>
          <w:fldChar w:fldCharType="separate"/>
        </w:r>
        <w:r>
          <w:t>21</w:t>
        </w:r>
        <w:r>
          <w:fldChar w:fldCharType="end"/>
        </w:r>
      </w:hyperlink>
    </w:p>
    <w:p>
      <w:pPr>
        <w:pStyle w:val="TOC2"/>
        <w:tabs>
          <w:tab w:val="right" w:leader="dot" w:pos="8306"/>
        </w:tabs>
      </w:pPr>
      <w:hyperlink w:anchor="_Toc31234" w:history="1">
        <w:r>
          <w:rPr>
            <w:rFonts w:ascii="仿宋" w:eastAsia="仿宋" w:hAnsi="仿宋" w:cs="仿宋" w:hint="eastAsia"/>
            <w:lang w:eastAsia="zh-CN"/>
          </w:rPr>
          <w:t>(一)、技术管理特点</w:t>
        </w:r>
        <w:r>
          <w:tab/>
        </w:r>
        <w:r>
          <w:fldChar w:fldCharType="begin"/>
        </w:r>
        <w:r>
          <w:instrText xml:space="preserve"> PAGEREF _Toc31234 \h </w:instrText>
        </w:r>
        <w:r>
          <w:fldChar w:fldCharType="separate"/>
        </w:r>
        <w:r>
          <w:t>21</w:t>
        </w:r>
        <w:r>
          <w:fldChar w:fldCharType="end"/>
        </w:r>
      </w:hyperlink>
    </w:p>
    <w:p>
      <w:pPr>
        <w:pStyle w:val="TOC2"/>
        <w:tabs>
          <w:tab w:val="right" w:leader="dot" w:pos="8306"/>
        </w:tabs>
      </w:pPr>
      <w:hyperlink w:anchor="_Toc10360" w:history="1">
        <w:r>
          <w:rPr>
            <w:rFonts w:ascii="仿宋" w:eastAsia="仿宋" w:hAnsi="仿宋" w:cs="仿宋" w:hint="eastAsia"/>
            <w:lang w:eastAsia="zh-CN"/>
          </w:rPr>
          <w:t>(二)、电视转播车项目工艺技术设计方案</w:t>
        </w:r>
        <w:r>
          <w:tab/>
        </w:r>
        <w:r>
          <w:fldChar w:fldCharType="begin"/>
        </w:r>
        <w:r>
          <w:instrText xml:space="preserve"> PAGEREF _Toc10360 \h </w:instrText>
        </w:r>
        <w:r>
          <w:fldChar w:fldCharType="separate"/>
        </w:r>
        <w:r>
          <w:t>22</w:t>
        </w:r>
        <w:r>
          <w:fldChar w:fldCharType="end"/>
        </w:r>
      </w:hyperlink>
    </w:p>
    <w:p>
      <w:pPr>
        <w:pStyle w:val="TOC2"/>
        <w:tabs>
          <w:tab w:val="right" w:leader="dot" w:pos="8306"/>
        </w:tabs>
      </w:pPr>
      <w:hyperlink w:anchor="_Toc257" w:history="1">
        <w:r>
          <w:rPr>
            <w:rFonts w:ascii="仿宋" w:eastAsia="仿宋" w:hAnsi="仿宋" w:cs="仿宋" w:hint="eastAsia"/>
            <w:lang w:eastAsia="zh-CN"/>
          </w:rPr>
          <w:t>(三)、设备选型方案</w:t>
        </w:r>
        <w:r>
          <w:tab/>
        </w:r>
        <w:r>
          <w:fldChar w:fldCharType="begin"/>
        </w:r>
        <w:r>
          <w:instrText xml:space="preserve"> PAGEREF _Toc257 \h </w:instrText>
        </w:r>
        <w:r>
          <w:fldChar w:fldCharType="separate"/>
        </w:r>
        <w:r>
          <w:t>23</w:t>
        </w:r>
        <w:r>
          <w:fldChar w:fldCharType="end"/>
        </w:r>
      </w:hyperlink>
    </w:p>
    <w:p>
      <w:pPr>
        <w:pStyle w:val="TOC1"/>
        <w:tabs>
          <w:tab w:val="right" w:leader="dot" w:pos="8306"/>
        </w:tabs>
      </w:pPr>
      <w:hyperlink w:anchor="_Toc14931" w:history="1">
        <w:r>
          <w:rPr>
            <w:rFonts w:ascii="仿宋" w:eastAsia="仿宋" w:hAnsi="仿宋" w:cs="仿宋" w:hint="eastAsia"/>
            <w:lang w:eastAsia="zh-CN"/>
          </w:rPr>
          <w:t>七、电视转播车项目风险管理</w:t>
        </w:r>
        <w:r>
          <w:tab/>
        </w:r>
        <w:r>
          <w:fldChar w:fldCharType="begin"/>
        </w:r>
        <w:r>
          <w:instrText xml:space="preserve"> PAGEREF _Toc14931 \h </w:instrText>
        </w:r>
        <w:r>
          <w:fldChar w:fldCharType="separate"/>
        </w:r>
        <w:r>
          <w:t>25</w:t>
        </w:r>
        <w:r>
          <w:fldChar w:fldCharType="end"/>
        </w:r>
      </w:hyperlink>
    </w:p>
    <w:p>
      <w:pPr>
        <w:pStyle w:val="TOC2"/>
        <w:tabs>
          <w:tab w:val="right" w:leader="dot" w:pos="8306"/>
        </w:tabs>
      </w:pPr>
      <w:hyperlink w:anchor="_Toc14730" w:history="1">
        <w:r>
          <w:rPr>
            <w:rFonts w:ascii="仿宋" w:eastAsia="仿宋" w:hAnsi="仿宋" w:cs="仿宋" w:hint="eastAsia"/>
            <w:lang w:eastAsia="zh-CN"/>
          </w:rPr>
          <w:t>(一)、风险识别与评估</w:t>
        </w:r>
        <w:r>
          <w:tab/>
        </w:r>
        <w:r>
          <w:fldChar w:fldCharType="begin"/>
        </w:r>
        <w:r>
          <w:instrText xml:space="preserve"> PAGEREF _Toc14730 \h </w:instrText>
        </w:r>
        <w:r>
          <w:fldChar w:fldCharType="separate"/>
        </w:r>
        <w:r>
          <w:t>25</w:t>
        </w:r>
        <w:r>
          <w:fldChar w:fldCharType="end"/>
        </w:r>
      </w:hyperlink>
    </w:p>
    <w:p>
      <w:pPr>
        <w:pStyle w:val="TOC2"/>
        <w:tabs>
          <w:tab w:val="right" w:leader="dot" w:pos="8306"/>
        </w:tabs>
      </w:pPr>
      <w:hyperlink w:anchor="_Toc7826" w:history="1">
        <w:r>
          <w:rPr>
            <w:rFonts w:ascii="仿宋" w:eastAsia="仿宋" w:hAnsi="仿宋" w:cs="仿宋" w:hint="eastAsia"/>
            <w:lang w:eastAsia="zh-CN"/>
          </w:rPr>
          <w:t>(二)、风险应对策略</w:t>
        </w:r>
        <w:r>
          <w:tab/>
        </w:r>
        <w:r>
          <w:fldChar w:fldCharType="begin"/>
        </w:r>
        <w:r>
          <w:instrText xml:space="preserve"> PAGEREF _Toc7826 \h </w:instrText>
        </w:r>
        <w:r>
          <w:fldChar w:fldCharType="separate"/>
        </w:r>
        <w:r>
          <w:t>26</w:t>
        </w:r>
        <w:r>
          <w:fldChar w:fldCharType="end"/>
        </w:r>
      </w:hyperlink>
    </w:p>
    <w:p>
      <w:pPr>
        <w:pStyle w:val="TOC2"/>
        <w:tabs>
          <w:tab w:val="right" w:leader="dot" w:pos="8306"/>
        </w:tabs>
      </w:pPr>
      <w:hyperlink w:anchor="_Toc23263" w:history="1">
        <w:r>
          <w:rPr>
            <w:rFonts w:ascii="仿宋" w:eastAsia="仿宋" w:hAnsi="仿宋" w:cs="仿宋" w:hint="eastAsia"/>
            <w:lang w:eastAsia="zh-CN"/>
          </w:rPr>
          <w:t>(三)、风险监控与控制</w:t>
        </w:r>
        <w:r>
          <w:tab/>
        </w:r>
        <w:r>
          <w:fldChar w:fldCharType="begin"/>
        </w:r>
        <w:r>
          <w:instrText xml:space="preserve"> PAGEREF _Toc23263 \h </w:instrText>
        </w:r>
        <w:r>
          <w:fldChar w:fldCharType="separate"/>
        </w:r>
        <w:r>
          <w:t>28</w:t>
        </w:r>
        <w:r>
          <w:fldChar w:fldCharType="end"/>
        </w:r>
      </w:hyperlink>
    </w:p>
    <w:p>
      <w:pPr>
        <w:pStyle w:val="TOC1"/>
        <w:tabs>
          <w:tab w:val="right" w:leader="dot" w:pos="8306"/>
        </w:tabs>
      </w:pPr>
      <w:hyperlink w:anchor="_Toc27000" w:history="1">
        <w:r>
          <w:rPr>
            <w:rFonts w:ascii="仿宋" w:eastAsia="仿宋" w:hAnsi="仿宋" w:cs="仿宋" w:hint="eastAsia"/>
            <w:lang w:eastAsia="zh-CN"/>
          </w:rPr>
          <w:t>八、电视转播车项目计划安排</w:t>
        </w:r>
        <w:r>
          <w:tab/>
        </w:r>
        <w:r>
          <w:fldChar w:fldCharType="begin"/>
        </w:r>
        <w:r>
          <w:instrText xml:space="preserve"> PAGEREF _Toc27000 \h </w:instrText>
        </w:r>
        <w:r>
          <w:fldChar w:fldCharType="separate"/>
        </w:r>
        <w:r>
          <w:t>29</w:t>
        </w:r>
        <w:r>
          <w:fldChar w:fldCharType="end"/>
        </w:r>
      </w:hyperlink>
    </w:p>
    <w:p>
      <w:pPr>
        <w:pStyle w:val="TOC2"/>
        <w:tabs>
          <w:tab w:val="right" w:leader="dot" w:pos="8306"/>
        </w:tabs>
      </w:pPr>
      <w:hyperlink w:anchor="_Toc8735" w:history="1">
        <w:r>
          <w:rPr>
            <w:rFonts w:ascii="仿宋" w:eastAsia="仿宋" w:hAnsi="仿宋" w:cs="仿宋" w:hint="eastAsia"/>
            <w:lang w:eastAsia="zh-CN"/>
          </w:rPr>
          <w:t>(一)、建设周期</w:t>
        </w:r>
        <w:r>
          <w:tab/>
        </w:r>
        <w:r>
          <w:fldChar w:fldCharType="begin"/>
        </w:r>
        <w:r>
          <w:instrText xml:space="preserve"> PAGEREF _Toc8735 \h </w:instrText>
        </w:r>
        <w:r>
          <w:fldChar w:fldCharType="separate"/>
        </w:r>
        <w:r>
          <w:t>29</w:t>
        </w:r>
        <w:r>
          <w:fldChar w:fldCharType="end"/>
        </w:r>
      </w:hyperlink>
    </w:p>
    <w:p>
      <w:pPr>
        <w:pStyle w:val="TOC2"/>
        <w:tabs>
          <w:tab w:val="right" w:leader="dot" w:pos="8306"/>
        </w:tabs>
      </w:pPr>
      <w:hyperlink w:anchor="_Toc32258" w:history="1">
        <w:r>
          <w:rPr>
            <w:rFonts w:ascii="仿宋" w:eastAsia="仿宋" w:hAnsi="仿宋" w:cs="仿宋" w:hint="eastAsia"/>
            <w:lang w:eastAsia="zh-CN"/>
          </w:rPr>
          <w:t>(二)、建设进度</w:t>
        </w:r>
        <w:r>
          <w:tab/>
        </w:r>
        <w:r>
          <w:fldChar w:fldCharType="begin"/>
        </w:r>
        <w:r>
          <w:instrText xml:space="preserve"> PAGEREF _Toc32258 \h </w:instrText>
        </w:r>
        <w:r>
          <w:fldChar w:fldCharType="separate"/>
        </w:r>
        <w:r>
          <w:t>29</w:t>
        </w:r>
        <w:r>
          <w:fldChar w:fldCharType="end"/>
        </w:r>
      </w:hyperlink>
    </w:p>
    <w:p>
      <w:pPr>
        <w:pStyle w:val="TOC2"/>
        <w:tabs>
          <w:tab w:val="right" w:leader="dot" w:pos="8306"/>
        </w:tabs>
      </w:pPr>
      <w:hyperlink w:anchor="_Toc32579" w:history="1">
        <w:r>
          <w:rPr>
            <w:rFonts w:ascii="仿宋" w:eastAsia="仿宋" w:hAnsi="仿宋" w:cs="仿宋" w:hint="eastAsia"/>
            <w:lang w:eastAsia="zh-CN"/>
          </w:rPr>
          <w:t>(三)、进度安排注意事项</w:t>
        </w:r>
        <w:r>
          <w:tab/>
        </w:r>
        <w:r>
          <w:fldChar w:fldCharType="begin"/>
        </w:r>
        <w:r>
          <w:instrText xml:space="preserve"> PAGEREF _Toc32579 \h </w:instrText>
        </w:r>
        <w:r>
          <w:fldChar w:fldCharType="separate"/>
        </w:r>
        <w:r>
          <w:t>30</w:t>
        </w:r>
        <w:r>
          <w:fldChar w:fldCharType="end"/>
        </w:r>
      </w:hyperlink>
    </w:p>
    <w:p>
      <w:pPr>
        <w:pStyle w:val="TOC2"/>
        <w:tabs>
          <w:tab w:val="right" w:leader="dot" w:pos="8306"/>
        </w:tabs>
      </w:pPr>
      <w:hyperlink w:anchor="_Toc2415" w:history="1">
        <w:r>
          <w:rPr>
            <w:rFonts w:ascii="仿宋" w:eastAsia="仿宋" w:hAnsi="仿宋" w:cs="仿宋" w:hint="eastAsia"/>
            <w:lang w:eastAsia="zh-CN"/>
          </w:rPr>
          <w:t>(四)、人力资源配置</w:t>
        </w:r>
        <w:r>
          <w:tab/>
        </w:r>
        <w:r>
          <w:fldChar w:fldCharType="begin"/>
        </w:r>
        <w:r>
          <w:instrText xml:space="preserve"> PAGEREF _Toc2415 \h </w:instrText>
        </w:r>
        <w:r>
          <w:fldChar w:fldCharType="separate"/>
        </w:r>
        <w:r>
          <w:t>32</w:t>
        </w:r>
        <w:r>
          <w:fldChar w:fldCharType="end"/>
        </w:r>
      </w:hyperlink>
    </w:p>
    <w:p>
      <w:pPr>
        <w:pStyle w:val="TOC1"/>
        <w:tabs>
          <w:tab w:val="right" w:leader="dot" w:pos="8306"/>
        </w:tabs>
      </w:pPr>
      <w:hyperlink w:anchor="_Toc6931" w:history="1">
        <w:r>
          <w:rPr>
            <w:rFonts w:ascii="仿宋" w:eastAsia="仿宋" w:hAnsi="仿宋" w:cs="仿宋" w:hint="eastAsia"/>
            <w:lang w:eastAsia="zh-CN"/>
          </w:rPr>
          <w:t>九、电视转播车项目财务管理</w:t>
        </w:r>
        <w:r>
          <w:tab/>
        </w:r>
        <w:r>
          <w:fldChar w:fldCharType="begin"/>
        </w:r>
        <w:r>
          <w:instrText xml:space="preserve"> PAGEREF _Toc6931 \h </w:instrText>
        </w:r>
        <w:r>
          <w:fldChar w:fldCharType="separate"/>
        </w:r>
        <w:r>
          <w:t>33</w:t>
        </w:r>
        <w:r>
          <w:fldChar w:fldCharType="end"/>
        </w:r>
      </w:hyperlink>
    </w:p>
    <w:p>
      <w:pPr>
        <w:pStyle w:val="TOC2"/>
        <w:tabs>
          <w:tab w:val="right" w:leader="dot" w:pos="8306"/>
        </w:tabs>
      </w:pPr>
      <w:hyperlink w:anchor="_Toc2017" w:history="1">
        <w:r>
          <w:rPr>
            <w:rFonts w:ascii="仿宋" w:eastAsia="仿宋" w:hAnsi="仿宋" w:cs="仿宋" w:hint="eastAsia"/>
            <w:lang w:eastAsia="zh-CN"/>
          </w:rPr>
          <w:t>(一)、资金需求大</w:t>
        </w:r>
        <w:r>
          <w:tab/>
        </w:r>
        <w:r>
          <w:fldChar w:fldCharType="begin"/>
        </w:r>
        <w:r>
          <w:instrText xml:space="preserve"> PAGEREF _Toc2017 \h </w:instrText>
        </w:r>
        <w:r>
          <w:fldChar w:fldCharType="separate"/>
        </w:r>
        <w:r>
          <w:t>33</w:t>
        </w:r>
        <w:r>
          <w:fldChar w:fldCharType="end"/>
        </w:r>
      </w:hyperlink>
    </w:p>
    <w:p>
      <w:pPr>
        <w:pStyle w:val="TOC2"/>
        <w:tabs>
          <w:tab w:val="right" w:leader="dot" w:pos="8306"/>
        </w:tabs>
      </w:pPr>
      <w:hyperlink w:anchor="_Toc1461" w:history="1">
        <w:r>
          <w:rPr>
            <w:rFonts w:ascii="仿宋" w:eastAsia="仿宋" w:hAnsi="仿宋" w:cs="仿宋" w:hint="eastAsia"/>
            <w:lang w:eastAsia="zh-CN"/>
          </w:rPr>
          <w:t>(二)、研发周期长</w:t>
        </w:r>
        <w:r>
          <w:tab/>
        </w:r>
        <w:r>
          <w:fldChar w:fldCharType="begin"/>
        </w:r>
        <w:r>
          <w:instrText xml:space="preserve"> PAGEREF _Toc1461 \h </w:instrText>
        </w:r>
        <w:r>
          <w:fldChar w:fldCharType="separate"/>
        </w:r>
        <w:r>
          <w:t>34</w:t>
        </w:r>
        <w:r>
          <w:fldChar w:fldCharType="end"/>
        </w:r>
      </w:hyperlink>
    </w:p>
    <w:p>
      <w:pPr>
        <w:pStyle w:val="TOC2"/>
        <w:tabs>
          <w:tab w:val="right" w:leader="dot" w:pos="8306"/>
        </w:tabs>
      </w:pPr>
      <w:hyperlink w:anchor="_Toc817" w:history="1">
        <w:r>
          <w:rPr>
            <w:rFonts w:ascii="仿宋" w:eastAsia="仿宋" w:hAnsi="仿宋" w:cs="仿宋" w:hint="eastAsia"/>
            <w:lang w:eastAsia="zh-CN"/>
          </w:rPr>
          <w:t>(三)、市场风险大</w:t>
        </w:r>
        <w:r>
          <w:tab/>
        </w:r>
        <w:r>
          <w:fldChar w:fldCharType="begin"/>
        </w:r>
        <w:r>
          <w:instrText xml:space="preserve"> PAGEREF _Toc817 \h </w:instrText>
        </w:r>
        <w:r>
          <w:fldChar w:fldCharType="separate"/>
        </w:r>
        <w:r>
          <w:t>35</w:t>
        </w:r>
        <w:r>
          <w:fldChar w:fldCharType="end"/>
        </w:r>
      </w:hyperlink>
    </w:p>
    <w:p>
      <w:pPr>
        <w:pStyle w:val="TOC2"/>
        <w:tabs>
          <w:tab w:val="right" w:leader="dot" w:pos="8306"/>
        </w:tabs>
      </w:pPr>
      <w:hyperlink w:anchor="_Toc6851" w:history="1">
        <w:r>
          <w:rPr>
            <w:rFonts w:ascii="仿宋" w:eastAsia="仿宋" w:hAnsi="仿宋" w:cs="仿宋" w:hint="eastAsia"/>
            <w:lang w:eastAsia="zh-CN"/>
          </w:rPr>
          <w:t>(四)、利润率高</w:t>
        </w:r>
        <w:r>
          <w:tab/>
        </w:r>
        <w:r>
          <w:fldChar w:fldCharType="begin"/>
        </w:r>
        <w:r>
          <w:instrText xml:space="preserve"> PAGEREF _Toc6851 \h </w:instrText>
        </w:r>
        <w:r>
          <w:fldChar w:fldCharType="separate"/>
        </w:r>
        <w:r>
          <w:t>38</w:t>
        </w:r>
        <w:r>
          <w:fldChar w:fldCharType="end"/>
        </w:r>
      </w:hyperlink>
    </w:p>
    <w:p>
      <w:pPr>
        <w:pStyle w:val="TOC1"/>
        <w:tabs>
          <w:tab w:val="right" w:leader="dot" w:pos="8306"/>
        </w:tabs>
      </w:pPr>
      <w:hyperlink w:anchor="_Toc1323" w:history="1">
        <w:r>
          <w:rPr>
            <w:rFonts w:ascii="仿宋" w:eastAsia="仿宋" w:hAnsi="仿宋" w:cs="仿宋" w:hint="eastAsia"/>
            <w:lang w:eastAsia="zh-CN"/>
          </w:rPr>
          <w:t>十、电视转播车项目人力资源管理</w:t>
        </w:r>
        <w:r>
          <w:tab/>
        </w:r>
        <w:r>
          <w:fldChar w:fldCharType="begin"/>
        </w:r>
        <w:r>
          <w:instrText xml:space="preserve"> PAGEREF _Toc1323 \h </w:instrText>
        </w:r>
        <w:r>
          <w:fldChar w:fldCharType="separate"/>
        </w:r>
        <w:r>
          <w:t>40</w:t>
        </w:r>
        <w:r>
          <w:fldChar w:fldCharType="end"/>
        </w:r>
      </w:hyperlink>
    </w:p>
    <w:p>
      <w:pPr>
        <w:pStyle w:val="TOC2"/>
        <w:tabs>
          <w:tab w:val="right" w:leader="dot" w:pos="8306"/>
        </w:tabs>
      </w:pPr>
      <w:hyperlink w:anchor="_Toc20238" w:history="1">
        <w:r>
          <w:rPr>
            <w:rFonts w:ascii="仿宋" w:eastAsia="仿宋" w:hAnsi="仿宋" w:cs="仿宋" w:hint="eastAsia"/>
            <w:lang w:eastAsia="zh-CN"/>
          </w:rPr>
          <w:t>(一)、建立健全的预算管理制度</w:t>
        </w:r>
        <w:r>
          <w:tab/>
        </w:r>
        <w:r>
          <w:fldChar w:fldCharType="begin"/>
        </w:r>
        <w:r>
          <w:instrText xml:space="preserve"> PAGEREF _Toc20238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9" w:history="1">
        <w:r>
          <w:rPr>
            <w:rFonts w:ascii="仿宋" w:eastAsia="仿宋" w:hAnsi="仿宋" w:cs="仿宋" w:hint="eastAsia"/>
            <w:lang w:eastAsia="zh-CN"/>
          </w:rPr>
          <w:t>(二)、加强资金流动监控</w:t>
        </w:r>
        <w:r>
          <w:tab/>
        </w:r>
        <w:r>
          <w:fldChar w:fldCharType="begin"/>
        </w:r>
        <w:r>
          <w:instrText xml:space="preserve"> PAGEREF _Toc16579 \h </w:instrText>
        </w:r>
        <w:r>
          <w:fldChar w:fldCharType="separate"/>
        </w:r>
        <w:r>
          <w:t>42</w:t>
        </w:r>
        <w:r>
          <w:fldChar w:fldCharType="end"/>
        </w:r>
      </w:hyperlink>
    </w:p>
    <w:p>
      <w:pPr>
        <w:pStyle w:val="TOC2"/>
        <w:tabs>
          <w:tab w:val="right" w:leader="dot" w:pos="8306"/>
        </w:tabs>
      </w:pPr>
      <w:hyperlink w:anchor="_Toc32119" w:history="1">
        <w:r>
          <w:rPr>
            <w:rFonts w:ascii="仿宋" w:eastAsia="仿宋" w:hAnsi="仿宋" w:cs="仿宋" w:hint="eastAsia"/>
            <w:lang w:eastAsia="zh-CN"/>
          </w:rPr>
          <w:t>(三)、制定完善的风险控制机制</w:t>
        </w:r>
        <w:r>
          <w:tab/>
        </w:r>
        <w:r>
          <w:fldChar w:fldCharType="begin"/>
        </w:r>
        <w:r>
          <w:instrText xml:space="preserve"> PAGEREF _Toc32119 \h </w:instrText>
        </w:r>
        <w:r>
          <w:fldChar w:fldCharType="separate"/>
        </w:r>
        <w:r>
          <w:t>43</w:t>
        </w:r>
        <w:r>
          <w:fldChar w:fldCharType="end"/>
        </w:r>
      </w:hyperlink>
    </w:p>
    <w:p>
      <w:pPr>
        <w:pStyle w:val="TOC2"/>
        <w:tabs>
          <w:tab w:val="right" w:leader="dot" w:pos="8306"/>
        </w:tabs>
      </w:pPr>
      <w:hyperlink w:anchor="_Toc21013" w:history="1">
        <w:r>
          <w:rPr>
            <w:rFonts w:ascii="仿宋" w:eastAsia="仿宋" w:hAnsi="仿宋" w:cs="仿宋" w:hint="eastAsia"/>
            <w:lang w:eastAsia="zh-CN"/>
          </w:rPr>
          <w:t>(四)、优化成本管理</w:t>
        </w:r>
        <w:r>
          <w:tab/>
        </w:r>
        <w:r>
          <w:fldChar w:fldCharType="begin"/>
        </w:r>
        <w:r>
          <w:instrText xml:space="preserve"> PAGEREF _Toc21013 \h </w:instrText>
        </w:r>
        <w:r>
          <w:fldChar w:fldCharType="separate"/>
        </w:r>
        <w:r>
          <w:t>44</w:t>
        </w:r>
        <w:r>
          <w:fldChar w:fldCharType="end"/>
        </w:r>
      </w:hyperlink>
    </w:p>
    <w:p>
      <w:pPr>
        <w:pStyle w:val="TOC1"/>
        <w:tabs>
          <w:tab w:val="right" w:leader="dot" w:pos="8306"/>
        </w:tabs>
      </w:pPr>
      <w:hyperlink w:anchor="_Toc13184" w:history="1">
        <w:r>
          <w:rPr>
            <w:rFonts w:ascii="仿宋" w:eastAsia="仿宋" w:hAnsi="仿宋" w:cs="仿宋" w:hint="eastAsia"/>
            <w:lang w:eastAsia="zh-CN"/>
          </w:rPr>
          <w:t>十一、电视转播车项目社会影响</w:t>
        </w:r>
        <w:r>
          <w:tab/>
        </w:r>
        <w:r>
          <w:fldChar w:fldCharType="begin"/>
        </w:r>
        <w:r>
          <w:instrText xml:space="preserve"> PAGEREF _Toc13184 \h </w:instrText>
        </w:r>
        <w:r>
          <w:fldChar w:fldCharType="separate"/>
        </w:r>
        <w:r>
          <w:t>45</w:t>
        </w:r>
        <w:r>
          <w:fldChar w:fldCharType="end"/>
        </w:r>
      </w:hyperlink>
    </w:p>
    <w:p>
      <w:pPr>
        <w:pStyle w:val="TOC2"/>
        <w:tabs>
          <w:tab w:val="right" w:leader="dot" w:pos="8306"/>
        </w:tabs>
      </w:pPr>
      <w:hyperlink w:anchor="_Toc13088" w:history="1">
        <w:r>
          <w:rPr>
            <w:rFonts w:ascii="仿宋" w:eastAsia="仿宋" w:hAnsi="仿宋" w:cs="仿宋" w:hint="eastAsia"/>
            <w:lang w:eastAsia="zh-CN"/>
          </w:rPr>
          <w:t>(一)、社会责任与义务</w:t>
        </w:r>
        <w:r>
          <w:tab/>
        </w:r>
        <w:r>
          <w:fldChar w:fldCharType="begin"/>
        </w:r>
        <w:r>
          <w:instrText xml:space="preserve"> PAGEREF _Toc13088 \h </w:instrText>
        </w:r>
        <w:r>
          <w:fldChar w:fldCharType="separate"/>
        </w:r>
        <w:r>
          <w:t>45</w:t>
        </w:r>
        <w:r>
          <w:fldChar w:fldCharType="end"/>
        </w:r>
      </w:hyperlink>
    </w:p>
    <w:p>
      <w:pPr>
        <w:pStyle w:val="TOC2"/>
        <w:tabs>
          <w:tab w:val="right" w:leader="dot" w:pos="8306"/>
        </w:tabs>
      </w:pPr>
      <w:hyperlink w:anchor="_Toc17289" w:history="1">
        <w:r>
          <w:rPr>
            <w:rFonts w:ascii="仿宋" w:eastAsia="仿宋" w:hAnsi="仿宋" w:cs="仿宋" w:hint="eastAsia"/>
            <w:lang w:eastAsia="zh-CN"/>
          </w:rPr>
          <w:t>(二)、社会参与与沟通</w:t>
        </w:r>
        <w:r>
          <w:tab/>
        </w:r>
        <w:r>
          <w:fldChar w:fldCharType="begin"/>
        </w:r>
        <w:r>
          <w:instrText xml:space="preserve"> PAGEREF _Toc17289 \h </w:instrText>
        </w:r>
        <w:r>
          <w:fldChar w:fldCharType="separate"/>
        </w:r>
        <w:r>
          <w:t>46</w:t>
        </w:r>
        <w:r>
          <w:fldChar w:fldCharType="end"/>
        </w:r>
      </w:hyperlink>
    </w:p>
    <w:p>
      <w:pPr>
        <w:pStyle w:val="TOC1"/>
        <w:tabs>
          <w:tab w:val="right" w:leader="dot" w:pos="8306"/>
        </w:tabs>
      </w:pPr>
      <w:hyperlink w:anchor="_Toc13216" w:history="1">
        <w:r>
          <w:rPr>
            <w:rFonts w:ascii="仿宋" w:eastAsia="仿宋" w:hAnsi="仿宋" w:cs="仿宋" w:hint="eastAsia"/>
            <w:lang w:eastAsia="zh-CN"/>
          </w:rPr>
          <w:t>十二、电视转播车项目创新与研发</w:t>
        </w:r>
        <w:r>
          <w:tab/>
        </w:r>
        <w:r>
          <w:fldChar w:fldCharType="begin"/>
        </w:r>
        <w:r>
          <w:instrText xml:space="preserve"> PAGEREF _Toc13216 \h </w:instrText>
        </w:r>
        <w:r>
          <w:fldChar w:fldCharType="separate"/>
        </w:r>
        <w:r>
          <w:t>47</w:t>
        </w:r>
        <w:r>
          <w:fldChar w:fldCharType="end"/>
        </w:r>
      </w:hyperlink>
    </w:p>
    <w:p>
      <w:pPr>
        <w:pStyle w:val="TOC2"/>
        <w:tabs>
          <w:tab w:val="right" w:leader="dot" w:pos="8306"/>
        </w:tabs>
      </w:pPr>
      <w:hyperlink w:anchor="_Toc20950" w:history="1">
        <w:r>
          <w:rPr>
            <w:rFonts w:ascii="仿宋" w:eastAsia="仿宋" w:hAnsi="仿宋" w:cs="仿宋" w:hint="eastAsia"/>
            <w:lang w:eastAsia="zh-CN"/>
          </w:rPr>
          <w:t>(一)、创新策略与方向</w:t>
        </w:r>
        <w:r>
          <w:tab/>
        </w:r>
        <w:r>
          <w:fldChar w:fldCharType="begin"/>
        </w:r>
        <w:r>
          <w:instrText xml:space="preserve"> PAGEREF _Toc20950 \h </w:instrText>
        </w:r>
        <w:r>
          <w:fldChar w:fldCharType="separate"/>
        </w:r>
        <w:r>
          <w:t>47</w:t>
        </w:r>
        <w:r>
          <w:fldChar w:fldCharType="end"/>
        </w:r>
      </w:hyperlink>
    </w:p>
    <w:p>
      <w:pPr>
        <w:pStyle w:val="TOC2"/>
        <w:tabs>
          <w:tab w:val="right" w:leader="dot" w:pos="8306"/>
        </w:tabs>
      </w:pPr>
      <w:hyperlink w:anchor="_Toc29812" w:history="1">
        <w:r>
          <w:rPr>
            <w:rFonts w:ascii="仿宋" w:eastAsia="仿宋" w:hAnsi="仿宋" w:cs="仿宋" w:hint="eastAsia"/>
            <w:lang w:eastAsia="zh-CN"/>
          </w:rPr>
          <w:t>(二)、研发规划与投入</w:t>
        </w:r>
        <w:r>
          <w:tab/>
        </w:r>
        <w:r>
          <w:fldChar w:fldCharType="begin"/>
        </w:r>
        <w:r>
          <w:instrText xml:space="preserve"> PAGEREF _Toc29812 \h </w:instrText>
        </w:r>
        <w:r>
          <w:fldChar w:fldCharType="separate"/>
        </w:r>
        <w:r>
          <w:t>48</w:t>
        </w:r>
        <w:r>
          <w:fldChar w:fldCharType="end"/>
        </w:r>
      </w:hyperlink>
    </w:p>
    <w:p>
      <w:pPr>
        <w:pStyle w:val="TOC1"/>
        <w:tabs>
          <w:tab w:val="right" w:leader="dot" w:pos="8306"/>
        </w:tabs>
      </w:pPr>
      <w:hyperlink w:anchor="_Toc31434" w:history="1">
        <w:r>
          <w:rPr>
            <w:rFonts w:ascii="仿宋" w:eastAsia="仿宋" w:hAnsi="仿宋" w:cs="仿宋" w:hint="eastAsia"/>
            <w:lang w:eastAsia="zh-CN"/>
          </w:rPr>
          <w:t>十三、风险识别与分类</w:t>
        </w:r>
        <w:r>
          <w:tab/>
        </w:r>
        <w:r>
          <w:fldChar w:fldCharType="begin"/>
        </w:r>
        <w:r>
          <w:instrText xml:space="preserve"> PAGEREF _Toc31434 \h </w:instrText>
        </w:r>
        <w:r>
          <w:fldChar w:fldCharType="separate"/>
        </w:r>
        <w:r>
          <w:t>50</w:t>
        </w:r>
        <w:r>
          <w:fldChar w:fldCharType="end"/>
        </w:r>
      </w:hyperlink>
    </w:p>
    <w:p>
      <w:pPr>
        <w:pStyle w:val="TOC2"/>
        <w:tabs>
          <w:tab w:val="right" w:leader="dot" w:pos="8306"/>
        </w:tabs>
      </w:pPr>
      <w:hyperlink w:anchor="_Toc11118" w:history="1">
        <w:r>
          <w:rPr>
            <w:rFonts w:ascii="仿宋" w:eastAsia="仿宋" w:hAnsi="仿宋" w:cs="仿宋" w:hint="eastAsia"/>
            <w:lang w:eastAsia="zh-CN"/>
          </w:rPr>
          <w:t>(一)、风险识别</w:t>
        </w:r>
        <w:r>
          <w:tab/>
        </w:r>
        <w:r>
          <w:fldChar w:fldCharType="begin"/>
        </w:r>
        <w:r>
          <w:instrText xml:space="preserve"> PAGEREF _Toc11118 \h </w:instrText>
        </w:r>
        <w:r>
          <w:fldChar w:fldCharType="separate"/>
        </w:r>
        <w:r>
          <w:t>50</w:t>
        </w:r>
        <w:r>
          <w:fldChar w:fldCharType="end"/>
        </w:r>
      </w:hyperlink>
    </w:p>
    <w:p>
      <w:pPr>
        <w:pStyle w:val="TOC2"/>
        <w:tabs>
          <w:tab w:val="right" w:leader="dot" w:pos="8306"/>
        </w:tabs>
      </w:pPr>
      <w:hyperlink w:anchor="_Toc25597" w:history="1">
        <w:r>
          <w:rPr>
            <w:rFonts w:ascii="仿宋" w:eastAsia="仿宋" w:hAnsi="仿宋" w:cs="仿宋" w:hint="eastAsia"/>
            <w:lang w:eastAsia="zh-CN"/>
          </w:rPr>
          <w:t>(二)、风险分类</w:t>
        </w:r>
        <w:r>
          <w:tab/>
        </w:r>
        <w:r>
          <w:fldChar w:fldCharType="begin"/>
        </w:r>
        <w:r>
          <w:instrText xml:space="preserve"> PAGEREF _Toc25597 \h </w:instrText>
        </w:r>
        <w:r>
          <w:fldChar w:fldCharType="separate"/>
        </w:r>
        <w:r>
          <w:t>51</w:t>
        </w:r>
        <w:r>
          <w:fldChar w:fldCharType="end"/>
        </w:r>
      </w:hyperlink>
    </w:p>
    <w:p>
      <w:pPr>
        <w:pStyle w:val="TOC1"/>
        <w:tabs>
          <w:tab w:val="right" w:leader="dot" w:pos="8306"/>
        </w:tabs>
      </w:pPr>
      <w:hyperlink w:anchor="_Toc23178" w:history="1">
        <w:r>
          <w:rPr>
            <w:rFonts w:ascii="仿宋" w:eastAsia="仿宋" w:hAnsi="仿宋" w:cs="仿宋" w:hint="eastAsia"/>
            <w:lang w:eastAsia="zh-CN"/>
          </w:rPr>
          <w:t>十四、电视转播车项目治理与监督</w:t>
        </w:r>
        <w:r>
          <w:tab/>
        </w:r>
        <w:r>
          <w:fldChar w:fldCharType="begin"/>
        </w:r>
        <w:r>
          <w:instrText xml:space="preserve"> PAGEREF _Toc23178 \h </w:instrText>
        </w:r>
        <w:r>
          <w:fldChar w:fldCharType="separate"/>
        </w:r>
        <w:r>
          <w:t>53</w:t>
        </w:r>
        <w:r>
          <w:fldChar w:fldCharType="end"/>
        </w:r>
      </w:hyperlink>
    </w:p>
    <w:p>
      <w:pPr>
        <w:pStyle w:val="TOC2"/>
        <w:tabs>
          <w:tab w:val="right" w:leader="dot" w:pos="8306"/>
        </w:tabs>
      </w:pPr>
      <w:hyperlink w:anchor="_Toc22305" w:history="1">
        <w:r>
          <w:rPr>
            <w:rFonts w:ascii="仿宋" w:eastAsia="仿宋" w:hAnsi="仿宋" w:cs="仿宋" w:hint="eastAsia"/>
            <w:lang w:eastAsia="zh-CN"/>
          </w:rPr>
          <w:t>(一)、电视转播车项目治理结构</w:t>
        </w:r>
        <w:r>
          <w:tab/>
        </w:r>
        <w:r>
          <w:fldChar w:fldCharType="begin"/>
        </w:r>
        <w:r>
          <w:instrText xml:space="preserve"> PAGEREF _Toc22305 \h </w:instrText>
        </w:r>
        <w:r>
          <w:fldChar w:fldCharType="separate"/>
        </w:r>
        <w:r>
          <w:t>53</w:t>
        </w:r>
        <w:r>
          <w:fldChar w:fldCharType="end"/>
        </w:r>
      </w:hyperlink>
    </w:p>
    <w:p>
      <w:pPr>
        <w:pStyle w:val="TOC2"/>
        <w:tabs>
          <w:tab w:val="right" w:leader="dot" w:pos="8306"/>
        </w:tabs>
      </w:pPr>
      <w:hyperlink w:anchor="_Toc15828" w:history="1">
        <w:r>
          <w:rPr>
            <w:rFonts w:ascii="仿宋" w:eastAsia="仿宋" w:hAnsi="仿宋" w:cs="仿宋" w:hint="eastAsia"/>
            <w:lang w:eastAsia="zh-CN"/>
          </w:rPr>
          <w:t>(二)、监督与审计</w:t>
        </w:r>
        <w:r>
          <w:tab/>
        </w:r>
        <w:r>
          <w:fldChar w:fldCharType="begin"/>
        </w:r>
        <w:r>
          <w:instrText xml:space="preserve"> PAGEREF _Toc15828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82"/>
      <w:r>
        <w:rPr>
          <w:rFonts w:ascii="仿宋" w:eastAsia="仿宋" w:hAnsi="仿宋" w:cs="仿宋" w:hint="eastAsia"/>
          <w:sz w:val="28"/>
          <w:lang w:eastAsia="zh-CN"/>
        </w:rPr>
        <w:t>一、电视转播车项目绩效评估</w:t>
      </w:r>
      <w:bookmarkEnd w:id="2"/>
    </w:p>
    <w:p>
      <w:pPr>
        <w:pStyle w:val="Heading2"/>
        <w:rPr>
          <w:rFonts w:ascii="仿宋" w:eastAsia="仿宋" w:hAnsi="仿宋" w:cs="仿宋" w:hint="eastAsia"/>
          <w:lang w:eastAsia="zh-CN"/>
        </w:rPr>
      </w:pPr>
      <w:bookmarkStart w:id="3" w:name="_Toc98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转播车项目中，我们设计了一套全面的绩效评估指标，以确保电视转播车项目的可控和成功交付。这些指标跨足电视转播车项目目标、成本、进度和质量等多个维度，为我们提供了全面洞察电视转播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目标达成率是我们关注的首要指标。我们设定了明确的目标，并通过定期监测和评估，迅速发现并应对潜在的目标偏差。这为电视转播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成本绩效是另一个核心关注点。通过实际成本与预算成本的对比分析，我们深入了解成本差异的原因，及时调整资源分配，保持电视转播车项目在经济效益方面的合理水平。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进度作为关键的绩效指标之一，得到了精心的关注。我们制定了详细的电视转播车项目进度计划，并设立了进度符合度指标，确保实际进度与计划进度保持一致。这使我们能够快速发现和解决潜在的进度问题，保持电视转播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视转播车项目绩效的不可或缺的一环。我们引入了一系列的质量标准和客户满意度指标，以确保电视转播车项目交付的成果在质量上达到或超越预期水平。通过持续监测这些指标，我们努力提升电视转播车项目整体质量水平，为电视转播车项目的成功交付提供有力保障。通过这些科学且全面的绩效评估，我们能够更好地引导电视转播车项目的持续改进，确保电视转播车项目目标的顺利达成。</w:t>
      </w:r>
    </w:p>
    <w:p>
      <w:pPr>
        <w:pStyle w:val="Heading2"/>
        <w:ind w:firstLine="560" w:firstLineChars="200"/>
        <w:rPr>
          <w:rFonts w:ascii="仿宋" w:eastAsia="仿宋" w:hAnsi="仿宋" w:cs="仿宋" w:hint="eastAsia"/>
          <w:sz w:val="28"/>
          <w:lang w:eastAsia="zh-CN"/>
        </w:rPr>
      </w:pPr>
      <w:bookmarkStart w:id="4" w:name="_Toc2181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绩效评估是电视转播车项目中的关键环节，为确保电视转播车项目达到预期目标，我们采用了多层次、多维度的绩效评估方法。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视转播车项目的战略目标对齐，确保每个决策和行动都与电视转播车项目整体目标保持一致。团队会定期召开战略对齐会议，审视当前工作与电视转播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视转播车项目进度、质量、成本和风险等方面。这些指标通过数据收集和分析，为电视转播车项目管理团队提供了客观的评估依据。例如，我们通过电视转播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绩效评估不仅仅停留在电视转播车项目内部，还考虑了电视转播车项目对外部环境的影响。我们定期进行干系人满意度调查，以了解各利益相关方对电视转播车项目的期望和满意度，并及时做出调整。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这种多层次、多角度的绩效评估方法，使得我们能够全面了解电视转播车项目的运行状态，及时做出调整，确保电视转播车项目在不断变化的环境中保持稳健前行。</w:t>
      </w:r>
    </w:p>
    <w:p>
      <w:pPr>
        <w:pStyle w:val="Heading2"/>
        <w:ind w:firstLine="560" w:firstLineChars="200"/>
        <w:rPr>
          <w:rFonts w:ascii="仿宋" w:eastAsia="仿宋" w:hAnsi="仿宋" w:cs="仿宋" w:hint="eastAsia"/>
          <w:sz w:val="28"/>
          <w:lang w:eastAsia="zh-CN"/>
        </w:rPr>
      </w:pPr>
      <w:bookmarkStart w:id="5" w:name="_Toc275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为了确保电视转播车项目的有效管理和不断优化，我们采用了精心设计的绩效评估周期。这个周期旨在实现灵活、实时和全面的评估，以适应电视转播车项目执行中的各种挑战。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视转播车项目的不同需求，分为短期、中期和长期。短期评估关注每个迭代或工作周期，以及时发现和解决当前任务中的问题。中期评估涵盖几个迭代，深入了解整体电视转播车项目的趋势和性能。长期评估则着眼于整个电视转播车项目阶段，确保电视转播车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视转播车项目管理工具和协作平台，团队成员能够随时更新和分享电视转播车项目数据。这种实时性的反馈机制使我们能够及时察觉潜在问题，快速调整，保持电视转播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视转播车项目的决策制定密不可分。每个周期的电视转播车项目回顾会议成为集体总结经验、识别问题深层次原因并找到创新解决方案的平台。这种定期的反思与调整机制使电视转播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701"/>
      <w:r>
        <w:rPr>
          <w:rFonts w:ascii="仿宋" w:eastAsia="仿宋" w:hAnsi="仿宋" w:cs="仿宋" w:hint="eastAsia"/>
          <w:sz w:val="28"/>
          <w:lang w:eastAsia="zh-CN"/>
        </w:rPr>
        <w:t>二、电视转播车项目概论</w:t>
      </w:r>
      <w:bookmarkEnd w:id="6"/>
    </w:p>
    <w:p>
      <w:pPr>
        <w:pStyle w:val="Heading2"/>
        <w:rPr>
          <w:rFonts w:ascii="仿宋" w:eastAsia="仿宋" w:hAnsi="仿宋" w:cs="仿宋" w:hint="eastAsia"/>
          <w:lang w:eastAsia="zh-CN"/>
        </w:rPr>
      </w:pPr>
      <w:bookmarkStart w:id="7" w:name="_Toc20822"/>
      <w:r>
        <w:rPr>
          <w:rFonts w:ascii="仿宋" w:eastAsia="仿宋" w:hAnsi="仿宋" w:cs="仿宋" w:hint="eastAsia"/>
          <w:lang w:eastAsia="zh-CN"/>
        </w:rPr>
        <w:t>(一)、电视转播车项目概况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起源追溯至对市场的深入洞察。市场的不断演变与变革为电视转播车项目提供了难得的机遇。当前市场存在的需求缺口和变革的大环境共同构成了电视转播车项目的背景。这个电视转播车项目旨在充分利用市场机遇，填补行业中尚未满足的需求，为客户提供全新的解决方案。市场的变革和需求的增长使得这个电视转播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电视转播车项目名称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正式命名为电视转播车。这个名称不仅仅是一个标识，更代表了电视转播车项目的核心理念和愿景。它蕴含着电视转播车项目所要解决问题的关键字，具有强烈的表达和辨识度，为电视转播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电视转播车项目目标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核心目标是提供一种全新、高效的解决方案，满足客户日益增长的需求。电视转播车项目追求的不仅仅是满足市场需求，更是在市场中获得卓越的竞争优势。通过不断提升产品或服务的质量和创新水平，电视转播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电视转播车项目范围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全面涵盖了产品研发、制造、市场推广和售后服务，确保从产品设计到最终用户体验的全方位关注。这一全面的电视转播车项目范围是为了确保电视转播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电视转播车项目时间表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电视转播车项目计划在未来18个月内完成，包括研发、测试、市场试点和正式推出等不同阶段。这个时间表的合理设计是为了确保电视转播车项目各个阶段的顺利推进，以便按时交付高质量的成果。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电视转播车项目预算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电视转播车项目总预算估算为XX百万美元，主要分配在研发、市场推广、人员培训和运营等方面。这一充足的预算为电视转播车项目提供了充足的资源，确保电视转播车项目在各个方面都能取得优异的表现。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电视转播车项目风险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可能面临的风险包括市场接受度低、技术难题、竞争激烈等。电视转播车项目团队已经制定了相应的风险应对计划，通过前瞻性的风险管理，确保电视转播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电视转播车项目团队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电视转播车项目汇聚了一支经验丰富、多领域专业素养的核心团队，确保电视转播车项目在各个方面都能拥有高水平的执行力。团队的协同作战是电视转播车项目成功的关键因素之一。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电视转播车项目背景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电视转播车项目的背景根植于市场对更高效、创新产品的渴望，同时也受到科技发展对行业格局的深刻改变的影响。这为电视转播车项目提供了广阔的发展空间和市场需求。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电视转播车项目现状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截至目前，电视转播车项目已完成市场调研和技术验证，取得了初步的成功。这为电视转播车项目在未来的发展奠定了坚实的基础，为更远大的目标打下了坚实的基石。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1865"/>
      <w:r>
        <w:rPr>
          <w:rFonts w:ascii="仿宋" w:eastAsia="仿宋" w:hAnsi="仿宋" w:cs="仿宋" w:hint="eastAsia"/>
          <w:sz w:val="28"/>
          <w:lang w:eastAsia="zh-CN"/>
        </w:rPr>
        <w:t>(二)、电视转播车项目目标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keyword》电视转播车项目首要业务目标是在市场中占据有利地位，实现产品/服务的成功推广和销售。通过不断提升产品质量、创新性，电视转播车项目追求成为行业中的领导者，赢得更多客户的青睐。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在科技迅速发展的时代，电视转播车项目着眼于技术创新。通过持续的研发和技术升级，电视转播车项目旨在推出更具创新性的产品或服务，以满足市场对新鲜、先进解决方案的需求。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为了建立可持续的客户关系，电视转播车项目设定了客户满意度目标。通过提供卓越的产品质量和优质的客户服务，电视转播车项目追求赢得客户的信任和忠诚度，确保他们的满意度达到行业领先水平。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电视转播车项目注重社会责任和可持续发展。通过实施环保、社会责任电视转播车项目，电视转播车项目致力于在经济发展的同时保护环境，促进社会公平，实现可持续经营。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电视转播车项目的团队是实现目标的核心驱动力。因此，电视转播车项目设定了团队发展目标，包括提升团队成员的专业技能、培养领导力，以及搭建协同高效的团队工作氛围。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341"/>
      <w:r>
        <w:rPr>
          <w:rFonts w:ascii="仿宋" w:eastAsia="仿宋" w:hAnsi="仿宋" w:cs="仿宋" w:hint="eastAsia"/>
          <w:sz w:val="28"/>
          <w:lang w:eastAsia="zh-CN"/>
        </w:rPr>
        <w:t>(三)、电视转播车项目提出的理由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电视转播车项目提出的理由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提出源于对市场机遇的深刻洞察。当前市场中存在的需求缺口和行业发展趋势表明，有巨大的商业机会等待被开发。通过准确捕捉市场机遇，电视转播车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理念基于对技术创新的信仰。通过持续的研发和技术投入，电视转播车项目有望推出更具创新性的产品或服务。在科技飞速发展的当下，电视转播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提出是为了增强企业的行业竞争力。通过提升产品或服务的质量和独特性，电视转播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响应了消费者需求的变化。随着社会和科技的不断发展，消费者对产品和服务的需求也在发生变化。通过深入了解并及时回应消费者的新需求，电视转播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电视转播车项目的提出是企业战略发展规划的一部分。在面对日益激烈的市场竞争和不断变化的商业环境中，电视转播车项目作为企业战略的一环，旨在为企业开辟新的增长领域，巩固企业在行业中的地位。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提出不仅仅是基于商业考量，还注重社会责任。通过推出环保、社会责任等方面的电视转播车项目，电视转播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电视转播车项目的提出反映了对利益相关者期望的关注。包括客户、员工、投资者等利益相关者在企业发展中都有着各自的期望，电视转播车项目力求在满足这些期望的同时，取得更大的共赢。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690"/>
      <w:r>
        <w:rPr>
          <w:rFonts w:ascii="仿宋" w:eastAsia="仿宋" w:hAnsi="仿宋" w:cs="仿宋" w:hint="eastAsia"/>
          <w:sz w:val="28"/>
          <w:lang w:eastAsia="zh-CN"/>
        </w:rPr>
        <w:t>(四)、电视转播车项目意义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在实施电视转播车项目的过程中，我们不仅仅是在追逐商业成功，更是为企业和社会的多个层面创造了深远的意义。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首要意义在于提升企业的市场竞争力。通过持续的创新和对产品质量的高标准要求，电视转播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视转播车项目的推进将促使行业技术水平的提升。通过引入先进技术和创新性解决方案，电视转播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视转播车项目不仅创造了大量就业机会，提高了就业水平，还注重社会责任和环保。通过参与社会公益事业和推动环保电视转播车项目，电视转播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综合而言，电视转播车项目意义重大，不仅推动了企业的发展，也为行业和社会的进步贡献了积极力量。这是一个全面而深刻的影响，将在未来产生可持续的正面效应。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686"/>
      <w:r>
        <w:rPr>
          <w:rFonts w:ascii="仿宋" w:eastAsia="仿宋" w:hAnsi="仿宋" w:cs="仿宋" w:hint="eastAsia"/>
          <w:sz w:val="28"/>
          <w:lang w:eastAsia="zh-CN"/>
        </w:rPr>
        <w:t>(五)、电视转播车项目背景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在当今迅猛发展的商业环境中，电视转播车项目的动因根植于对多方面因素的审慎考量。这个电视转播车项目的提出并非孤立的决策，而是对企业所处背景深入思考的产物。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视转播车项目背后的首要原因。科技的迅速发展和全球市场的快速变化使得企业必须灵活应对。电视转播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竞争的激烈程度也是电视转播车项目背景中不可忽视的一环。企业需要在激烈竞争中脱颖而出，为此，电视转播车项目致力于打破常规，提供独特的价值主张，以吸引客户并确保市场份额的增长。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技术的迅速发展为企业带来了机遇与挑战。作为电视转播车项目启动的背景之一，对新兴技术的应用将有助于提升企业的技术水平，使其在不断演进的商业环境中保持竞争优势。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此外，社会对企业责任的期望也在逐渐升高。电视转播车项目充分融入了社会责任的理念，通过可持续经营和社会公益电视转播车项目，企图为社会贡献一份力量，在商业成功的同时关注社会价值。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126"/>
      <w:r>
        <w:rPr>
          <w:rFonts w:ascii="仿宋" w:eastAsia="仿宋" w:hAnsi="仿宋" w:cs="仿宋" w:hint="eastAsia"/>
          <w:sz w:val="28"/>
          <w:lang w:eastAsia="zh-CN"/>
        </w:rPr>
        <w:t>三、电视转播车项目建设背景及必要性分析</w:t>
      </w:r>
      <w:bookmarkEnd w:id="12"/>
    </w:p>
    <w:p>
      <w:pPr>
        <w:pStyle w:val="Heading2"/>
        <w:rPr>
          <w:rFonts w:ascii="仿宋" w:eastAsia="仿宋" w:hAnsi="仿宋" w:cs="仿宋" w:hint="eastAsia"/>
          <w:lang w:eastAsia="zh-CN"/>
        </w:rPr>
      </w:pPr>
      <w:bookmarkStart w:id="13" w:name="_Toc8156"/>
      <w:r>
        <w:rPr>
          <w:rFonts w:ascii="仿宋" w:eastAsia="仿宋" w:hAnsi="仿宋" w:cs="仿宋" w:hint="eastAsia"/>
          <w:lang w:eastAsia="zh-CN"/>
        </w:rPr>
        <w:t>(一)、电视转播车项目背景分析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视转播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视转播车项目在这个潮流中的定位。同时，我们将关注行业内涌现的新兴机遇，以便电视转播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视转播车项目提供了强大的发展动力。我们将聚焦于行业内最新的技术发展趋势，包括但不限于人工智能、大数据分析、物联网等领域。通过深度的技术研究，我们将确保电视转播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视转播车项目发展的源泉。我们将投入更多的精力对市场需求进行深入剖析，超越表面的需求，深入挖掘潜在的市场痛点和机遇。通过对市场需求的细致了解，电视转播车项目将更有针对性地设计解决方案，满足市场的多样化需求，从而更好地促进电视转播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视转播车项目战略至关重要。我们将对竞争态势进行更为深入的分析，包括但不限于市场份额、产品特点、客户满意度等多个维度。通过深度的竞争分析，电视转播车项目将能够更准确地把握市场脉搏，制定具有竞争力的电视转播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视转播车项目的发展具有直接的影响。我们将进行更为全面的法规和政策分析，了解行业发展中的潜在法律风险和合规挑战。通过充分了解和遵守相关法规，电视转播车项目将确保在法律框架内合法合规运营，为电视转播车项目的稳健发展提供有力支持。</w:t>
      </w:r>
    </w:p>
    <w:p>
      <w:pPr>
        <w:pStyle w:val="Heading2"/>
        <w:ind w:firstLine="560" w:firstLineChars="200"/>
        <w:rPr>
          <w:rFonts w:ascii="仿宋" w:eastAsia="仿宋" w:hAnsi="仿宋" w:cs="仿宋" w:hint="eastAsia"/>
          <w:sz w:val="28"/>
          <w:lang w:eastAsia="zh-CN"/>
        </w:rPr>
      </w:pPr>
      <w:bookmarkStart w:id="14" w:name="_Toc20806"/>
      <w:r>
        <w:rPr>
          <w:rFonts w:ascii="仿宋" w:eastAsia="仿宋" w:hAnsi="仿宋" w:cs="仿宋" w:hint="eastAsia"/>
          <w:sz w:val="28"/>
          <w:lang w:eastAsia="zh-CN"/>
        </w:rPr>
        <w:t>(二)、电视转播车项目建设必要性分析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视转播车项目建设的迫切性源于对行业发展趋势的深刻洞察。我们正处于一个行业变革的时代，科技创新、数字化转型成为企业发展的关键动力。电视转播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建设不仅仅是为了跟上潮流，更是为了通过技术创新推动企业的持续发展。通过引入先进的技术和解决方案，电视转播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视转播车项目的建设成为必然选择，通过提高产品质量、拓展服务领域，从而在竞争中获得更多的机会。电视转播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视转播车项目建设的必要性体现在对客户需求更精准的满足。通过电视转播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视转播车项目建设的背后是对企业持续创新的追求。只有通过不断创新，企业才能在竞争中立于不败之地。电视转播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43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254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电视转播车项目的主要产品是XXXX，预计年产值为XXX万元。这一产品在市场中占据着重要的地位，其广泛的应用范围使得该电视转播车项目的市场前景非常广阔。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视转播车项目的xxx产品作为重要的原材料之一，将在多个领域发挥关键作用。其在建筑、交通、能源等方面的广泛应用将为整个产业链提供强大的支持，形成产业协同效应。电视转播车项目的年产值XXX万XXX万XXX万万元不仅反映了其在市场上的巨大潜力，更预示着它对国民经济的积极贡献。这种关联度高、涉及面广的产业关系，使得该电视转播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80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https://d.book118.com/756034010031010043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00CDA"/>
    <w:rsid w:val="0EC00C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34010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2024-01-31T18:18:00Z</dcterms:created>
  <dcterms:modified xsi:type="dcterms:W3CDTF">2024-01-31T18:18:52Z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EFB0900D98B74FF092AA73005D503C00_11</vt:lpwstr>
  </property>
  <property fmtid="{D5CDD505-2E9C-101B-9397-08002B2CF9AE}" pid="3" name="KSOProductBuildVer">
    <vt:lpwstr>2052-12.1.0.16250</vt:lpwstr>
  </property>
</Properties>
</file>