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6"/>
        <w:ind w:left="1146" w:right="1704" w:firstLine="0"/>
        <w:jc w:val="center"/>
        <w:rPr>
          <w:b/>
          <w:sz w:val="42"/>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b/>
          <w:sz w:val="42"/>
        </w:rPr>
        <w:t>施工组织设计</w:t>
      </w:r>
    </w:p>
    <w:p>
      <w:pPr>
        <w:pStyle w:val="Heading1"/>
        <w:spacing w:before="343"/>
        <w:ind w:left="1148" w:right="1704"/>
        <w:jc w:val="center"/>
      </w:pPr>
      <w:r>
        <w:t>目 录</w:t>
      </w:r>
    </w:p>
    <w:p>
      <w:pPr>
        <w:pStyle w:val="BodyText"/>
        <w:spacing w:before="279"/>
        <w:ind w:left="1042"/>
      </w:pPr>
      <w:r>
        <w:t>一、主要施工方法</w:t>
      </w:r>
    </w:p>
    <w:p>
      <w:pPr>
        <w:pStyle w:val="BodyText"/>
        <w:spacing w:before="10"/>
        <w:ind w:left="0"/>
        <w:rPr>
          <w:sz w:val="27"/>
        </w:rPr>
      </w:pPr>
    </w:p>
    <w:p>
      <w:pPr>
        <w:pStyle w:val="BodyText"/>
        <w:spacing w:before="42"/>
        <w:ind w:left="1042"/>
      </w:pPr>
      <w:r>
        <w:t>二、拟投入的主要物资计划</w:t>
      </w:r>
    </w:p>
    <w:p>
      <w:pPr>
        <w:pStyle w:val="BodyText"/>
        <w:ind w:left="0"/>
        <w:rPr>
          <w:sz w:val="31"/>
        </w:rPr>
      </w:pPr>
    </w:p>
    <w:p>
      <w:pPr>
        <w:pStyle w:val="BodyText"/>
        <w:spacing w:line="417" w:lineRule="auto"/>
        <w:ind w:left="1042" w:right="7118"/>
      </w:pPr>
      <w:r>
        <w:t>三、拟投入的主要施工机械计划四、劳动力安排计划</w:t>
      </w:r>
    </w:p>
    <w:p>
      <w:pPr>
        <w:pStyle w:val="BodyText"/>
        <w:spacing w:before="1" w:line="417" w:lineRule="auto"/>
        <w:ind w:left="1042" w:right="6698"/>
        <w:jc w:val="both"/>
      </w:pPr>
      <w:r>
        <w:t>五、确保工程质量的技术组织措施六、确保安全生产的技术组织措施七、确保工期的技术组织措施</w:t>
      </w:r>
    </w:p>
    <w:p>
      <w:pPr>
        <w:pStyle w:val="BodyText"/>
        <w:spacing w:line="417" w:lineRule="auto"/>
        <w:ind w:left="1042" w:right="6698"/>
      </w:pPr>
      <w:r>
        <w:rPr>
          <w:spacing w:val="-2"/>
        </w:rPr>
        <w:t>八、确保文明施工的技术组织措施</w:t>
      </w:r>
      <w:r>
        <w:t>九、施工总进度表和施工网络图 十、施工总平面布置图</w:t>
      </w:r>
    </w:p>
    <w:p>
      <w:pPr>
        <w:pStyle w:val="BodyText"/>
        <w:spacing w:line="538" w:lineRule="exact"/>
        <w:ind w:left="1042"/>
      </w:pPr>
      <w:r>
        <w:t>十一、施工组织设计的针对性、完整性</w:t>
      </w:r>
    </w:p>
    <w:p>
      <w:pPr>
        <w:pStyle w:val="BodyText"/>
        <w:spacing w:before="12"/>
        <w:ind w:left="0"/>
        <w:rPr>
          <w:sz w:val="30"/>
        </w:rPr>
      </w:pPr>
    </w:p>
    <w:p>
      <w:pPr>
        <w:pStyle w:val="BodyText"/>
        <w:ind w:left="1885"/>
      </w:pPr>
      <w:r>
        <w:t>附表 1、拟投入本标段的主要施工设备表</w:t>
      </w:r>
    </w:p>
    <w:p>
      <w:pPr>
        <w:pStyle w:val="BodyText"/>
        <w:spacing w:before="1"/>
        <w:ind w:left="0"/>
        <w:rPr>
          <w:sz w:val="31"/>
        </w:rPr>
      </w:pPr>
    </w:p>
    <w:p>
      <w:pPr>
        <w:pStyle w:val="BodyText"/>
        <w:spacing w:line="417" w:lineRule="auto"/>
        <w:ind w:left="1885" w:right="3353"/>
      </w:pPr>
      <w:r>
        <w:t>附表 2、拟配备本标段的试验和检测仪器设备表附表 3、劳动力计划表</w:t>
      </w:r>
    </w:p>
    <w:p>
      <w:pPr>
        <w:pStyle w:val="BodyText"/>
        <w:spacing w:line="417" w:lineRule="auto"/>
        <w:ind w:left="1885" w:right="7222"/>
      </w:pPr>
      <w:r>
        <w:rPr>
          <w:spacing w:val="-29"/>
        </w:rPr>
        <w:t xml:space="preserve">附表 </w:t>
      </w:r>
      <w:r>
        <w:t>4、施工进度计划表</w:t>
      </w:r>
      <w:r>
        <w:rPr>
          <w:spacing w:val="-31"/>
        </w:rPr>
        <w:t xml:space="preserve">附表 </w:t>
      </w:r>
      <w:r>
        <w:t>5</w:t>
      </w:r>
      <w:r>
        <w:rPr>
          <w:spacing w:val="-2"/>
        </w:rPr>
        <w:t>、施工总平面布置图</w:t>
      </w:r>
      <w:r>
        <w:rPr>
          <w:spacing w:val="-36"/>
        </w:rPr>
        <w:t xml:space="preserve">附表 </w:t>
      </w:r>
      <w:r>
        <w:t>6、临时用地表</w:t>
      </w:r>
    </w:p>
    <w:p>
      <w:pPr>
        <w:pStyle w:val="Heading1"/>
        <w:spacing w:line="524" w:lineRule="exact"/>
        <w:ind w:left="4766"/>
      </w:pPr>
      <w:r>
        <w:t>一、 主要施工方法</w:t>
      </w:r>
    </w:p>
    <w:p>
      <w:pPr>
        <w:pStyle w:val="BodyText"/>
        <w:spacing w:before="411"/>
      </w:pPr>
      <w:r>
        <w:t>打井</w:t>
      </w:r>
    </w:p>
    <w:p>
      <w:pPr>
        <w:pStyle w:val="BodyText"/>
        <w:spacing w:before="1"/>
        <w:ind w:left="0"/>
        <w:rPr>
          <w:sz w:val="31"/>
        </w:rPr>
      </w:pPr>
    </w:p>
    <w:p>
      <w:pPr>
        <w:pStyle w:val="BodyText"/>
        <w:ind w:left="1035"/>
      </w:pPr>
      <w:r>
        <w:t>技术要求：1）准确进行井位放线；2）钻井进入砂砾石层（含水层）</w:t>
      </w:r>
    </w:p>
    <w:p>
      <w:pPr>
        <w:spacing w:after="0"/>
        <w:sectPr>
          <w:type w:val="continuous"/>
          <w:pgSz w:w="17860" w:h="25260"/>
          <w:pgMar w:top="2260" w:right="1620" w:bottom="280" w:left="2180" w:header="708" w:footer="708"/>
          <w:cols w:space="708"/>
        </w:sectPr>
      </w:pPr>
    </w:p>
    <w:p>
      <w:pPr>
        <w:pStyle w:val="BodyText"/>
        <w:spacing w:before="26" w:line="417" w:lineRule="auto"/>
        <w:ind w:right="747"/>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时，应实测含水层厚度；3）管井施工完成后，通知监理人员验收；4） 进管安装（含水层），应严格按照水利施工规范进行安装，确保漏水层厚度；5）洗井完成后，进行深度、出水量试验；6）每一眼井施工完毕后进行水泵和水泵管的安装；</w:t>
      </w:r>
    </w:p>
    <w:p>
      <w:pPr>
        <w:pStyle w:val="BodyText"/>
        <w:spacing w:line="537" w:lineRule="exact"/>
        <w:ind w:left="1035"/>
      </w:pPr>
      <w:r>
        <w:t>机井的钻进</w:t>
      </w:r>
    </w:p>
    <w:p>
      <w:pPr>
        <w:pStyle w:val="BodyText"/>
        <w:spacing w:before="1"/>
        <w:ind w:left="0"/>
        <w:rPr>
          <w:sz w:val="31"/>
        </w:rPr>
      </w:pPr>
    </w:p>
    <w:p>
      <w:pPr>
        <w:pStyle w:val="BodyText"/>
        <w:spacing w:line="417" w:lineRule="auto"/>
        <w:ind w:right="375" w:firstLine="831"/>
      </w:pPr>
      <w:r>
        <w:t xml:space="preserve">根据给定的永久控制坐标和水准点，按照钻井项目总平面图的要求， 引至各施工现场，在施工区域设置测量控制网，控制网要避开建筑物、 </w:t>
      </w:r>
      <w:r>
        <w:rPr>
          <w:spacing w:val="2"/>
        </w:rPr>
        <w:t>构筑物，土方机械操作及运输线路并有保护标志，打井前应设</w:t>
      </w:r>
      <w:r>
        <w:t xml:space="preserve">50m×50m </w:t>
      </w:r>
      <w:r>
        <w:rPr>
          <w:spacing w:val="-1"/>
        </w:rPr>
        <w:t xml:space="preserve">的方格网，在各方格点上设控制桩并测出各控制桩处的自然地表、标高， </w:t>
      </w:r>
      <w:r>
        <w:t>作为计算挖、填方工程量和施工控制的依据，根据施工总平面图进行建 筑平面轴线定位的测量和校核，设置控制定位轴线桩和水平桩，放出基 坑边线，边线、标高、轴线应进行复核，无误后，方可进行下步工作。 安装钻井前，应将钻井的基础整好，夯实。按照选用的钻井，依次安装 钻，泥浆机，搅拌机等各种机械设备必须安装的水平、周正、牢固。</w:t>
      </w:r>
    </w:p>
    <w:p>
      <w:pPr>
        <w:pStyle w:val="BodyText"/>
        <w:spacing w:line="417" w:lineRule="auto"/>
        <w:ind w:right="717"/>
        <w:jc w:val="both"/>
      </w:pPr>
      <w:r>
        <w:t xml:space="preserve">设备安装完毕，要检查钻孔中心、转盘中心，在钻进过程中不得转移， </w:t>
      </w:r>
      <w:r>
        <w:rPr>
          <w:spacing w:val="-5"/>
        </w:rPr>
        <w:t xml:space="preserve">钻塔应与高压电线保持安全距离，一般为塔高的 </w:t>
      </w:r>
      <w:r>
        <w:t>2</w:t>
      </w:r>
      <w:r>
        <w:rPr>
          <w:spacing w:val="-3"/>
        </w:rPr>
        <w:t xml:space="preserve"> 倍，必要时采取安全</w:t>
      </w:r>
      <w:r>
        <w:rPr>
          <w:spacing w:val="-5"/>
        </w:rPr>
        <w:t xml:space="preserve">措施。安装护孔管，护孔管的内径一般比开孔钻头大 </w:t>
      </w:r>
      <w:r>
        <w:rPr>
          <w:spacing w:val="-3"/>
        </w:rPr>
        <w:t>50-100mm</w:t>
      </w:r>
      <w:r>
        <w:rPr>
          <w:spacing w:val="-2"/>
        </w:rPr>
        <w:t>，下入浓度尽量减少岩层与护孔管的间隙用粘土或粘土球填好夯实。</w:t>
      </w:r>
    </w:p>
    <w:p>
      <w:pPr>
        <w:pStyle w:val="BodyText"/>
        <w:spacing w:line="417" w:lineRule="auto"/>
        <w:ind w:right="803" w:firstLine="835"/>
      </w:pPr>
      <w:r>
        <w:t>管井施工所需管材，屡料、粘土（球）及其它物料按设计要求准备好，及时运到井场。</w:t>
      </w:r>
    </w:p>
    <w:p>
      <w:pPr>
        <w:pStyle w:val="BodyText"/>
        <w:spacing w:line="537" w:lineRule="exact"/>
        <w:ind w:left="1031"/>
      </w:pPr>
      <w:r>
        <w:t>注意事项</w:t>
      </w:r>
    </w:p>
    <w:p>
      <w:pPr>
        <w:pStyle w:val="BodyText"/>
        <w:spacing w:before="11"/>
        <w:ind w:left="0"/>
        <w:rPr>
          <w:sz w:val="30"/>
        </w:rPr>
      </w:pPr>
    </w:p>
    <w:p>
      <w:pPr>
        <w:pStyle w:val="BodyText"/>
        <w:ind w:left="1031"/>
      </w:pPr>
      <w:r>
        <w:t>仔细检查绞车、钢丝绳、进管、手盘销钉、中心钢丝绳的质量，使之</w:t>
      </w:r>
    </w:p>
    <w:p>
      <w:pPr>
        <w:spacing w:after="0"/>
        <w:sectPr>
          <w:pgSz w:w="17860" w:h="25260"/>
          <w:pgMar w:top="2260" w:right="1620" w:bottom="280" w:left="2180" w:header="708" w:footer="708"/>
          <w:pgNumType w:start="2"/>
          <w:cols w:space="708"/>
        </w:sectPr>
      </w:pPr>
    </w:p>
    <w:p>
      <w:pPr>
        <w:pStyle w:val="BodyText"/>
        <w:spacing w:before="26" w:line="417" w:lineRule="auto"/>
        <w:ind w:right="375"/>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21"/>
        </w:rPr>
        <w:t>合乎要求，下管时要保持井管位于井孔中心，并缓缓降下，四根钢丝绳的下降速度必须一致，井管在井孔内应注意避免倾斜，每个接头必须接好， 检查合格后始得下入，下入井孔的全部井管，必须经过敲击鉴定，将最好</w:t>
      </w:r>
      <w:r>
        <w:rPr>
          <w:spacing w:val="-26"/>
        </w:rPr>
        <w:t>的井管放在下部，绝不允许井管的全部重量超过井管的抗压强度。操作绞</w:t>
      </w:r>
      <w:r>
        <w:rPr>
          <w:spacing w:val="-27"/>
        </w:rPr>
        <w:t>车人员，必须精力集中听从指挥，在停止下降井管时，必须紧紧刹住车带， 不得离开刹车把，否则容易发生事故，井管接口，必须严密、牢固，防止</w:t>
      </w:r>
      <w:r>
        <w:t>不符合取水要求的地下水流入井内污染井水。</w:t>
      </w:r>
    </w:p>
    <w:p>
      <w:pPr>
        <w:pStyle w:val="BodyText"/>
        <w:spacing w:line="537" w:lineRule="exact"/>
        <w:ind w:left="1031"/>
      </w:pPr>
      <w:r>
        <w:t>砼井管钻杆托盘下管法</w:t>
      </w:r>
    </w:p>
    <w:p>
      <w:pPr>
        <w:pStyle w:val="BodyText"/>
        <w:spacing w:before="1"/>
        <w:ind w:left="0"/>
        <w:rPr>
          <w:sz w:val="31"/>
        </w:rPr>
      </w:pPr>
    </w:p>
    <w:p>
      <w:pPr>
        <w:pStyle w:val="ListParagraph"/>
        <w:numPr>
          <w:ilvl w:val="0"/>
          <w:numId w:val="12"/>
        </w:numPr>
        <w:tabs>
          <w:tab w:val="left" w:pos="1454"/>
        </w:tabs>
        <w:spacing w:before="0" w:after="0" w:line="417" w:lineRule="auto"/>
        <w:ind w:left="204" w:right="670" w:firstLine="827"/>
        <w:jc w:val="left"/>
        <w:rPr>
          <w:sz w:val="42"/>
        </w:rPr>
      </w:pPr>
      <w:r>
        <w:rPr>
          <w:spacing w:val="-19"/>
          <w:sz w:val="42"/>
        </w:rPr>
        <w:t>所需主要设备：钻杆、特制钻杆接头，托盘等必须满足施工安全要</w:t>
      </w:r>
      <w:r>
        <w:rPr>
          <w:sz w:val="42"/>
        </w:rPr>
        <w:t>求。</w:t>
      </w:r>
    </w:p>
    <w:p>
      <w:pPr>
        <w:pStyle w:val="ListParagraph"/>
        <w:numPr>
          <w:ilvl w:val="0"/>
          <w:numId w:val="12"/>
        </w:numPr>
        <w:tabs>
          <w:tab w:val="left" w:pos="1454"/>
        </w:tabs>
        <w:spacing w:before="0" w:after="0" w:line="537" w:lineRule="exact"/>
        <w:ind w:left="1454" w:right="0" w:hanging="423"/>
        <w:jc w:val="left"/>
        <w:rPr>
          <w:sz w:val="42"/>
        </w:rPr>
      </w:pPr>
      <w:r>
        <w:rPr>
          <w:sz w:val="42"/>
        </w:rPr>
        <w:t>操作方法</w:t>
      </w:r>
    </w:p>
    <w:p>
      <w:pPr>
        <w:pStyle w:val="BodyText"/>
        <w:spacing w:before="1"/>
        <w:ind w:left="0"/>
        <w:rPr>
          <w:sz w:val="31"/>
        </w:rPr>
      </w:pPr>
    </w:p>
    <w:p>
      <w:pPr>
        <w:pStyle w:val="BodyText"/>
        <w:spacing w:line="417" w:lineRule="auto"/>
        <w:ind w:right="641" w:firstLine="827"/>
        <w:jc w:val="both"/>
      </w:pPr>
      <w:r>
        <w:rPr>
          <w:spacing w:val="-18"/>
        </w:rPr>
        <w:t>下管时，将第一根井管插入托盘，于钻杆的一端连接钻杆特制反扣接</w:t>
      </w:r>
      <w:r>
        <w:rPr>
          <w:spacing w:val="-19"/>
        </w:rPr>
        <w:t>头，在托盘反扣接箍处涂以润滑油，将带有特制钻杆接头的钻杆与托盘连</w:t>
      </w:r>
      <w:r>
        <w:t>接。</w:t>
      </w:r>
    </w:p>
    <w:p>
      <w:pPr>
        <w:pStyle w:val="BodyText"/>
        <w:spacing w:line="417" w:lineRule="auto"/>
        <w:ind w:left="1031" w:right="5865"/>
      </w:pPr>
      <w:r>
        <w:t>慢慢下降钻杆，井管亦随之下入井孔。停止下降钻杆，于安装第二根井管。</w:t>
      </w:r>
    </w:p>
    <w:p>
      <w:pPr>
        <w:pStyle w:val="BodyText"/>
        <w:spacing w:line="417" w:lineRule="auto"/>
        <w:ind w:right="485" w:firstLine="827"/>
      </w:pPr>
      <w:r>
        <w:rPr>
          <w:spacing w:val="-33"/>
        </w:rPr>
        <w:t xml:space="preserve">进管的接口，必须以竹、木条用铅丝绑牢，每隔 </w:t>
      </w:r>
      <w:r>
        <w:t>20m</w:t>
      </w:r>
      <w:r>
        <w:rPr>
          <w:spacing w:val="-15"/>
        </w:rPr>
        <w:t xml:space="preserve"> 安装一个找中器， </w:t>
      </w:r>
      <w:r>
        <w:t>直至将全部井管下入，将钻杆拧出。</w:t>
      </w:r>
    </w:p>
    <w:p>
      <w:pPr>
        <w:pStyle w:val="ListParagraph"/>
        <w:numPr>
          <w:ilvl w:val="0"/>
          <w:numId w:val="12"/>
        </w:numPr>
        <w:tabs>
          <w:tab w:val="left" w:pos="1454"/>
        </w:tabs>
        <w:spacing w:before="0" w:after="0" w:line="240" w:lineRule="auto"/>
        <w:ind w:left="1454" w:right="0" w:hanging="423"/>
        <w:jc w:val="left"/>
        <w:rPr>
          <w:sz w:val="42"/>
        </w:rPr>
      </w:pPr>
      <w:r>
        <w:rPr>
          <w:sz w:val="42"/>
        </w:rPr>
        <w:t>注意事项</w:t>
      </w:r>
    </w:p>
    <w:p>
      <w:pPr>
        <w:pStyle w:val="BodyText"/>
        <w:spacing w:before="12"/>
        <w:ind w:left="0"/>
        <w:rPr>
          <w:sz w:val="30"/>
        </w:rPr>
      </w:pPr>
    </w:p>
    <w:p>
      <w:pPr>
        <w:pStyle w:val="BodyText"/>
        <w:spacing w:line="417" w:lineRule="auto"/>
        <w:ind w:right="375" w:firstLine="827"/>
      </w:pPr>
      <w:r>
        <w:rPr>
          <w:spacing w:val="-19"/>
        </w:rPr>
        <w:t>检查托盘及下入井管的一切设备，特点注意特制钻杆接头的丝扣，须松紧适度，下入井管，须使井管居于井孔正中，避免倾斜，每个接头必须</w:t>
      </w:r>
      <w:r>
        <w:rPr>
          <w:spacing w:val="-1"/>
        </w:rPr>
        <w:t>接好，检查合格后，始得下入，下井管时，应慢慢降下，如下管受阻，不</w:t>
      </w:r>
    </w:p>
    <w:p>
      <w:pPr>
        <w:spacing w:after="0" w:line="417" w:lineRule="auto"/>
        <w:sectPr>
          <w:pgSz w:w="17860" w:h="25260"/>
          <w:pgMar w:top="2260" w:right="1620" w:bottom="280" w:left="2180" w:header="708" w:footer="708"/>
          <w:pgNumType w:start="3"/>
          <w:cols w:space="708"/>
        </w:sectPr>
      </w:pPr>
    </w:p>
    <w:p>
      <w:pPr>
        <w:pStyle w:val="BodyText"/>
        <w:spacing w:before="26" w:line="417" w:lineRule="auto"/>
        <w:ind w:left="1031" w:right="5008" w:hanging="828"/>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应强行压入，须将井和缓缓提出井孔再作处理。砼井管二次下和法</w:t>
      </w:r>
    </w:p>
    <w:p>
      <w:pPr>
        <w:pStyle w:val="BodyText"/>
        <w:spacing w:line="417" w:lineRule="auto"/>
        <w:ind w:left="1031" w:right="393"/>
      </w:pPr>
      <w:r>
        <w:t>a.所需主要设备：活托盘、下接口、上接口、防砂罩、平板垫叉等。b.操作方法</w:t>
      </w:r>
    </w:p>
    <w:p>
      <w:pPr>
        <w:pStyle w:val="BodyText"/>
        <w:spacing w:line="417" w:lineRule="auto"/>
        <w:ind w:right="664" w:firstLine="827"/>
      </w:pPr>
      <w:r>
        <w:rPr>
          <w:spacing w:val="-18"/>
        </w:rPr>
        <w:t>用钻杆托盘下管法，先下第一组井管，在第一组井管的最上边的一根</w:t>
      </w:r>
      <w:r>
        <w:t>管上安装扶正器，以防井管靠壁难以连接第二组井管。</w:t>
      </w:r>
    </w:p>
    <w:p>
      <w:pPr>
        <w:pStyle w:val="BodyText"/>
        <w:spacing w:line="417" w:lineRule="auto"/>
        <w:ind w:right="714" w:firstLine="827"/>
        <w:jc w:val="both"/>
      </w:pPr>
      <w:r>
        <w:rPr>
          <w:spacing w:val="-17"/>
        </w:rPr>
        <w:t>将井管下接口安于第一组井管的最上端，再用防砂罩盖住下接口，在</w:t>
      </w:r>
      <w:r>
        <w:rPr>
          <w:spacing w:val="-27"/>
        </w:rPr>
        <w:t>防砂罩的适当距离卡上钻杆小夹板，以免防砂罩脱防井管口，钻杆小卡板</w:t>
      </w:r>
      <w:r>
        <w:rPr>
          <w:spacing w:val="-22"/>
        </w:rPr>
        <w:t>不应紧靠防砂罩，以免井管到底后，钻杆失掉负荷而缩短，防砂罩紧压于</w:t>
      </w:r>
      <w:r>
        <w:t>管口而不利于反出钻杆并容易将井管压坏。</w:t>
      </w:r>
    </w:p>
    <w:p>
      <w:pPr>
        <w:pStyle w:val="BodyText"/>
        <w:spacing w:line="417" w:lineRule="auto"/>
        <w:ind w:right="748" w:firstLine="827"/>
        <w:jc w:val="both"/>
      </w:pPr>
      <w:r>
        <w:t>安装第二组井管之前，先将井管上接口安于第二组井管第一根的下</w:t>
      </w:r>
      <w:r>
        <w:rPr>
          <w:spacing w:val="-21"/>
        </w:rPr>
        <w:t>口，用钻杆连接活托盘和导向器，将活托盘的托爪托于上接口隔板上，即</w:t>
      </w:r>
      <w:r>
        <w:t>可将第二组井管逐根连接下至预定深度。</w:t>
      </w:r>
    </w:p>
    <w:p>
      <w:pPr>
        <w:pStyle w:val="BodyText"/>
        <w:spacing w:line="417" w:lineRule="auto"/>
        <w:ind w:right="648" w:firstLine="827"/>
      </w:pPr>
      <w:r>
        <w:rPr>
          <w:spacing w:val="-18"/>
        </w:rPr>
        <w:t>安装时，计算好使用钻杆的长主，使钻杆下入孔内的数量正好能将第</w:t>
      </w:r>
      <w:r>
        <w:t>二组井管与第一组井管下接口吻合。</w:t>
      </w:r>
    </w:p>
    <w:p>
      <w:pPr>
        <w:pStyle w:val="BodyText"/>
        <w:spacing w:line="417" w:lineRule="auto"/>
        <w:ind w:right="707" w:firstLine="827"/>
        <w:jc w:val="both"/>
      </w:pPr>
      <w:r>
        <w:rPr>
          <w:spacing w:val="-5"/>
        </w:rPr>
        <w:t>钻杆不再下降，说明井管已经相接，同时，上下活动钻杆，有</w:t>
      </w:r>
      <w:r>
        <w:t xml:space="preserve">200mm </w:t>
      </w:r>
      <w:r>
        <w:rPr>
          <w:spacing w:val="-20"/>
        </w:rPr>
        <w:t>活动范围</w:t>
      </w:r>
      <w:r>
        <w:t>（这是托爪在上接口隔板内上下活动的距离</w:t>
      </w:r>
      <w:r>
        <w:rPr>
          <w:spacing w:val="-194"/>
        </w:rPr>
        <w:t>）</w:t>
      </w:r>
      <w:r>
        <w:rPr>
          <w:spacing w:val="-11"/>
        </w:rPr>
        <w:t>。此时便可以认为</w:t>
      </w:r>
      <w:r>
        <w:t>两组井管已正确重合。去掉活托盘，将钻杆全部提出。回填砾料</w:t>
      </w:r>
    </w:p>
    <w:p>
      <w:pPr>
        <w:pStyle w:val="BodyText"/>
        <w:ind w:left="1031"/>
      </w:pPr>
      <w:r>
        <w:t>c.注意事项</w:t>
      </w:r>
    </w:p>
    <w:p>
      <w:pPr>
        <w:pStyle w:val="BodyText"/>
        <w:spacing w:before="10"/>
        <w:ind w:left="0"/>
        <w:rPr>
          <w:sz w:val="30"/>
        </w:rPr>
      </w:pPr>
    </w:p>
    <w:p>
      <w:pPr>
        <w:pStyle w:val="BodyText"/>
        <w:ind w:left="1031"/>
      </w:pPr>
      <w:r>
        <w:t>下管用的钻杆长度要丈量准确。</w:t>
      </w:r>
    </w:p>
    <w:p>
      <w:pPr>
        <w:pStyle w:val="BodyText"/>
        <w:ind w:left="0"/>
        <w:rPr>
          <w:sz w:val="31"/>
        </w:rPr>
      </w:pPr>
    </w:p>
    <w:p>
      <w:pPr>
        <w:pStyle w:val="BodyText"/>
        <w:spacing w:before="1" w:line="417" w:lineRule="auto"/>
        <w:ind w:right="375" w:firstLine="827"/>
      </w:pPr>
      <w:r>
        <w:rPr>
          <w:spacing w:val="-21"/>
        </w:rPr>
        <w:t>操作升降机要平稳，下放井管速度要慢，严禁猛刹车。下管快到接口时更要慢慢下放。上托盘时，不要扭的过紧，反托盘时，不要用力冲击，</w:t>
      </w:r>
    </w:p>
    <w:p>
      <w:pPr>
        <w:spacing w:after="0" w:line="417" w:lineRule="auto"/>
        <w:sectPr>
          <w:pgSz w:w="17860" w:h="25260"/>
          <w:pgMar w:top="2260" w:right="1620" w:bottom="280" w:left="2180" w:header="708" w:footer="708"/>
          <w:pgNumType w:start="4"/>
          <w:cols w:space="708"/>
        </w:sectPr>
      </w:pPr>
    </w:p>
    <w:p>
      <w:pPr>
        <w:pStyle w:val="BodyText"/>
        <w:spacing w:before="26"/>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要均匀加力反出，以防钻杆摆动，碰破水泥管。</w:t>
      </w:r>
    </w:p>
    <w:p>
      <w:pPr>
        <w:pStyle w:val="BodyText"/>
        <w:spacing w:before="1"/>
        <w:ind w:left="0"/>
        <w:rPr>
          <w:sz w:val="31"/>
        </w:rPr>
      </w:pPr>
    </w:p>
    <w:p>
      <w:pPr>
        <w:pStyle w:val="BodyText"/>
        <w:spacing w:line="417" w:lineRule="auto"/>
        <w:ind w:right="515" w:firstLine="827"/>
      </w:pPr>
      <w:r>
        <w:rPr>
          <w:spacing w:val="-7"/>
        </w:rPr>
        <w:t>防砂罩上方的水夹板，距防砂帽顶</w:t>
      </w:r>
      <w:r>
        <w:t>200mm</w:t>
      </w:r>
      <w:r>
        <w:rPr>
          <w:spacing w:val="-19"/>
        </w:rPr>
        <w:t xml:space="preserve"> 左右，主要是考虑下管过程</w:t>
      </w:r>
      <w:r>
        <w:rPr>
          <w:spacing w:val="-23"/>
        </w:rPr>
        <w:t>中钻杆伸长，当第二组井管坐在第一组井管上后，钻杜恢复原来长度不致</w:t>
      </w:r>
      <w:r>
        <w:rPr>
          <w:spacing w:val="-29"/>
        </w:rPr>
        <w:t xml:space="preserve">将井管挤坏，提出钻杆时，要使钻杆慢慢上升，当孔内遏阻时，立即停车， </w:t>
      </w:r>
      <w:r>
        <w:t>上下慢慢扭动钻杆再提升，不得猛拉快放。</w:t>
      </w:r>
    </w:p>
    <w:p>
      <w:pPr>
        <w:pStyle w:val="BodyText"/>
        <w:spacing w:line="417" w:lineRule="auto"/>
        <w:ind w:right="4167"/>
      </w:pPr>
      <w:r>
        <w:t>在下管过程中，不要正向扭动孔内钻杆，以防反掉托洗井</w:t>
      </w:r>
    </w:p>
    <w:p>
      <w:pPr>
        <w:pStyle w:val="BodyText"/>
        <w:spacing w:line="417" w:lineRule="auto"/>
        <w:ind w:right="375" w:firstLine="835"/>
      </w:pPr>
      <w:r>
        <w:t xml:space="preserve">填砾结束后，应进行洗井。采用不同机械交错或联合的洗井方法。 洗井时抽水应达到设计降浓度。洗井完毕后，井内含沙量应符合设计要 求。试验抽水时，做一次大降抽水，试验抽水终止前应采取水样进行水 </w:t>
      </w:r>
      <w:r>
        <w:rPr>
          <w:spacing w:val="-1"/>
        </w:rPr>
        <w:t>质分析。在井管安装完毕后，及时负责管井中泥土、细砂、泥浆等的全部</w:t>
      </w:r>
      <w:r>
        <w:t>清洗工作，以保证管井达到正常的出水量</w:t>
      </w:r>
    </w:p>
    <w:p>
      <w:pPr>
        <w:pStyle w:val="BodyText"/>
        <w:spacing w:line="537" w:lineRule="exact"/>
      </w:pPr>
      <w:r>
        <w:t>护井工程</w:t>
      </w:r>
    </w:p>
    <w:p>
      <w:pPr>
        <w:pStyle w:val="BodyText"/>
        <w:spacing w:before="12"/>
        <w:ind w:left="0"/>
        <w:rPr>
          <w:sz w:val="30"/>
        </w:rPr>
      </w:pPr>
    </w:p>
    <w:p>
      <w:pPr>
        <w:pStyle w:val="BodyText"/>
      </w:pPr>
      <w:r>
        <w:t>井台、井盖预制</w:t>
      </w:r>
    </w:p>
    <w:p>
      <w:pPr>
        <w:pStyle w:val="BodyText"/>
        <w:spacing w:before="1"/>
        <w:ind w:left="0"/>
        <w:rPr>
          <w:sz w:val="31"/>
        </w:rPr>
      </w:pPr>
    </w:p>
    <w:p>
      <w:pPr>
        <w:pStyle w:val="ListParagraph"/>
        <w:numPr>
          <w:ilvl w:val="1"/>
          <w:numId w:val="13"/>
        </w:numPr>
        <w:tabs>
          <w:tab w:val="left" w:pos="1122"/>
        </w:tabs>
        <w:spacing w:before="0" w:after="0" w:line="417" w:lineRule="auto"/>
        <w:ind w:left="204" w:right="716" w:firstLine="208"/>
        <w:jc w:val="both"/>
        <w:rPr>
          <w:sz w:val="42"/>
        </w:rPr>
      </w:pPr>
      <w:r>
        <w:rPr>
          <w:spacing w:val="-1"/>
          <w:sz w:val="42"/>
        </w:rPr>
        <w:t>模板安装：在平整好的场地内，使用砂浆进行找平，在找平后的砂</w:t>
      </w:r>
      <w:r>
        <w:rPr>
          <w:spacing w:val="-2"/>
          <w:sz w:val="42"/>
        </w:rPr>
        <w:t>浆上铺设塑料薄膜，然后用</w:t>
      </w:r>
      <w:r>
        <w:rPr>
          <w:rFonts w:ascii="幼圆" w:eastAsia="幼圆" w:hAnsi="幼圆" w:hint="eastAsia"/>
          <w:sz w:val="42"/>
        </w:rPr>
        <w:t>Ф</w:t>
      </w:r>
      <w:r>
        <w:rPr>
          <w:rFonts w:ascii="Arial" w:eastAsia="Arial" w:hAnsi="Arial"/>
          <w:sz w:val="42"/>
        </w:rPr>
        <w:t>8</w:t>
      </w:r>
      <w:r>
        <w:rPr>
          <w:rFonts w:ascii="Arial" w:eastAsia="Arial" w:hAnsi="Arial"/>
          <w:spacing w:val="-34"/>
          <w:sz w:val="42"/>
        </w:rPr>
        <w:t xml:space="preserve"> </w:t>
      </w:r>
      <w:r>
        <w:rPr>
          <w:spacing w:val="-11"/>
          <w:sz w:val="42"/>
        </w:rPr>
        <w:t xml:space="preserve">的短钢筋定出中心点，划出 </w:t>
      </w:r>
      <w:r>
        <w:rPr>
          <w:rFonts w:ascii="Arial" w:eastAsia="Arial" w:hAnsi="Arial"/>
          <w:sz w:val="42"/>
        </w:rPr>
        <w:t>7.3m</w:t>
      </w:r>
      <w:r>
        <w:rPr>
          <w:rFonts w:ascii="Arial" w:eastAsia="Arial" w:hAnsi="Arial"/>
          <w:spacing w:val="-39"/>
          <w:sz w:val="42"/>
        </w:rPr>
        <w:t xml:space="preserve"> </w:t>
      </w:r>
      <w:r>
        <w:rPr>
          <w:spacing w:val="-6"/>
          <w:sz w:val="42"/>
        </w:rPr>
        <w:t xml:space="preserve">的圆， </w:t>
      </w:r>
      <w:r>
        <w:rPr>
          <w:spacing w:val="-10"/>
          <w:sz w:val="42"/>
        </w:rPr>
        <w:t xml:space="preserve">再进行模板安装。井盖分 </w:t>
      </w:r>
      <w:r>
        <w:rPr>
          <w:rFonts w:ascii="Arial" w:eastAsia="Arial" w:hAnsi="Arial"/>
          <w:sz w:val="42"/>
        </w:rPr>
        <w:t>4</w:t>
      </w:r>
      <w:r>
        <w:rPr>
          <w:rFonts w:ascii="Arial" w:eastAsia="Arial" w:hAnsi="Arial"/>
          <w:spacing w:val="-15"/>
          <w:sz w:val="42"/>
        </w:rPr>
        <w:t xml:space="preserve"> </w:t>
      </w:r>
      <w:r>
        <w:rPr>
          <w:sz w:val="42"/>
        </w:rPr>
        <w:t>块进行预制。</w:t>
      </w:r>
    </w:p>
    <w:p>
      <w:pPr>
        <w:pStyle w:val="ListParagraph"/>
        <w:numPr>
          <w:ilvl w:val="1"/>
          <w:numId w:val="13"/>
        </w:numPr>
        <w:tabs>
          <w:tab w:val="left" w:pos="838"/>
        </w:tabs>
        <w:spacing w:before="0" w:after="0" w:line="417" w:lineRule="auto"/>
        <w:ind w:left="204" w:right="584" w:firstLine="0"/>
        <w:jc w:val="both"/>
        <w:rPr>
          <w:sz w:val="42"/>
        </w:rPr>
      </w:pPr>
      <w:r>
        <w:rPr>
          <w:spacing w:val="-1"/>
          <w:sz w:val="42"/>
        </w:rPr>
        <w:t>下料：钢材进场，经检验合格后，根据施工图纸，在现场按照设计要</w:t>
      </w:r>
      <w:r>
        <w:rPr>
          <w:sz w:val="42"/>
        </w:rPr>
        <w:t>求进行下料。</w:t>
      </w:r>
    </w:p>
    <w:p>
      <w:pPr>
        <w:pStyle w:val="ListParagraph"/>
        <w:numPr>
          <w:ilvl w:val="1"/>
          <w:numId w:val="13"/>
        </w:numPr>
        <w:tabs>
          <w:tab w:val="left" w:pos="838"/>
        </w:tabs>
        <w:spacing w:before="0" w:after="0" w:line="417" w:lineRule="auto"/>
        <w:ind w:left="204" w:right="752" w:firstLine="0"/>
        <w:jc w:val="both"/>
        <w:rPr>
          <w:sz w:val="42"/>
        </w:rPr>
      </w:pPr>
      <w:r>
        <w:rPr>
          <w:spacing w:val="1"/>
          <w:w w:val="95"/>
          <w:sz w:val="42"/>
        </w:rPr>
        <w:t>焊接：根据设计通知，预制板采用，单层配筋，钢筋直径</w:t>
      </w:r>
      <w:r>
        <w:rPr>
          <w:rFonts w:ascii="Arial" w:eastAsia="Arial" w:hAnsi="Arial"/>
          <w:spacing w:val="-3"/>
          <w:w w:val="95"/>
          <w:sz w:val="42"/>
        </w:rPr>
        <w:t>12mm</w:t>
      </w:r>
      <w:r>
        <w:rPr>
          <w:spacing w:val="-11"/>
          <w:w w:val="95"/>
          <w:sz w:val="42"/>
        </w:rPr>
        <w:t xml:space="preserve">，间  </w:t>
      </w:r>
      <w:r>
        <w:rPr>
          <w:spacing w:val="33"/>
          <w:w w:val="95"/>
          <w:sz w:val="42"/>
        </w:rPr>
        <w:t xml:space="preserve">距为 </w:t>
      </w:r>
      <w:r>
        <w:rPr>
          <w:rFonts w:ascii="Arial" w:eastAsia="Arial" w:hAnsi="Arial"/>
          <w:w w:val="95"/>
          <w:sz w:val="42"/>
        </w:rPr>
        <w:t>20cm</w:t>
      </w:r>
      <w:r>
        <w:rPr>
          <w:w w:val="95"/>
          <w:sz w:val="42"/>
        </w:rPr>
        <w:t>×</w:t>
      </w:r>
      <w:r>
        <w:rPr>
          <w:rFonts w:ascii="Arial" w:eastAsia="Arial" w:hAnsi="Arial"/>
          <w:w w:val="95"/>
          <w:sz w:val="42"/>
        </w:rPr>
        <w:t>20cm</w:t>
      </w:r>
      <w:r>
        <w:rPr>
          <w:spacing w:val="3"/>
          <w:w w:val="95"/>
          <w:sz w:val="42"/>
        </w:rPr>
        <w:t xml:space="preserve">，钢筋采用单面焊接，焊接长度不小于 </w:t>
      </w:r>
      <w:r>
        <w:rPr>
          <w:rFonts w:ascii="Arial" w:eastAsia="Arial" w:hAnsi="Arial"/>
          <w:w w:val="95"/>
          <w:sz w:val="42"/>
        </w:rPr>
        <w:t>12cm</w:t>
      </w:r>
      <w:r>
        <w:rPr>
          <w:spacing w:val="-3"/>
          <w:w w:val="95"/>
          <w:sz w:val="42"/>
        </w:rPr>
        <w:t>，钢筋交</w:t>
      </w:r>
      <w:r>
        <w:rPr>
          <w:sz w:val="42"/>
        </w:rPr>
        <w:t>接处使用扎丝绑扎。</w:t>
      </w:r>
    </w:p>
    <w:p>
      <w:pPr>
        <w:spacing w:after="0" w:line="417" w:lineRule="auto"/>
        <w:jc w:val="both"/>
        <w:rPr>
          <w:sz w:val="42"/>
        </w:rPr>
        <w:sectPr>
          <w:pgSz w:w="17860" w:h="25260"/>
          <w:pgMar w:top="2260" w:right="1620" w:bottom="280" w:left="2180" w:header="708" w:footer="708"/>
          <w:pgNumType w:start="5"/>
          <w:cols w:space="708"/>
        </w:sectPr>
      </w:pPr>
    </w:p>
    <w:p>
      <w:pPr>
        <w:pStyle w:val="ListParagraph"/>
        <w:numPr>
          <w:ilvl w:val="1"/>
          <w:numId w:val="11"/>
        </w:numPr>
        <w:tabs>
          <w:tab w:val="left" w:pos="838"/>
          <w:tab w:val="left" w:pos="3353"/>
        </w:tabs>
        <w:spacing w:before="66" w:after="0" w:line="417" w:lineRule="auto"/>
        <w:ind w:left="204" w:right="545" w:firstLine="0"/>
        <w:jc w:val="left"/>
        <w:rPr>
          <w:sz w:val="42"/>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42"/>
        </w:rPr>
        <w:t>预埋件制作</w:t>
        <w:tab/>
        <w:t>井盖预埋件包括护栏预埋件和吊环埋件</w:t>
      </w:r>
      <w:r>
        <w:rPr>
          <w:spacing w:val="-156"/>
          <w:sz w:val="42"/>
        </w:rPr>
        <w:t>，</w:t>
      </w:r>
      <w:r>
        <w:rPr>
          <w:sz w:val="42"/>
        </w:rPr>
        <w:t>预埋件提前在加工场地加工好</w:t>
      </w:r>
      <w:r>
        <w:rPr>
          <w:spacing w:val="-123"/>
          <w:sz w:val="42"/>
        </w:rPr>
        <w:t>，</w:t>
      </w:r>
      <w:r>
        <w:rPr>
          <w:sz w:val="42"/>
        </w:rPr>
        <w:t>根据设计文件在相应位臵设臵</w:t>
      </w:r>
      <w:r>
        <w:rPr>
          <w:spacing w:val="-134"/>
          <w:sz w:val="42"/>
        </w:rPr>
        <w:t>，</w:t>
      </w:r>
      <w:r>
        <w:rPr>
          <w:sz w:val="42"/>
        </w:rPr>
        <w:t>底部预留</w:t>
      </w:r>
      <w:r>
        <w:rPr>
          <w:spacing w:val="-122"/>
          <w:sz w:val="42"/>
        </w:rPr>
        <w:t xml:space="preserve"> </w:t>
      </w:r>
      <w:r>
        <w:rPr>
          <w:rFonts w:ascii="Arial" w:eastAsia="Arial"/>
          <w:sz w:val="42"/>
        </w:rPr>
        <w:t>3cm</w:t>
      </w:r>
      <w:r>
        <w:rPr>
          <w:rFonts w:ascii="Arial" w:eastAsia="Arial"/>
          <w:spacing w:val="-31"/>
          <w:sz w:val="42"/>
        </w:rPr>
        <w:t xml:space="preserve"> </w:t>
      </w:r>
      <w:r>
        <w:rPr>
          <w:sz w:val="42"/>
        </w:rPr>
        <w:t>保护层</w:t>
      </w:r>
      <w:r>
        <w:rPr>
          <w:spacing w:val="-17"/>
          <w:sz w:val="42"/>
        </w:rPr>
        <w:t xml:space="preserve">， </w:t>
      </w:r>
      <w:r>
        <w:rPr>
          <w:sz w:val="42"/>
        </w:rPr>
        <w:t>与分布焊接牢固。</w:t>
      </w:r>
    </w:p>
    <w:p>
      <w:pPr>
        <w:pStyle w:val="ListParagraph"/>
        <w:numPr>
          <w:ilvl w:val="1"/>
          <w:numId w:val="11"/>
        </w:numPr>
        <w:tabs>
          <w:tab w:val="left" w:pos="838"/>
        </w:tabs>
        <w:spacing w:before="0" w:after="0" w:line="537" w:lineRule="exact"/>
        <w:ind w:left="837" w:right="0" w:hanging="634"/>
        <w:jc w:val="left"/>
        <w:rPr>
          <w:sz w:val="42"/>
        </w:rPr>
      </w:pPr>
      <w:r>
        <w:rPr>
          <w:sz w:val="42"/>
        </w:rPr>
        <w:t>混凝土施工</w:t>
      </w:r>
    </w:p>
    <w:p>
      <w:pPr>
        <w:pStyle w:val="ListParagraph"/>
        <w:numPr>
          <w:ilvl w:val="2"/>
          <w:numId w:val="11"/>
        </w:numPr>
        <w:tabs>
          <w:tab w:val="left" w:pos="730"/>
        </w:tabs>
        <w:spacing w:before="398" w:after="0" w:line="417" w:lineRule="auto"/>
        <w:ind w:left="204" w:right="709" w:firstLine="208"/>
        <w:jc w:val="both"/>
        <w:rPr>
          <w:sz w:val="42"/>
        </w:rPr>
      </w:pPr>
      <w:r>
        <w:rPr>
          <w:spacing w:val="-13"/>
          <w:sz w:val="42"/>
        </w:rPr>
        <w:t xml:space="preserve">拌合及运输：混凝土使用 </w:t>
      </w:r>
      <w:r>
        <w:rPr>
          <w:rFonts w:ascii="Arial" w:eastAsia="Arial"/>
          <w:sz w:val="42"/>
        </w:rPr>
        <w:t>750</w:t>
      </w:r>
      <w:r>
        <w:rPr>
          <w:rFonts w:ascii="Arial" w:eastAsia="Arial"/>
          <w:spacing w:val="-30"/>
          <w:sz w:val="42"/>
        </w:rPr>
        <w:t xml:space="preserve"> </w:t>
      </w:r>
      <w:r>
        <w:rPr>
          <w:sz w:val="42"/>
        </w:rPr>
        <w:t>型搅拌机拌合，拌合严格按照配合比进</w:t>
      </w:r>
      <w:r>
        <w:rPr>
          <w:spacing w:val="-21"/>
          <w:sz w:val="42"/>
        </w:rPr>
        <w:t xml:space="preserve">行配料。采用 </w:t>
      </w:r>
      <w:r>
        <w:rPr>
          <w:rFonts w:ascii="Arial" w:eastAsia="Arial"/>
          <w:sz w:val="42"/>
        </w:rPr>
        <w:t>9m3</w:t>
      </w:r>
      <w:r>
        <w:rPr>
          <w:rFonts w:ascii="Arial" w:eastAsia="Arial"/>
          <w:spacing w:val="-32"/>
          <w:sz w:val="42"/>
        </w:rPr>
        <w:t xml:space="preserve"> </w:t>
      </w:r>
      <w:r>
        <w:rPr>
          <w:spacing w:val="-1"/>
          <w:sz w:val="42"/>
        </w:rPr>
        <w:t>混凝土搅拌运输车运输，运输时间不超过混凝土初凝</w:t>
      </w:r>
      <w:r>
        <w:rPr>
          <w:spacing w:val="-9"/>
          <w:sz w:val="42"/>
        </w:rPr>
        <w:t xml:space="preserve">时间，为保证混凝土强度，掺入 </w:t>
      </w:r>
      <w:r>
        <w:rPr>
          <w:rFonts w:ascii="Arial" w:eastAsia="Arial"/>
          <w:sz w:val="42"/>
        </w:rPr>
        <w:t>5%</w:t>
      </w:r>
      <w:r>
        <w:rPr>
          <w:sz w:val="42"/>
        </w:rPr>
        <w:t>的减水剂。</w:t>
      </w:r>
    </w:p>
    <w:p>
      <w:pPr>
        <w:pStyle w:val="ListParagraph"/>
        <w:numPr>
          <w:ilvl w:val="2"/>
          <w:numId w:val="11"/>
        </w:numPr>
        <w:tabs>
          <w:tab w:val="left" w:pos="528"/>
        </w:tabs>
        <w:spacing w:before="0" w:after="0" w:line="417" w:lineRule="auto"/>
        <w:ind w:left="204" w:right="796" w:firstLine="0"/>
        <w:jc w:val="both"/>
        <w:rPr>
          <w:sz w:val="42"/>
        </w:rPr>
      </w:pPr>
      <w:r>
        <w:rPr>
          <w:sz w:val="42"/>
        </w:rPr>
        <w:t>浇筑：入仓混凝土应及时平仓振捣，不得堆积。仓内若有粗骨料堆叠</w:t>
      </w:r>
      <w:r>
        <w:rPr>
          <w:spacing w:val="-1"/>
          <w:sz w:val="42"/>
        </w:rPr>
        <w:t>时，应均匀地分布于砂浆较多处，但不得用水泥砂浆覆盖，以免造成内</w:t>
      </w:r>
      <w:r>
        <w:rPr>
          <w:sz w:val="42"/>
        </w:rPr>
        <w:t>部蜂窝。</w:t>
      </w:r>
    </w:p>
    <w:p>
      <w:pPr>
        <w:pStyle w:val="ListParagraph"/>
        <w:numPr>
          <w:ilvl w:val="2"/>
          <w:numId w:val="11"/>
        </w:numPr>
        <w:tabs>
          <w:tab w:val="left" w:pos="730"/>
        </w:tabs>
        <w:spacing w:before="0" w:after="0" w:line="417" w:lineRule="auto"/>
        <w:ind w:left="204" w:right="549" w:firstLine="208"/>
        <w:jc w:val="left"/>
        <w:rPr>
          <w:sz w:val="42"/>
        </w:rPr>
      </w:pPr>
      <w:r>
        <w:rPr>
          <w:spacing w:val="-44"/>
          <w:sz w:val="42"/>
        </w:rPr>
        <w:t xml:space="preserve">振捣：使用 </w:t>
      </w:r>
      <w:r>
        <w:rPr>
          <w:rFonts w:ascii="Arial" w:eastAsia="Arial"/>
          <w:sz w:val="42"/>
        </w:rPr>
        <w:t>50</w:t>
      </w:r>
      <w:r>
        <w:rPr>
          <w:rFonts w:ascii="Arial" w:eastAsia="Arial"/>
          <w:spacing w:val="-47"/>
          <w:sz w:val="42"/>
        </w:rPr>
        <w:t xml:space="preserve"> </w:t>
      </w:r>
      <w:r>
        <w:rPr>
          <w:spacing w:val="-19"/>
          <w:sz w:val="42"/>
        </w:rPr>
        <w:t xml:space="preserve">振捣棒进行振捣，振捣时振捣棒距离模板不小于 </w:t>
      </w:r>
      <w:r>
        <w:rPr>
          <w:rFonts w:ascii="Arial" w:eastAsia="Arial"/>
          <w:spacing w:val="-5"/>
          <w:sz w:val="42"/>
        </w:rPr>
        <w:t>10cm</w:t>
      </w:r>
      <w:r>
        <w:rPr>
          <w:spacing w:val="-5"/>
          <w:sz w:val="42"/>
        </w:rPr>
        <w:t xml:space="preserve">， </w:t>
      </w:r>
      <w:r>
        <w:rPr>
          <w:sz w:val="42"/>
        </w:rPr>
        <w:t>避免碰倒钢筋，振捣器插入混凝土的间距，应根据试验确定并不超过振</w:t>
      </w:r>
      <w:r>
        <w:rPr>
          <w:spacing w:val="-15"/>
          <w:sz w:val="42"/>
        </w:rPr>
        <w:t xml:space="preserve">捣器有效半径的 </w:t>
      </w:r>
      <w:r>
        <w:rPr>
          <w:rFonts w:ascii="Arial" w:eastAsia="Arial"/>
          <w:sz w:val="42"/>
        </w:rPr>
        <w:t>1.5</w:t>
      </w:r>
      <w:r>
        <w:rPr>
          <w:rFonts w:ascii="Arial" w:eastAsia="Arial"/>
          <w:spacing w:val="-14"/>
          <w:sz w:val="42"/>
        </w:rPr>
        <w:t xml:space="preserve"> </w:t>
      </w:r>
      <w:r>
        <w:rPr>
          <w:sz w:val="42"/>
        </w:rPr>
        <w:t>倍。</w:t>
      </w:r>
    </w:p>
    <w:p>
      <w:pPr>
        <w:pStyle w:val="ListParagraph"/>
        <w:numPr>
          <w:ilvl w:val="2"/>
          <w:numId w:val="11"/>
        </w:numPr>
        <w:tabs>
          <w:tab w:val="left" w:pos="521"/>
        </w:tabs>
        <w:spacing w:before="0" w:after="0" w:line="538" w:lineRule="exact"/>
        <w:ind w:left="520" w:right="0" w:hanging="317"/>
        <w:jc w:val="left"/>
        <w:rPr>
          <w:sz w:val="42"/>
        </w:rPr>
      </w:pPr>
      <w:r>
        <w:rPr>
          <w:sz w:val="42"/>
        </w:rPr>
        <w:t>收面：在初凝前对板面进行找平，收光。</w:t>
      </w:r>
    </w:p>
    <w:p>
      <w:pPr>
        <w:pStyle w:val="ListParagraph"/>
        <w:numPr>
          <w:ilvl w:val="2"/>
          <w:numId w:val="11"/>
        </w:numPr>
        <w:tabs>
          <w:tab w:val="left" w:pos="528"/>
        </w:tabs>
        <w:spacing w:before="397" w:after="0" w:line="417" w:lineRule="auto"/>
        <w:ind w:left="204" w:right="726" w:firstLine="0"/>
        <w:jc w:val="left"/>
        <w:rPr>
          <w:sz w:val="42"/>
        </w:rPr>
      </w:pPr>
      <w:r>
        <w:rPr>
          <w:sz w:val="42"/>
        </w:rPr>
        <w:t>养护：混凝土浇筑初凝后，进行洒水养护，根据现场温度情况，确定</w:t>
      </w:r>
      <w:r>
        <w:rPr>
          <w:spacing w:val="3"/>
          <w:sz w:val="42"/>
        </w:rPr>
        <w:t>洒水时间，确保混凝土面湿润，温度超过</w:t>
      </w:r>
      <w:r>
        <w:rPr>
          <w:rFonts w:ascii="Arial" w:eastAsia="Arial" w:hAnsi="Arial"/>
          <w:sz w:val="42"/>
        </w:rPr>
        <w:t>30</w:t>
      </w:r>
      <w:r>
        <w:rPr>
          <w:spacing w:val="-2"/>
          <w:sz w:val="42"/>
        </w:rPr>
        <w:t>°时，对混凝土面铺盖彩条</w:t>
      </w:r>
    </w:p>
    <w:p>
      <w:pPr>
        <w:pStyle w:val="BodyText"/>
        <w:spacing w:line="537" w:lineRule="exact"/>
      </w:pPr>
      <w:r>
        <w:t>布。</w:t>
      </w:r>
    </w:p>
    <w:p>
      <w:pPr>
        <w:pStyle w:val="Heading1"/>
        <w:spacing w:before="307"/>
        <w:ind w:left="1117" w:right="1704"/>
        <w:jc w:val="center"/>
      </w:pPr>
      <w:r>
        <w:t>二、拟投入的主要物资计划</w:t>
      </w:r>
    </w:p>
    <w:p>
      <w:pPr>
        <w:pStyle w:val="BodyText"/>
        <w:spacing w:before="12"/>
        <w:ind w:left="0"/>
        <w:rPr>
          <w:b/>
          <w:sz w:val="28"/>
        </w:rPr>
      </w:pPr>
    </w:p>
    <w:p>
      <w:pPr>
        <w:pStyle w:val="BodyText"/>
        <w:spacing w:before="42" w:line="417" w:lineRule="auto"/>
        <w:ind w:right="796" w:firstLine="838"/>
        <w:jc w:val="both"/>
      </w:pPr>
      <w:r>
        <w:t>为进一步规范和加强物资计划管理工作，切实配合物资采购中心做好物资集中采购工作，确保物资优质、低价、及时供应，同时做到合理储备，降低成本、减少资金占用、加快资金周转的目的，使得各类物资计划遵循科学、合理的管理。本细则规定了物资计划的管理职能、管理</w:t>
      </w:r>
    </w:p>
    <w:p>
      <w:pPr>
        <w:spacing w:after="0" w:line="417" w:lineRule="auto"/>
        <w:jc w:val="both"/>
        <w:sectPr>
          <w:pgSz w:w="17860" w:h="25260"/>
          <w:pgMar w:top="2220" w:right="1620" w:bottom="280" w:left="2180" w:header="708" w:footer="708"/>
          <w:pgNumType w:start="6"/>
          <w:cols w:space="708"/>
        </w:sectPr>
      </w:pPr>
    </w:p>
    <w:p>
      <w:pPr>
        <w:pStyle w:val="BodyText"/>
        <w:spacing w:before="26" w:line="355" w:lineRule="auto"/>
        <w:ind w:right="796"/>
      </w:pPr>
      <w:r>
        <w:t>内容和要求，检查与考核。适用</w:t>
      </w:r>
      <w:r>
        <w:rPr>
          <w:spacing w:val="-353"/>
        </w:rPr>
        <w:t>于</w:t>
      </w:r>
      <w:r>
        <w:rPr>
          <w:spacing w:val="-141"/>
          <w:position w:val="-16"/>
          <w:sz w:val="31"/>
        </w:rPr>
        <w:t>质量</w:t>
      </w:r>
      <w:r>
        <w:rPr>
          <w:spacing w:val="-140"/>
        </w:rPr>
        <w:t>店</w:t>
      </w:r>
      <w:r>
        <w:rPr>
          <w:spacing w:val="-177"/>
          <w:position w:val="-16"/>
          <w:sz w:val="31"/>
        </w:rPr>
        <w:t>保</w:t>
      </w:r>
      <w:r>
        <w:rPr>
          <w:spacing w:val="-245"/>
        </w:rPr>
        <w:t>塔</w:t>
      </w:r>
      <w:r>
        <w:rPr>
          <w:spacing w:val="-73"/>
          <w:position w:val="-16"/>
          <w:sz w:val="31"/>
        </w:rPr>
        <w:t>证</w:t>
      </w:r>
      <w:r>
        <w:rPr>
          <w:spacing w:val="-349"/>
        </w:rPr>
        <w:t>发</w:t>
      </w:r>
      <w:r>
        <w:rPr>
          <w:spacing w:val="-143"/>
          <w:position w:val="-16"/>
          <w:sz w:val="31"/>
        </w:rPr>
        <w:t>体系</w:t>
      </w:r>
      <w:r>
        <w:rPr>
          <w:spacing w:val="-2"/>
        </w:rPr>
        <w:t>电公司物资计划管理工作，物</w:t>
      </w:r>
      <w:r>
        <w:t>资计划编制与审批全过程管理。</w:t>
      </w:r>
    </w:p>
    <w:p>
      <w:pPr>
        <w:spacing w:after="0" w:line="355" w:lineRule="auto"/>
        <w:sectPr>
          <w:pgSz w:w="17860" w:h="25260"/>
          <w:pgMar w:top="2260" w:right="1620" w:bottom="280" w:left="2180" w:header="708" w:footer="708"/>
          <w:pgNumType w:start="7"/>
          <w:cols w:space="708"/>
        </w:sectPr>
      </w:pPr>
    </w:p>
    <w:p>
      <w:pPr>
        <w:tabs>
          <w:tab w:val="left" w:pos="3166"/>
        </w:tabs>
        <w:spacing w:before="50"/>
        <w:ind w:left="1006" w:right="0" w:firstLine="0"/>
        <w:jc w:val="left"/>
        <w:rPr>
          <w:sz w:val="31"/>
        </w:rPr>
      </w:pPr>
      <w:r>
        <w:rPr>
          <w:position w:val="4"/>
          <w:sz w:val="27"/>
        </w:rPr>
        <w:t>思想保证</w:t>
        <w:tab/>
      </w:r>
      <w:r>
        <w:rPr>
          <w:spacing w:val="-105"/>
          <w:sz w:val="31"/>
        </w:rPr>
        <w:t>组</w:t>
      </w:r>
      <w:r>
        <w:rPr>
          <w:b/>
          <w:spacing w:val="-375"/>
          <w:position w:val="-5"/>
          <w:sz w:val="48"/>
        </w:rPr>
        <w:t>三</w:t>
      </w:r>
      <w:r>
        <w:rPr>
          <w:sz w:val="31"/>
        </w:rPr>
        <w:t>织</w:t>
      </w:r>
      <w:r>
        <w:rPr>
          <w:spacing w:val="-260"/>
          <w:sz w:val="31"/>
        </w:rPr>
        <w:t>保</w:t>
      </w:r>
      <w:r>
        <w:rPr>
          <w:b/>
          <w:spacing w:val="-220"/>
          <w:position w:val="-5"/>
          <w:sz w:val="48"/>
        </w:rPr>
        <w:t>、</w:t>
      </w:r>
      <w:r>
        <w:rPr>
          <w:spacing w:val="-98"/>
          <w:sz w:val="31"/>
        </w:rPr>
        <w:t>证</w:t>
      </w:r>
      <w:r>
        <w:rPr>
          <w:b/>
          <w:position w:val="-5"/>
          <w:sz w:val="48"/>
        </w:rPr>
        <w:t>拟投</w:t>
      </w:r>
      <w:r>
        <w:rPr>
          <w:b/>
          <w:spacing w:val="-446"/>
          <w:position w:val="-5"/>
          <w:sz w:val="48"/>
        </w:rPr>
        <w:t>入</w:t>
      </w:r>
      <w:r>
        <w:rPr>
          <w:sz w:val="31"/>
        </w:rPr>
        <w:t>制</w:t>
      </w:r>
      <w:r>
        <w:rPr>
          <w:spacing w:val="-189"/>
          <w:sz w:val="31"/>
        </w:rPr>
        <w:t>度</w:t>
      </w:r>
      <w:r>
        <w:rPr>
          <w:b/>
          <w:spacing w:val="-291"/>
          <w:position w:val="-5"/>
          <w:sz w:val="48"/>
        </w:rPr>
        <w:t>的</w:t>
      </w:r>
      <w:r>
        <w:rPr>
          <w:spacing w:val="-27"/>
          <w:sz w:val="31"/>
        </w:rPr>
        <w:t>保</w:t>
      </w:r>
      <w:r>
        <w:rPr>
          <w:b/>
          <w:spacing w:val="-453"/>
          <w:position w:val="-5"/>
          <w:sz w:val="48"/>
        </w:rPr>
        <w:t>主</w:t>
      </w:r>
      <w:r>
        <w:rPr>
          <w:spacing w:val="-14"/>
          <w:sz w:val="31"/>
        </w:rPr>
        <w:t>证</w:t>
      </w:r>
    </w:p>
    <w:p>
      <w:pPr>
        <w:spacing w:before="39"/>
        <w:ind w:left="95" w:right="0" w:firstLine="0"/>
        <w:jc w:val="left"/>
        <w:rPr>
          <w:sz w:val="31"/>
        </w:rPr>
      </w:pPr>
      <w:r>
        <w:br w:type="column"/>
      </w:r>
      <w:r>
        <w:rPr>
          <w:b/>
          <w:spacing w:val="-101"/>
          <w:sz w:val="48"/>
        </w:rPr>
        <w:t>要施</w:t>
      </w:r>
      <w:r>
        <w:rPr>
          <w:spacing w:val="-117"/>
          <w:position w:val="18"/>
          <w:sz w:val="31"/>
        </w:rPr>
        <w:t>经</w:t>
      </w:r>
      <w:r>
        <w:rPr>
          <w:b/>
          <w:spacing w:val="-363"/>
          <w:sz w:val="48"/>
        </w:rPr>
        <w:t>工</w:t>
      </w:r>
      <w:r>
        <w:rPr>
          <w:spacing w:val="-136"/>
          <w:position w:val="18"/>
          <w:sz w:val="31"/>
        </w:rPr>
        <w:t>济保</w:t>
      </w:r>
      <w:r>
        <w:rPr>
          <w:b/>
          <w:spacing w:val="-208"/>
          <w:sz w:val="48"/>
        </w:rPr>
        <w:t>机</w:t>
      </w:r>
      <w:r>
        <w:rPr>
          <w:spacing w:val="-110"/>
          <w:position w:val="18"/>
          <w:sz w:val="31"/>
        </w:rPr>
        <w:t>证</w:t>
      </w:r>
      <w:r>
        <w:rPr>
          <w:b/>
          <w:sz w:val="48"/>
        </w:rPr>
        <w:t>械计</w:t>
      </w:r>
      <w:r>
        <w:rPr>
          <w:b/>
          <w:spacing w:val="-434"/>
          <w:sz w:val="48"/>
        </w:rPr>
        <w:t>划</w:t>
      </w:r>
      <w:r>
        <w:rPr>
          <w:position w:val="6"/>
          <w:sz w:val="31"/>
        </w:rPr>
        <w:t>检查保证</w:t>
      </w:r>
    </w:p>
    <w:p>
      <w:pPr>
        <w:spacing w:before="160"/>
        <w:ind w:left="1006" w:right="0" w:firstLine="0"/>
        <w:jc w:val="left"/>
        <w:rPr>
          <w:sz w:val="31"/>
        </w:rPr>
      </w:pPr>
      <w:r>
        <w:br w:type="column"/>
      </w:r>
      <w:r>
        <w:rPr>
          <w:sz w:val="31"/>
        </w:rPr>
        <w:t>过程保证</w:t>
      </w:r>
    </w:p>
    <w:p>
      <w:pPr>
        <w:spacing w:after="0"/>
        <w:jc w:val="left"/>
        <w:rPr>
          <w:sz w:val="31"/>
        </w:rPr>
        <w:sectPr>
          <w:type w:val="continuous"/>
          <w:pgSz w:w="17860" w:h="25260"/>
          <w:pgMar w:top="2260" w:right="1620" w:bottom="280" w:left="2180" w:header="708" w:footer="708"/>
          <w:pgNumType w:start="8"/>
          <w:cols w:num="3" w:space="708" w:equalWidth="0">
            <w:col w:w="6595" w:space="40"/>
            <w:col w:w="4321" w:space="116"/>
            <w:col w:w="2988" w:space="0"/>
          </w:cols>
        </w:sectPr>
      </w:pPr>
    </w:p>
    <w:p>
      <w:pPr>
        <w:pStyle w:val="BodyText"/>
        <w:spacing w:before="1"/>
        <w:ind w:left="0"/>
        <w:rPr>
          <w:sz w:val="13"/>
        </w:rPr>
      </w:pPr>
    </w:p>
    <w:p>
      <w:pPr>
        <w:spacing w:after="0"/>
        <w:rPr>
          <w:sz w:val="13"/>
        </w:rPr>
        <w:sectPr>
          <w:type w:val="continuous"/>
          <w:pgSz w:w="17860" w:h="25260"/>
          <w:pgMar w:top="2260" w:right="1620" w:bottom="280" w:left="2180" w:header="708" w:footer="708"/>
          <w:pgNumType w:start="9"/>
          <w:cols w:space="708"/>
        </w:sectPr>
      </w:pPr>
    </w:p>
    <w:p>
      <w:pPr>
        <w:spacing w:before="42"/>
        <w:ind w:left="204" w:right="0" w:firstLine="0"/>
        <w:jc w:val="left"/>
        <w:rPr>
          <w:sz w:val="31"/>
        </w:rPr>
      </w:pPr>
      <w:r>
        <w:rPr>
          <w:spacing w:val="-20"/>
          <w:sz w:val="42"/>
        </w:rPr>
        <w:t>施工</w:t>
      </w:r>
      <w:r>
        <w:rPr>
          <w:spacing w:val="-277"/>
          <w:position w:val="-10"/>
          <w:sz w:val="31"/>
        </w:rPr>
        <w:t>进</w:t>
      </w:r>
      <w:r>
        <w:rPr>
          <w:spacing w:val="-87"/>
          <w:sz w:val="42"/>
        </w:rPr>
        <w:t>机</w:t>
      </w:r>
      <w:r>
        <w:rPr>
          <w:spacing w:val="-231"/>
          <w:position w:val="-10"/>
          <w:sz w:val="31"/>
        </w:rPr>
        <w:t>行</w:t>
      </w:r>
      <w:r>
        <w:rPr>
          <w:spacing w:val="-134"/>
          <w:sz w:val="42"/>
        </w:rPr>
        <w:t>械</w:t>
      </w:r>
      <w:r>
        <w:rPr>
          <w:spacing w:val="-184"/>
          <w:position w:val="-10"/>
          <w:sz w:val="31"/>
        </w:rPr>
        <w:t>质</w:t>
      </w:r>
      <w:r>
        <w:rPr>
          <w:spacing w:val="-181"/>
          <w:sz w:val="42"/>
        </w:rPr>
        <w:t>详</w:t>
      </w:r>
      <w:r>
        <w:rPr>
          <w:spacing w:val="-137"/>
          <w:position w:val="-10"/>
          <w:sz w:val="31"/>
        </w:rPr>
        <w:t>量</w:t>
      </w:r>
      <w:r>
        <w:rPr>
          <w:spacing w:val="-101"/>
          <w:sz w:val="42"/>
        </w:rPr>
        <w:t>见拟</w:t>
      </w:r>
      <w:r>
        <w:rPr>
          <w:spacing w:val="-115"/>
          <w:position w:val="-10"/>
          <w:sz w:val="31"/>
        </w:rPr>
        <w:t>项</w:t>
      </w:r>
      <w:r>
        <w:rPr>
          <w:spacing w:val="-235"/>
          <w:sz w:val="42"/>
        </w:rPr>
        <w:t>投</w:t>
      </w:r>
      <w:r>
        <w:rPr>
          <w:spacing w:val="-83"/>
          <w:position w:val="-10"/>
          <w:sz w:val="31"/>
        </w:rPr>
        <w:t>目</w:t>
      </w:r>
      <w:r>
        <w:rPr>
          <w:spacing w:val="-267"/>
          <w:sz w:val="42"/>
        </w:rPr>
        <w:t>入</w:t>
      </w:r>
      <w:r>
        <w:rPr>
          <w:spacing w:val="-51"/>
          <w:position w:val="-10"/>
          <w:sz w:val="31"/>
        </w:rPr>
        <w:t>经</w:t>
      </w:r>
      <w:r>
        <w:rPr>
          <w:spacing w:val="-299"/>
          <w:sz w:val="42"/>
        </w:rPr>
        <w:t>本</w:t>
      </w:r>
      <w:r>
        <w:rPr>
          <w:spacing w:val="-18"/>
          <w:position w:val="-10"/>
          <w:sz w:val="31"/>
        </w:rPr>
        <w:t>理</w:t>
      </w:r>
      <w:r>
        <w:rPr>
          <w:spacing w:val="-332"/>
          <w:sz w:val="42"/>
        </w:rPr>
        <w:t>工</w:t>
      </w:r>
      <w:r>
        <w:rPr>
          <w:spacing w:val="14"/>
          <w:position w:val="-10"/>
          <w:sz w:val="31"/>
        </w:rPr>
        <w:t>负</w:t>
      </w:r>
      <w:r>
        <w:rPr>
          <w:spacing w:val="-147"/>
          <w:sz w:val="42"/>
        </w:rPr>
        <w:t>程</w:t>
      </w:r>
      <w:r>
        <w:rPr>
          <w:spacing w:val="-170"/>
          <w:position w:val="-11"/>
          <w:sz w:val="31"/>
        </w:rPr>
        <w:t>质</w:t>
      </w:r>
      <w:r>
        <w:rPr>
          <w:spacing w:val="-180"/>
          <w:sz w:val="42"/>
        </w:rPr>
        <w:t>施</w:t>
      </w:r>
      <w:r>
        <w:rPr>
          <w:spacing w:val="-138"/>
          <w:position w:val="-11"/>
          <w:sz w:val="31"/>
        </w:rPr>
        <w:t>量</w:t>
      </w:r>
      <w:r>
        <w:rPr>
          <w:spacing w:val="-212"/>
          <w:sz w:val="42"/>
        </w:rPr>
        <w:t>工</w:t>
      </w:r>
      <w:r>
        <w:rPr>
          <w:spacing w:val="-105"/>
          <w:position w:val="-11"/>
          <w:sz w:val="31"/>
        </w:rPr>
        <w:t>责</w:t>
      </w:r>
      <w:r>
        <w:rPr>
          <w:spacing w:val="-245"/>
          <w:sz w:val="42"/>
        </w:rPr>
        <w:t>机</w:t>
      </w:r>
      <w:r>
        <w:rPr>
          <w:spacing w:val="-73"/>
          <w:position w:val="-11"/>
          <w:sz w:val="31"/>
        </w:rPr>
        <w:t>任</w:t>
      </w:r>
      <w:r>
        <w:rPr>
          <w:spacing w:val="-277"/>
          <w:sz w:val="42"/>
        </w:rPr>
        <w:t>械</w:t>
      </w:r>
      <w:r>
        <w:rPr>
          <w:spacing w:val="-41"/>
          <w:position w:val="-11"/>
          <w:sz w:val="31"/>
        </w:rPr>
        <w:t>承</w:t>
      </w:r>
      <w:r>
        <w:rPr>
          <w:spacing w:val="-93"/>
          <w:sz w:val="42"/>
        </w:rPr>
        <w:t>设</w:t>
      </w:r>
      <w:r>
        <w:rPr>
          <w:spacing w:val="-225"/>
          <w:position w:val="-10"/>
          <w:sz w:val="31"/>
        </w:rPr>
        <w:t>质</w:t>
      </w:r>
      <w:r>
        <w:rPr>
          <w:spacing w:val="-125"/>
          <w:sz w:val="42"/>
        </w:rPr>
        <w:t>备</w:t>
      </w:r>
      <w:r>
        <w:rPr>
          <w:spacing w:val="-192"/>
          <w:position w:val="-10"/>
          <w:sz w:val="31"/>
        </w:rPr>
        <w:t>量</w:t>
      </w:r>
      <w:r>
        <w:rPr>
          <w:spacing w:val="-158"/>
          <w:sz w:val="42"/>
        </w:rPr>
        <w:t>表</w:t>
      </w:r>
      <w:r>
        <w:rPr>
          <w:spacing w:val="18"/>
          <w:position w:val="-10"/>
          <w:sz w:val="31"/>
        </w:rPr>
        <w:t>和 工资</w:t>
      </w:r>
    </w:p>
    <w:p>
      <w:pPr>
        <w:spacing w:before="263"/>
        <w:ind w:left="204" w:right="0" w:firstLine="0"/>
        <w:jc w:val="left"/>
        <w:rPr>
          <w:sz w:val="31"/>
        </w:rPr>
      </w:pPr>
      <w:r>
        <w:br w:type="column"/>
      </w:r>
      <w:r>
        <w:rPr>
          <w:spacing w:val="57"/>
          <w:sz w:val="31"/>
        </w:rPr>
        <w:t>分部分项单</w:t>
      </w:r>
    </w:p>
    <w:p>
      <w:pPr>
        <w:spacing w:before="225"/>
        <w:ind w:left="204" w:right="0" w:firstLine="0"/>
        <w:jc w:val="left"/>
        <w:rPr>
          <w:sz w:val="27"/>
        </w:rPr>
      </w:pPr>
      <w:r>
        <w:br w:type="column"/>
      </w:r>
      <w:r>
        <w:rPr>
          <w:sz w:val="27"/>
        </w:rPr>
        <w:t>按规范、验标、</w:t>
      </w:r>
    </w:p>
    <w:p>
      <w:pPr>
        <w:spacing w:after="0"/>
        <w:jc w:val="left"/>
        <w:rPr>
          <w:sz w:val="27"/>
        </w:rPr>
        <w:sectPr>
          <w:type w:val="continuous"/>
          <w:pgSz w:w="17860" w:h="25260"/>
          <w:pgMar w:top="2260" w:right="1620" w:bottom="280" w:left="2180" w:header="708" w:footer="708"/>
          <w:pgNumType w:start="10"/>
          <w:cols w:num="3" w:space="708" w:equalWidth="0">
            <w:col w:w="9185" w:space="43"/>
            <w:col w:w="2117" w:space="314"/>
            <w:col w:w="2401" w:space="0"/>
          </w:cols>
        </w:sectPr>
      </w:pPr>
    </w:p>
    <w:p>
      <w:pPr>
        <w:tabs>
          <w:tab w:val="left" w:pos="2950"/>
          <w:tab w:val="left" w:pos="5111"/>
          <w:tab w:val="left" w:pos="7272"/>
          <w:tab w:val="left" w:pos="9431"/>
        </w:tabs>
        <w:spacing w:before="63" w:line="306" w:lineRule="exact"/>
        <w:ind w:left="1006" w:right="0" w:firstLine="0"/>
        <w:jc w:val="left"/>
        <w:rPr>
          <w:sz w:val="31"/>
        </w:rPr>
      </w:pPr>
      <w:r>
        <w:rPr>
          <w:position w:val="1"/>
          <w:sz w:val="31"/>
        </w:rPr>
        <w:t>意识教育，</w:t>
        <w:tab/>
        <w:t>责制，建立经</w:t>
        <w:tab/>
      </w:r>
      <w:r>
        <w:rPr>
          <w:sz w:val="31"/>
        </w:rPr>
        <w:t>包制，奖优惩</w:t>
        <w:tab/>
      </w:r>
      <w:r>
        <w:rPr>
          <w:position w:val="1"/>
          <w:sz w:val="31"/>
        </w:rPr>
        <w:t>挂钩，质量与</w:t>
        <w:tab/>
      </w:r>
      <w:r>
        <w:rPr>
          <w:spacing w:val="72"/>
          <w:position w:val="1"/>
          <w:sz w:val="31"/>
        </w:rPr>
        <w:t>位工程质</w:t>
      </w:r>
      <w:r>
        <w:rPr>
          <w:spacing w:val="-19"/>
          <w:position w:val="1"/>
          <w:sz w:val="31"/>
        </w:rPr>
        <w:t>量</w:t>
      </w:r>
    </w:p>
    <w:p>
      <w:pPr>
        <w:spacing w:before="23" w:line="345" w:lineRule="exact"/>
        <w:ind w:left="518" w:right="0" w:firstLine="0"/>
        <w:jc w:val="left"/>
        <w:rPr>
          <w:sz w:val="27"/>
        </w:rPr>
      </w:pPr>
      <w:r>
        <w:br w:type="column"/>
      </w:r>
      <w:r>
        <w:rPr>
          <w:sz w:val="27"/>
        </w:rPr>
        <w:t>施工组织设计</w:t>
      </w:r>
    </w:p>
    <w:p>
      <w:pPr>
        <w:spacing w:after="0" w:line="345" w:lineRule="exact"/>
        <w:jc w:val="left"/>
        <w:rPr>
          <w:sz w:val="27"/>
        </w:rPr>
        <w:sectPr>
          <w:type w:val="continuous"/>
          <w:pgSz w:w="17860" w:h="25260"/>
          <w:pgMar w:top="2260" w:right="1620" w:bottom="280" w:left="2180" w:header="708" w:footer="708"/>
          <w:pgNumType w:start="11"/>
          <w:cols w:num="2" w:space="708" w:equalWidth="0">
            <w:col w:w="11305" w:space="40"/>
            <w:col w:w="2715" w:space="0"/>
          </w:cols>
        </w:sectPr>
      </w:pPr>
    </w:p>
    <w:p>
      <w:pPr>
        <w:tabs>
          <w:tab w:val="left" w:pos="2950"/>
        </w:tabs>
        <w:spacing w:before="0" w:line="569" w:lineRule="exact"/>
        <w:ind w:left="1006" w:right="0" w:firstLine="0"/>
        <w:jc w:val="left"/>
        <w:rPr>
          <w:sz w:val="31"/>
        </w:rPr>
      </w:pPr>
      <w:r>
        <w:rPr>
          <w:spacing w:val="57"/>
          <w:position w:val="1"/>
          <w:sz w:val="31"/>
        </w:rPr>
        <w:t>树立用</w:t>
      </w:r>
      <w:r>
        <w:rPr>
          <w:position w:val="1"/>
          <w:sz w:val="31"/>
        </w:rPr>
        <w:t>户</w:t>
        <w:tab/>
      </w:r>
      <w:r>
        <w:rPr>
          <w:spacing w:val="72"/>
          <w:position w:val="1"/>
          <w:sz w:val="31"/>
        </w:rPr>
        <w:t>理部和</w:t>
      </w:r>
      <w:r>
        <w:rPr>
          <w:position w:val="1"/>
          <w:sz w:val="31"/>
        </w:rPr>
        <w:t>队</w:t>
      </w:r>
      <w:r>
        <w:rPr>
          <w:spacing w:val="-61"/>
          <w:position w:val="1"/>
          <w:sz w:val="31"/>
        </w:rPr>
        <w:t xml:space="preserve"> </w:t>
      </w:r>
      <w:r>
        <w:rPr>
          <w:spacing w:val="-241"/>
          <w:position w:val="1"/>
          <w:sz w:val="31"/>
        </w:rPr>
        <w:t>质</w:t>
      </w:r>
      <w:r>
        <w:rPr>
          <w:b/>
          <w:position w:val="7"/>
          <w:sz w:val="48"/>
        </w:rPr>
        <w:t>四</w:t>
      </w:r>
      <w:r>
        <w:rPr>
          <w:b/>
          <w:spacing w:val="-429"/>
          <w:position w:val="7"/>
          <w:sz w:val="48"/>
        </w:rPr>
        <w:t>、</w:t>
      </w:r>
      <w:r>
        <w:rPr>
          <w:sz w:val="31"/>
        </w:rPr>
        <w:t>劣</w:t>
      </w:r>
      <w:r>
        <w:rPr>
          <w:spacing w:val="-60"/>
          <w:sz w:val="31"/>
        </w:rPr>
        <w:t xml:space="preserve"> </w:t>
      </w:r>
      <w:r>
        <w:rPr>
          <w:spacing w:val="-278"/>
          <w:sz w:val="31"/>
        </w:rPr>
        <w:t>、</w:t>
      </w:r>
      <w:r>
        <w:rPr>
          <w:b/>
          <w:spacing w:val="-130"/>
          <w:position w:val="7"/>
          <w:sz w:val="48"/>
        </w:rPr>
        <w:t>劳</w:t>
      </w:r>
      <w:r>
        <w:rPr>
          <w:spacing w:val="-188"/>
          <w:sz w:val="31"/>
        </w:rPr>
        <w:t>优</w:t>
      </w:r>
      <w:r>
        <w:rPr>
          <w:b/>
          <w:spacing w:val="-220"/>
          <w:position w:val="7"/>
          <w:sz w:val="48"/>
        </w:rPr>
        <w:t>动</w:t>
      </w:r>
      <w:r>
        <w:rPr>
          <w:spacing w:val="-98"/>
          <w:sz w:val="31"/>
        </w:rPr>
        <w:t>质</w:t>
      </w:r>
      <w:r>
        <w:rPr>
          <w:b/>
          <w:spacing w:val="-310"/>
          <w:position w:val="7"/>
          <w:sz w:val="48"/>
        </w:rPr>
        <w:t>力</w:t>
      </w:r>
      <w:r>
        <w:rPr>
          <w:spacing w:val="-8"/>
          <w:sz w:val="31"/>
        </w:rPr>
        <w:t>优</w:t>
      </w:r>
      <w:r>
        <w:rPr>
          <w:b/>
          <w:spacing w:val="-183"/>
          <w:position w:val="7"/>
          <w:sz w:val="48"/>
        </w:rPr>
        <w:t>安</w:t>
      </w:r>
      <w:r>
        <w:rPr>
          <w:spacing w:val="-134"/>
          <w:position w:val="1"/>
          <w:sz w:val="31"/>
        </w:rPr>
        <w:t>验</w:t>
      </w:r>
      <w:r>
        <w:rPr>
          <w:b/>
          <w:spacing w:val="-273"/>
          <w:position w:val="7"/>
          <w:sz w:val="48"/>
        </w:rPr>
        <w:t>排</w:t>
      </w:r>
      <w:r>
        <w:rPr>
          <w:spacing w:val="-44"/>
          <w:position w:val="1"/>
          <w:sz w:val="31"/>
        </w:rPr>
        <w:t>工</w:t>
      </w:r>
      <w:r>
        <w:rPr>
          <w:b/>
          <w:spacing w:val="-363"/>
          <w:position w:val="7"/>
          <w:sz w:val="48"/>
        </w:rPr>
        <w:t>计</w:t>
      </w:r>
      <w:r>
        <w:rPr>
          <w:spacing w:val="46"/>
          <w:position w:val="1"/>
          <w:sz w:val="31"/>
        </w:rPr>
        <w:t>计</w:t>
      </w:r>
      <w:r>
        <w:rPr>
          <w:b/>
          <w:spacing w:val="-453"/>
          <w:position w:val="7"/>
          <w:sz w:val="48"/>
        </w:rPr>
        <w:t>划</w:t>
      </w:r>
      <w:r>
        <w:rPr>
          <w:position w:val="1"/>
          <w:sz w:val="31"/>
        </w:rPr>
        <w:t>价</w:t>
      </w:r>
      <w:r>
        <w:rPr>
          <w:spacing w:val="-60"/>
          <w:position w:val="1"/>
          <w:sz w:val="31"/>
        </w:rPr>
        <w:t xml:space="preserve"> </w:t>
      </w:r>
      <w:r>
        <w:rPr>
          <w:spacing w:val="-14"/>
          <w:position w:val="1"/>
          <w:sz w:val="31"/>
        </w:rPr>
        <w:t>挂</w:t>
      </w:r>
    </w:p>
    <w:p>
      <w:pPr>
        <w:tabs>
          <w:tab w:val="left" w:pos="2678"/>
        </w:tabs>
        <w:spacing w:before="123"/>
        <w:ind w:left="247" w:right="0" w:firstLine="0"/>
        <w:jc w:val="left"/>
        <w:rPr>
          <w:sz w:val="27"/>
        </w:rPr>
      </w:pPr>
      <w:r>
        <w:br w:type="column"/>
      </w:r>
      <w:r>
        <w:rPr>
          <w:position w:val="-7"/>
          <w:sz w:val="31"/>
        </w:rPr>
        <w:t>评定，质检人</w:t>
        <w:tab/>
      </w:r>
      <w:r>
        <w:rPr>
          <w:sz w:val="27"/>
        </w:rPr>
        <w:t>施工，执行质量</w:t>
      </w:r>
    </w:p>
    <w:p>
      <w:pPr>
        <w:spacing w:after="0"/>
        <w:jc w:val="left"/>
        <w:rPr>
          <w:sz w:val="27"/>
        </w:rPr>
        <w:sectPr>
          <w:type w:val="continuous"/>
          <w:pgSz w:w="17860" w:h="25260"/>
          <w:pgMar w:top="2260" w:right="1620" w:bottom="280" w:left="2180" w:header="708" w:footer="708"/>
          <w:pgNumType w:start="12"/>
          <w:cols w:num="2" w:space="708" w:equalWidth="0">
            <w:col w:w="9145" w:space="40"/>
            <w:col w:w="4875" w:space="0"/>
          </w:cols>
        </w:sectPr>
      </w:pPr>
    </w:p>
    <w:p>
      <w:pPr>
        <w:tabs>
          <w:tab w:val="left" w:pos="5111"/>
          <w:tab w:val="left" w:pos="7272"/>
          <w:tab w:val="left" w:pos="9431"/>
        </w:tabs>
        <w:spacing w:before="171" w:line="100" w:lineRule="auto"/>
        <w:ind w:left="204" w:right="0" w:firstLine="0"/>
        <w:jc w:val="left"/>
        <w:rPr>
          <w:sz w:val="31"/>
        </w:rPr>
      </w:pPr>
      <w:r>
        <w:rPr>
          <w:position w:val="-22"/>
          <w:sz w:val="42"/>
        </w:rPr>
        <w:t>主</w:t>
      </w:r>
      <w:r>
        <w:rPr>
          <w:spacing w:val="-40"/>
          <w:position w:val="-22"/>
          <w:sz w:val="42"/>
        </w:rPr>
        <w:t>要</w:t>
      </w:r>
      <w:r>
        <w:rPr>
          <w:spacing w:val="-277"/>
          <w:position w:val="1"/>
          <w:sz w:val="31"/>
        </w:rPr>
        <w:t>至</w:t>
      </w:r>
      <w:r>
        <w:rPr>
          <w:spacing w:val="-87"/>
          <w:position w:val="-22"/>
          <w:sz w:val="42"/>
        </w:rPr>
        <w:t>劳</w:t>
      </w:r>
      <w:r>
        <w:rPr>
          <w:spacing w:val="-231"/>
          <w:position w:val="1"/>
          <w:sz w:val="31"/>
        </w:rPr>
        <w:t>上</w:t>
      </w:r>
      <w:r>
        <w:rPr>
          <w:spacing w:val="-134"/>
          <w:position w:val="-22"/>
          <w:sz w:val="42"/>
        </w:rPr>
        <w:t>动</w:t>
      </w:r>
      <w:r>
        <w:rPr>
          <w:spacing w:val="-184"/>
          <w:position w:val="1"/>
          <w:sz w:val="31"/>
        </w:rPr>
        <w:t>的</w:t>
      </w:r>
      <w:r>
        <w:rPr>
          <w:spacing w:val="-181"/>
          <w:position w:val="-22"/>
          <w:sz w:val="42"/>
        </w:rPr>
        <w:t>力</w:t>
      </w:r>
      <w:r>
        <w:rPr>
          <w:spacing w:val="-137"/>
          <w:position w:val="1"/>
          <w:sz w:val="31"/>
        </w:rPr>
        <w:t>观</w:t>
      </w:r>
      <w:r>
        <w:rPr>
          <w:position w:val="-22"/>
          <w:sz w:val="42"/>
        </w:rPr>
        <w:t>需</w:t>
      </w:r>
      <w:r>
        <w:rPr>
          <w:spacing w:val="-202"/>
          <w:position w:val="-22"/>
          <w:sz w:val="42"/>
        </w:rPr>
        <w:t>用</w:t>
      </w:r>
      <w:r>
        <w:rPr>
          <w:spacing w:val="-115"/>
          <w:position w:val="1"/>
          <w:sz w:val="31"/>
        </w:rPr>
        <w:t>量</w:t>
      </w:r>
      <w:r>
        <w:rPr>
          <w:spacing w:val="-235"/>
          <w:position w:val="-22"/>
          <w:sz w:val="42"/>
        </w:rPr>
        <w:t>量</w:t>
      </w:r>
      <w:r>
        <w:rPr>
          <w:spacing w:val="-83"/>
          <w:position w:val="1"/>
          <w:sz w:val="31"/>
        </w:rPr>
        <w:t>管</w:t>
      </w:r>
      <w:r>
        <w:rPr>
          <w:spacing w:val="-267"/>
          <w:position w:val="-22"/>
          <w:sz w:val="42"/>
        </w:rPr>
        <w:t>计</w:t>
      </w:r>
      <w:r>
        <w:rPr>
          <w:spacing w:val="-51"/>
          <w:position w:val="1"/>
          <w:sz w:val="31"/>
        </w:rPr>
        <w:t>理</w:t>
      </w:r>
      <w:r>
        <w:rPr>
          <w:spacing w:val="-299"/>
          <w:position w:val="-22"/>
          <w:sz w:val="42"/>
        </w:rPr>
        <w:t>划</w:t>
      </w:r>
      <w:r>
        <w:rPr>
          <w:position w:val="1"/>
          <w:sz w:val="31"/>
        </w:rPr>
        <w:t>体</w:t>
      </w:r>
      <w:r>
        <w:rPr>
          <w:spacing w:val="-69"/>
          <w:position w:val="1"/>
          <w:sz w:val="31"/>
        </w:rPr>
        <w:t xml:space="preserve"> </w:t>
      </w:r>
      <w:r>
        <w:rPr>
          <w:position w:val="1"/>
          <w:sz w:val="31"/>
        </w:rPr>
        <w:t>系</w:t>
        <w:tab/>
      </w:r>
      <w:r>
        <w:rPr>
          <w:sz w:val="31"/>
        </w:rPr>
        <w:t>价、建立质量</w:t>
        <w:tab/>
      </w:r>
      <w:r>
        <w:rPr>
          <w:position w:val="1"/>
          <w:sz w:val="31"/>
        </w:rPr>
        <w:t>钩，预留质量</w:t>
        <w:tab/>
      </w:r>
      <w:r>
        <w:rPr>
          <w:spacing w:val="72"/>
          <w:position w:val="1"/>
          <w:sz w:val="31"/>
        </w:rPr>
        <w:t>员检查施</w:t>
      </w:r>
      <w:r>
        <w:rPr>
          <w:position w:val="1"/>
          <w:sz w:val="31"/>
        </w:rPr>
        <w:t>工</w:t>
      </w:r>
    </w:p>
    <w:p>
      <w:pPr>
        <w:spacing w:before="21"/>
        <w:ind w:left="204" w:right="0" w:firstLine="0"/>
        <w:jc w:val="left"/>
        <w:rPr>
          <w:sz w:val="27"/>
        </w:rPr>
      </w:pPr>
      <w:r>
        <w:br w:type="column"/>
      </w:r>
      <w:r>
        <w:rPr>
          <w:sz w:val="27"/>
        </w:rPr>
        <w:t>计划、程序文件</w:t>
      </w:r>
    </w:p>
    <w:p>
      <w:pPr>
        <w:spacing w:after="0"/>
        <w:jc w:val="left"/>
        <w:rPr>
          <w:sz w:val="27"/>
        </w:rPr>
        <w:sectPr>
          <w:type w:val="continuous"/>
          <w:pgSz w:w="17860" w:h="25260"/>
          <w:pgMar w:top="2260" w:right="1620" w:bottom="280" w:left="2180" w:header="708" w:footer="708"/>
          <w:pgNumType w:start="13"/>
          <w:cols w:num="2" w:space="708" w:equalWidth="0">
            <w:col w:w="11345" w:space="314"/>
            <w:col w:w="2401" w:space="0"/>
          </w:cols>
        </w:sectPr>
      </w:pPr>
    </w:p>
    <w:p>
      <w:pPr>
        <w:tabs>
          <w:tab w:val="left" w:pos="2950"/>
        </w:tabs>
        <w:spacing w:before="1"/>
        <w:ind w:left="1006" w:right="0" w:firstLine="0"/>
        <w:jc w:val="left"/>
        <w:rPr>
          <w:sz w:val="31"/>
        </w:rPr>
      </w:pPr>
      <w:r>
        <w:rPr>
          <w:sz w:val="31"/>
        </w:rPr>
        <w:t>念</w:t>
      </w:r>
      <w:r>
        <w:rPr>
          <w:spacing w:val="-141"/>
          <w:sz w:val="31"/>
        </w:rPr>
        <w:t>，</w:t>
      </w:r>
      <w:r>
        <w:rPr>
          <w:sz w:val="31"/>
        </w:rPr>
        <w:t>提高全</w:t>
        <w:tab/>
        <w:t>和</w:t>
      </w:r>
      <w:r>
        <w:rPr>
          <w:spacing w:val="-110"/>
          <w:sz w:val="31"/>
        </w:rPr>
        <w:t xml:space="preserve"> </w:t>
      </w:r>
      <w:r>
        <w:rPr>
          <w:rFonts w:ascii="Arial" w:eastAsia="Arial"/>
          <w:sz w:val="31"/>
        </w:rPr>
        <w:t xml:space="preserve">TQC </w:t>
      </w:r>
      <w:r>
        <w:rPr>
          <w:sz w:val="31"/>
        </w:rPr>
        <w:t xml:space="preserve">领 </w:t>
      </w:r>
      <w:r>
        <w:rPr>
          <w:spacing w:val="-18"/>
          <w:sz w:val="31"/>
        </w:rPr>
        <w:t>导</w:t>
      </w:r>
    </w:p>
    <w:p>
      <w:pPr>
        <w:tabs>
          <w:tab w:val="left" w:pos="2408"/>
        </w:tabs>
        <w:spacing w:before="2"/>
        <w:ind w:left="248" w:right="0" w:firstLine="0"/>
        <w:jc w:val="left"/>
        <w:rPr>
          <w:sz w:val="31"/>
        </w:rPr>
      </w:pPr>
      <w:r>
        <w:br w:type="column"/>
      </w:r>
      <w:r>
        <w:rPr>
          <w:spacing w:val="72"/>
          <w:sz w:val="31"/>
        </w:rPr>
        <w:t>保</w:t>
      </w:r>
      <w:r>
        <w:rPr>
          <w:spacing w:val="71"/>
          <w:sz w:val="31"/>
        </w:rPr>
        <w:t>证</w:t>
      </w:r>
      <w:r>
        <w:rPr>
          <w:spacing w:val="72"/>
          <w:sz w:val="31"/>
        </w:rPr>
        <w:t>规章</w:t>
      </w:r>
      <w:r>
        <w:rPr>
          <w:sz w:val="31"/>
        </w:rPr>
        <w:t>制</w:t>
        <w:tab/>
      </w:r>
      <w:r>
        <w:rPr>
          <w:position w:val="1"/>
          <w:sz w:val="31"/>
        </w:rPr>
        <w:t>保证金</w:t>
      </w:r>
    </w:p>
    <w:p>
      <w:pPr>
        <w:spacing w:before="1"/>
        <w:ind w:left="1006" w:right="0" w:firstLine="0"/>
        <w:jc w:val="left"/>
        <w:rPr>
          <w:sz w:val="31"/>
        </w:rPr>
      </w:pPr>
      <w:r>
        <w:br w:type="column"/>
      </w:r>
      <w:r>
        <w:rPr>
          <w:spacing w:val="53"/>
          <w:sz w:val="31"/>
        </w:rPr>
        <w:t>人员交接班</w:t>
      </w:r>
    </w:p>
    <w:p>
      <w:pPr>
        <w:spacing w:before="0" w:line="308" w:lineRule="exact"/>
        <w:ind w:left="518" w:right="0" w:firstLine="0"/>
        <w:jc w:val="left"/>
        <w:rPr>
          <w:sz w:val="27"/>
        </w:rPr>
      </w:pPr>
      <w:r>
        <w:br w:type="column"/>
      </w:r>
      <w:r>
        <w:rPr>
          <w:sz w:val="27"/>
        </w:rPr>
        <w:t>质量手册的规</w:t>
      </w:r>
    </w:p>
    <w:p>
      <w:pPr>
        <w:spacing w:after="0" w:line="308" w:lineRule="exact"/>
        <w:jc w:val="left"/>
        <w:rPr>
          <w:sz w:val="27"/>
        </w:rPr>
        <w:sectPr>
          <w:type w:val="continuous"/>
          <w:pgSz w:w="17860" w:h="25260"/>
          <w:pgMar w:top="2260" w:right="1620" w:bottom="280" w:left="2180" w:header="708" w:footer="708"/>
          <w:pgNumType w:start="14"/>
          <w:cols w:num="4" w:space="708" w:equalWidth="0">
            <w:col w:w="4824" w:space="40"/>
            <w:col w:w="3400" w:space="162"/>
            <w:col w:w="2879" w:space="39"/>
            <w:col w:w="2716" w:space="0"/>
          </w:cols>
        </w:sectPr>
      </w:pPr>
    </w:p>
    <w:p>
      <w:pPr>
        <w:spacing w:before="60" w:line="465" w:lineRule="exact"/>
        <w:ind w:left="1006" w:right="0" w:firstLine="0"/>
        <w:jc w:val="left"/>
        <w:rPr>
          <w:sz w:val="42"/>
        </w:rPr>
      </w:pPr>
      <w:r>
        <w:rPr>
          <w:spacing w:val="-281"/>
          <w:position w:val="12"/>
          <w:sz w:val="31"/>
        </w:rPr>
        <w:t>员</w:t>
      </w:r>
      <w:r>
        <w:rPr>
          <w:spacing w:val="-83"/>
          <w:sz w:val="42"/>
        </w:rPr>
        <w:t>充</w:t>
      </w:r>
      <w:r>
        <w:rPr>
          <w:spacing w:val="-234"/>
          <w:position w:val="12"/>
          <w:sz w:val="31"/>
        </w:rPr>
        <w:t>质</w:t>
      </w:r>
      <w:r>
        <w:rPr>
          <w:spacing w:val="-130"/>
          <w:sz w:val="42"/>
        </w:rPr>
        <w:t>足</w:t>
      </w:r>
      <w:r>
        <w:rPr>
          <w:spacing w:val="-188"/>
          <w:position w:val="12"/>
          <w:sz w:val="31"/>
        </w:rPr>
        <w:t>量</w:t>
      </w:r>
      <w:r>
        <w:rPr>
          <w:spacing w:val="-177"/>
          <w:sz w:val="42"/>
        </w:rPr>
        <w:t>配</w:t>
      </w:r>
      <w:r>
        <w:rPr>
          <w:spacing w:val="-141"/>
          <w:position w:val="12"/>
          <w:sz w:val="31"/>
        </w:rPr>
        <w:t>意</w:t>
      </w:r>
      <w:r>
        <w:rPr>
          <w:spacing w:val="-99"/>
          <w:sz w:val="42"/>
        </w:rPr>
        <w:t>套高</w:t>
      </w:r>
      <w:r>
        <w:rPr>
          <w:spacing w:val="-119"/>
          <w:position w:val="12"/>
          <w:sz w:val="31"/>
        </w:rPr>
        <w:t>办</w:t>
      </w:r>
      <w:r>
        <w:rPr>
          <w:spacing w:val="-303"/>
          <w:sz w:val="42"/>
        </w:rPr>
        <w:t>素</w:t>
      </w:r>
      <w:r>
        <w:rPr>
          <w:spacing w:val="-15"/>
          <w:position w:val="12"/>
          <w:sz w:val="31"/>
        </w:rPr>
        <w:t>公</w:t>
      </w:r>
      <w:r>
        <w:rPr>
          <w:spacing w:val="-407"/>
          <w:sz w:val="42"/>
        </w:rPr>
        <w:t>质</w:t>
      </w:r>
      <w:r>
        <w:rPr>
          <w:spacing w:val="6"/>
          <w:position w:val="12"/>
          <w:sz w:val="31"/>
        </w:rPr>
        <w:t xml:space="preserve">室 </w:t>
      </w:r>
      <w:r>
        <w:rPr>
          <w:spacing w:val="-48"/>
          <w:sz w:val="42"/>
        </w:rPr>
        <w:t>的劳动</w:t>
      </w:r>
      <w:r>
        <w:rPr>
          <w:spacing w:val="-174"/>
          <w:position w:val="11"/>
          <w:sz w:val="31"/>
        </w:rPr>
        <w:t>度</w:t>
      </w:r>
      <w:r>
        <w:rPr>
          <w:spacing w:val="-248"/>
          <w:sz w:val="42"/>
        </w:rPr>
        <w:t>力</w:t>
      </w:r>
      <w:r>
        <w:rPr>
          <w:spacing w:val="-70"/>
          <w:position w:val="11"/>
          <w:sz w:val="31"/>
        </w:rPr>
        <w:t>，</w:t>
      </w:r>
      <w:r>
        <w:rPr>
          <w:spacing w:val="-352"/>
          <w:sz w:val="42"/>
        </w:rPr>
        <w:t>投</w:t>
      </w:r>
      <w:r>
        <w:rPr>
          <w:spacing w:val="-141"/>
          <w:position w:val="11"/>
          <w:sz w:val="31"/>
        </w:rPr>
        <w:t>学习</w:t>
      </w:r>
      <w:r>
        <w:rPr>
          <w:spacing w:val="-140"/>
          <w:sz w:val="42"/>
        </w:rPr>
        <w:t>入</w:t>
      </w:r>
      <w:r>
        <w:rPr>
          <w:spacing w:val="-178"/>
          <w:position w:val="11"/>
          <w:sz w:val="31"/>
        </w:rPr>
        <w:t>标</w:t>
      </w:r>
      <w:r>
        <w:rPr>
          <w:spacing w:val="-244"/>
          <w:sz w:val="42"/>
        </w:rPr>
        <w:t>，</w:t>
      </w:r>
      <w:r>
        <w:rPr>
          <w:spacing w:val="-73"/>
          <w:position w:val="11"/>
          <w:sz w:val="31"/>
        </w:rPr>
        <w:t>准</w:t>
      </w:r>
      <w:r>
        <w:rPr>
          <w:spacing w:val="-6"/>
          <w:sz w:val="42"/>
        </w:rPr>
        <w:t>是本工程施工</w:t>
      </w:r>
      <w:r>
        <w:rPr>
          <w:spacing w:val="-283"/>
          <w:position w:val="12"/>
          <w:sz w:val="31"/>
        </w:rPr>
        <w:t>检</w:t>
      </w:r>
      <w:r>
        <w:rPr>
          <w:spacing w:val="-139"/>
          <w:sz w:val="42"/>
        </w:rPr>
        <w:t>速</w:t>
      </w:r>
      <w:r>
        <w:rPr>
          <w:spacing w:val="-178"/>
          <w:position w:val="12"/>
          <w:sz w:val="31"/>
        </w:rPr>
        <w:t>查</w:t>
      </w:r>
      <w:r>
        <w:rPr>
          <w:spacing w:val="-244"/>
          <w:sz w:val="42"/>
        </w:rPr>
        <w:t>度</w:t>
      </w:r>
      <w:r>
        <w:rPr>
          <w:spacing w:val="-74"/>
          <w:position w:val="12"/>
          <w:sz w:val="31"/>
        </w:rPr>
        <w:t>，</w:t>
      </w:r>
      <w:r>
        <w:rPr>
          <w:spacing w:val="-348"/>
          <w:sz w:val="42"/>
        </w:rPr>
        <w:t>、</w:t>
      </w:r>
      <w:r>
        <w:rPr>
          <w:spacing w:val="-143"/>
          <w:position w:val="12"/>
          <w:sz w:val="31"/>
        </w:rPr>
        <w:t>现场</w:t>
      </w:r>
      <w:r>
        <w:rPr>
          <w:spacing w:val="-136"/>
          <w:sz w:val="42"/>
        </w:rPr>
        <w:t>质</w:t>
      </w:r>
      <w:r>
        <w:rPr>
          <w:spacing w:val="-182"/>
          <w:position w:val="12"/>
          <w:sz w:val="31"/>
        </w:rPr>
        <w:t>工</w:t>
      </w:r>
      <w:r>
        <w:rPr>
          <w:spacing w:val="-149"/>
          <w:sz w:val="42"/>
        </w:rPr>
        <w:t>量、定按，开计展划</w:t>
      </w:r>
      <w:r>
        <w:rPr>
          <w:rFonts w:ascii="Arial" w:eastAsia="Arial"/>
          <w:sz w:val="42"/>
          <w:vertAlign w:val="superscript"/>
        </w:rPr>
        <w:t>QC</w:t>
      </w:r>
      <w:r>
        <w:rPr>
          <w:rFonts w:ascii="Arial" w:eastAsia="Arial"/>
          <w:spacing w:val="15"/>
          <w:sz w:val="42"/>
          <w:vertAlign w:val="baseline"/>
        </w:rPr>
        <w:t xml:space="preserve"> </w:t>
      </w:r>
      <w:r>
        <w:rPr>
          <w:sz w:val="42"/>
          <w:vertAlign w:val="superscript"/>
        </w:rPr>
        <w:t>质</w:t>
      </w:r>
    </w:p>
    <w:p>
      <w:pPr>
        <w:spacing w:after="0" w:line="465" w:lineRule="exact"/>
        <w:jc w:val="left"/>
        <w:rPr>
          <w:sz w:val="42"/>
        </w:rPr>
        <w:sectPr>
          <w:type w:val="continuous"/>
          <w:pgSz w:w="17860" w:h="25260"/>
          <w:pgMar w:top="2260" w:right="1620" w:bottom="280" w:left="2180" w:header="708" w:footer="708"/>
          <w:pgNumType w:start="15"/>
          <w:cols w:space="708"/>
        </w:sectPr>
      </w:pPr>
    </w:p>
    <w:p>
      <w:pPr>
        <w:tabs>
          <w:tab w:val="left" w:pos="5111"/>
        </w:tabs>
        <w:spacing w:before="1"/>
        <w:ind w:left="1006" w:right="0" w:firstLine="0"/>
        <w:jc w:val="left"/>
        <w:rPr>
          <w:sz w:val="31"/>
        </w:rPr>
      </w:pPr>
      <w:r>
        <w:rPr>
          <w:position w:val="1"/>
          <w:sz w:val="31"/>
        </w:rPr>
        <w:t>识和素质</w:t>
        <w:tab/>
      </w:r>
      <w:r>
        <w:rPr>
          <w:sz w:val="31"/>
        </w:rPr>
        <w:t>制度</w:t>
      </w:r>
    </w:p>
    <w:p>
      <w:pPr>
        <w:spacing w:before="4"/>
        <w:ind w:left="1006" w:right="0" w:firstLine="0"/>
        <w:jc w:val="left"/>
        <w:rPr>
          <w:sz w:val="31"/>
        </w:rPr>
      </w:pPr>
      <w:r>
        <w:br w:type="column"/>
      </w:r>
      <w:r>
        <w:rPr>
          <w:spacing w:val="53"/>
          <w:sz w:val="31"/>
        </w:rPr>
        <w:t>程师检查签</w:t>
      </w:r>
    </w:p>
    <w:p>
      <w:pPr>
        <w:spacing w:before="0" w:line="308" w:lineRule="exact"/>
        <w:ind w:left="518" w:right="0" w:firstLine="0"/>
        <w:jc w:val="left"/>
        <w:rPr>
          <w:sz w:val="27"/>
        </w:rPr>
      </w:pPr>
      <w:r>
        <w:br w:type="column"/>
      </w:r>
      <w:r>
        <w:rPr>
          <w:sz w:val="27"/>
        </w:rPr>
        <w:t>量小组活动</w:t>
      </w:r>
    </w:p>
    <w:p>
      <w:pPr>
        <w:spacing w:after="0" w:line="308" w:lineRule="exact"/>
        <w:jc w:val="left"/>
        <w:rPr>
          <w:sz w:val="27"/>
        </w:rPr>
        <w:sectPr>
          <w:type w:val="continuous"/>
          <w:pgSz w:w="17860" w:h="25260"/>
          <w:pgMar w:top="2260" w:right="1620" w:bottom="280" w:left="2180" w:header="708" w:footer="708"/>
          <w:pgNumType w:start="16"/>
          <w:cols w:num="3" w:space="708" w:equalWidth="0">
            <w:col w:w="5786" w:space="2640"/>
            <w:col w:w="2879" w:space="39"/>
            <w:col w:w="2716" w:space="0"/>
          </w:cols>
        </w:sectPr>
      </w:pPr>
    </w:p>
    <w:p>
      <w:pPr>
        <w:pStyle w:val="BodyText"/>
        <w:tabs>
          <w:tab w:val="left" w:pos="9431"/>
        </w:tabs>
        <w:spacing w:line="492" w:lineRule="exact"/>
        <w:rPr>
          <w:sz w:val="31"/>
        </w:rPr>
      </w:pPr>
      <w:r>
        <w:t>完成的保证，详见劳动力计划表。</w:t>
        <w:tab/>
      </w:r>
      <w:r>
        <w:rPr>
          <w:sz w:val="31"/>
        </w:rPr>
        <w:t>证</w:t>
      </w:r>
    </w:p>
    <w:p>
      <w:pPr>
        <w:pStyle w:val="BodyText"/>
        <w:spacing w:before="11"/>
        <w:ind w:left="0"/>
        <w:rPr>
          <w:sz w:val="27"/>
        </w:rPr>
      </w:pPr>
    </w:p>
    <w:p>
      <w:pPr>
        <w:spacing w:after="0"/>
        <w:rPr>
          <w:sz w:val="27"/>
        </w:rPr>
        <w:sectPr>
          <w:type w:val="continuous"/>
          <w:pgSz w:w="17860" w:h="25260"/>
          <w:pgMar w:top="2260" w:right="1620" w:bottom="280" w:left="2180" w:header="708" w:footer="708"/>
          <w:pgNumType w:start="17"/>
          <w:cols w:space="708"/>
        </w:sectPr>
      </w:pPr>
    </w:p>
    <w:p>
      <w:pPr>
        <w:pStyle w:val="BodyText"/>
        <w:ind w:left="0"/>
      </w:pPr>
    </w:p>
    <w:p>
      <w:pPr>
        <w:pStyle w:val="BodyText"/>
        <w:spacing w:before="9"/>
        <w:ind w:left="0"/>
        <w:rPr>
          <w:sz w:val="40"/>
        </w:rPr>
      </w:pPr>
    </w:p>
    <w:p>
      <w:pPr>
        <w:pStyle w:val="BodyText"/>
        <w:spacing w:line="500" w:lineRule="exact"/>
      </w:pPr>
      <w:r>
        <w:t>工程质量目标</w:t>
      </w:r>
    </w:p>
    <w:p>
      <w:pPr>
        <w:pStyle w:val="Heading1"/>
        <w:spacing w:before="32" w:line="484" w:lineRule="exact"/>
      </w:pPr>
      <w:r>
        <w:rPr>
          <w:b w:val="0"/>
        </w:rPr>
        <w:br w:type="column"/>
      </w:r>
      <w:r>
        <w:t>五、确保工程质量的技术组织措施</w:t>
      </w:r>
    </w:p>
    <w:p>
      <w:pPr>
        <w:spacing w:before="0" w:line="266" w:lineRule="exact"/>
        <w:ind w:left="2098" w:right="0" w:firstLine="0"/>
        <w:jc w:val="left"/>
        <w:rPr>
          <w:sz w:val="31"/>
        </w:rPr>
      </w:pPr>
      <w:r>
        <w:rPr>
          <w:sz w:val="31"/>
        </w:rPr>
        <w:t>与质量有关的各部门工作内容职责</w:t>
      </w:r>
    </w:p>
    <w:p>
      <w:pPr>
        <w:spacing w:after="0" w:line="266" w:lineRule="exact"/>
        <w:jc w:val="left"/>
        <w:rPr>
          <w:sz w:val="31"/>
        </w:rPr>
        <w:sectPr>
          <w:type w:val="continuous"/>
          <w:pgSz w:w="17860" w:h="25260"/>
          <w:pgMar w:top="2260" w:right="1620" w:bottom="280" w:left="2180" w:header="708" w:footer="708"/>
          <w:pgNumType w:start="18"/>
          <w:cols w:num="2" w:space="708" w:equalWidth="0">
            <w:col w:w="2772" w:space="162"/>
            <w:col w:w="11126" w:space="0"/>
          </w:cols>
        </w:sectPr>
      </w:pPr>
    </w:p>
    <w:p>
      <w:pPr>
        <w:tabs>
          <w:tab w:val="left" w:pos="4402"/>
          <w:tab w:val="left" w:pos="6562"/>
          <w:tab w:val="left" w:pos="9262"/>
          <w:tab w:val="left" w:pos="11153"/>
        </w:tabs>
        <w:spacing w:before="0" w:line="392" w:lineRule="exact"/>
        <w:ind w:left="1431" w:right="0" w:firstLine="0"/>
        <w:jc w:val="left"/>
        <w:rPr>
          <w:sz w:val="31"/>
        </w:rPr>
      </w:pPr>
      <w:r>
        <w:rPr>
          <w:sz w:val="31"/>
        </w:rPr>
        <w:t>项</w:t>
        <w:tab/>
        <w:t>项</w:t>
        <w:tab/>
        <w:t>工</w:t>
        <w:tab/>
        <w:t>项</w:t>
        <w:tab/>
      </w:r>
      <w:r>
        <w:rPr>
          <w:spacing w:val="-20"/>
          <w:sz w:val="31"/>
        </w:rPr>
        <w:t>综</w:t>
      </w:r>
    </w:p>
    <w:p>
      <w:pPr>
        <w:tabs>
          <w:tab w:val="left" w:pos="1263"/>
          <w:tab w:val="left" w:pos="2073"/>
        </w:tabs>
        <w:spacing w:before="0" w:line="390" w:lineRule="exact"/>
        <w:ind w:left="453" w:right="0" w:firstLine="0"/>
        <w:jc w:val="left"/>
        <w:rPr>
          <w:sz w:val="31"/>
        </w:rPr>
      </w:pPr>
      <w:r>
        <w:br w:type="column"/>
      </w:r>
      <w:r>
        <w:rPr>
          <w:sz w:val="31"/>
        </w:rPr>
        <w:t>施</w:t>
        <w:tab/>
        <w:t>上</w:t>
        <w:tab/>
      </w:r>
      <w:r>
        <w:rPr>
          <w:position w:val="-2"/>
          <w:sz w:val="31"/>
        </w:rPr>
        <w:t>监</w:t>
      </w:r>
    </w:p>
    <w:p>
      <w:pPr>
        <w:spacing w:after="0" w:line="390" w:lineRule="exact"/>
        <w:jc w:val="left"/>
        <w:rPr>
          <w:sz w:val="31"/>
        </w:rPr>
        <w:sectPr>
          <w:type w:val="continuous"/>
          <w:pgSz w:w="17860" w:h="25260"/>
          <w:pgMar w:top="2260" w:right="1620" w:bottom="280" w:left="2180" w:header="708" w:footer="708"/>
          <w:pgNumType w:start="19"/>
          <w:cols w:num="2" w:space="708" w:equalWidth="0">
            <w:col w:w="11471" w:space="40"/>
            <w:col w:w="2549" w:space="0"/>
          </w:cols>
        </w:sectPr>
      </w:pPr>
    </w:p>
    <w:p>
      <w:pPr>
        <w:pStyle w:val="BodyText"/>
        <w:tabs>
          <w:tab w:val="left" w:pos="13583"/>
        </w:tabs>
        <w:spacing w:before="44" w:line="382" w:lineRule="exact"/>
        <w:ind w:left="927"/>
        <w:rPr>
          <w:sz w:val="31"/>
        </w:rPr>
      </w:pPr>
      <w:r>
        <w:t>本</w:t>
      </w:r>
      <w:r>
        <w:rPr>
          <w:spacing w:val="-339"/>
        </w:rPr>
        <w:t>工</w:t>
      </w:r>
      <w:r>
        <w:rPr>
          <w:spacing w:val="21"/>
          <w:position w:val="8"/>
          <w:sz w:val="31"/>
        </w:rPr>
        <w:t>目</w:t>
      </w:r>
      <w:r>
        <w:t>程的质量目标</w:t>
      </w:r>
      <w:r>
        <w:rPr>
          <w:spacing w:val="-316"/>
        </w:rPr>
        <w:t>为</w:t>
      </w:r>
      <w:r>
        <w:rPr>
          <w:position w:val="8"/>
          <w:sz w:val="31"/>
        </w:rPr>
        <w:t>目</w:t>
      </w:r>
      <w:r>
        <w:t>：严格按</w:t>
      </w:r>
      <w:r>
        <w:rPr>
          <w:spacing w:val="-262"/>
        </w:rPr>
        <w:t>照</w:t>
      </w:r>
      <w:r>
        <w:rPr>
          <w:spacing w:val="-55"/>
          <w:position w:val="8"/>
          <w:sz w:val="31"/>
        </w:rPr>
        <w:t>程</w:t>
      </w:r>
      <w:r>
        <w:t>国家、行业</w:t>
      </w:r>
      <w:r>
        <w:rPr>
          <w:spacing w:val="-89"/>
        </w:rPr>
        <w:t>工</w:t>
      </w:r>
      <w:r>
        <w:rPr>
          <w:spacing w:val="-229"/>
          <w:position w:val="8"/>
          <w:sz w:val="31"/>
        </w:rPr>
        <w:t>目</w:t>
      </w:r>
      <w:r>
        <w:t>程验收标</w:t>
      </w:r>
      <w:r>
        <w:rPr>
          <w:spacing w:val="-304"/>
        </w:rPr>
        <w:t>准</w:t>
      </w:r>
      <w:r>
        <w:rPr>
          <w:spacing w:val="-14"/>
          <w:position w:val="8"/>
          <w:sz w:val="31"/>
        </w:rPr>
        <w:t>合</w:t>
      </w:r>
      <w:r>
        <w:t>，</w:t>
      </w:r>
      <w:r>
        <w:rPr>
          <w:spacing w:val="-336"/>
        </w:rPr>
        <w:t>以</w:t>
      </w:r>
      <w:r>
        <w:rPr>
          <w:spacing w:val="19"/>
          <w:vertAlign w:val="superscript"/>
        </w:rPr>
        <w:t>工</w:t>
      </w:r>
      <w:r>
        <w:rPr>
          <w:vertAlign w:val="baseline"/>
        </w:rPr>
        <w:t>及</w:t>
      </w:r>
      <w:r>
        <w:rPr>
          <w:spacing w:val="-369"/>
          <w:vertAlign w:val="baseline"/>
        </w:rPr>
        <w:t>业</w:t>
      </w:r>
      <w:r>
        <w:rPr>
          <w:vertAlign w:val="superscript"/>
        </w:rPr>
        <w:t>级</w:t>
      </w:r>
      <w:r>
        <w:rPr>
          <w:vertAlign w:val="baseline"/>
        </w:rPr>
        <w:tab/>
      </w:r>
      <w:r>
        <w:rPr>
          <w:w w:val="105"/>
          <w:position w:val="8"/>
          <w:sz w:val="31"/>
          <w:vertAlign w:val="baseline"/>
        </w:rPr>
        <w:t>理</w:t>
      </w:r>
    </w:p>
    <w:p>
      <w:pPr>
        <w:spacing w:after="0" w:line="382" w:lineRule="exact"/>
        <w:rPr>
          <w:sz w:val="31"/>
        </w:rPr>
        <w:sectPr>
          <w:type w:val="continuous"/>
          <w:pgSz w:w="17860" w:h="25260"/>
          <w:pgMar w:top="2260" w:right="1620" w:bottom="280" w:left="2180" w:header="708" w:footer="708"/>
          <w:pgNumType w:start="20"/>
          <w:cols w:space="708"/>
        </w:sectPr>
      </w:pPr>
    </w:p>
    <w:p>
      <w:pPr>
        <w:tabs>
          <w:tab w:val="left" w:pos="4402"/>
          <w:tab w:val="left" w:pos="6562"/>
          <w:tab w:val="left" w:pos="9262"/>
          <w:tab w:val="left" w:pos="11153"/>
        </w:tabs>
        <w:spacing w:before="113"/>
        <w:ind w:left="1431" w:right="0" w:firstLine="0"/>
        <w:jc w:val="left"/>
        <w:rPr>
          <w:sz w:val="31"/>
        </w:rPr>
      </w:pPr>
      <w:r>
        <w:rPr>
          <w:sz w:val="31"/>
        </w:rPr>
        <w:t>经</w:t>
        <w:tab/>
        <w:t>工</w:t>
        <w:tab/>
        <w:t>物</w:t>
        <w:tab/>
        <w:t>质</w:t>
        <w:tab/>
      </w:r>
      <w:r>
        <w:rPr>
          <w:spacing w:val="-20"/>
          <w:sz w:val="31"/>
        </w:rPr>
        <w:t>办</w:t>
      </w:r>
    </w:p>
    <w:p>
      <w:pPr>
        <w:tabs>
          <w:tab w:val="left" w:pos="1263"/>
          <w:tab w:val="left" w:pos="2073"/>
        </w:tabs>
        <w:spacing w:before="10" w:line="168" w:lineRule="auto"/>
        <w:ind w:left="453" w:right="0" w:firstLine="0"/>
        <w:jc w:val="left"/>
        <w:rPr>
          <w:sz w:val="31"/>
        </w:rPr>
      </w:pPr>
      <w:r>
        <w:br w:type="column"/>
      </w:r>
      <w:r>
        <w:rPr>
          <w:sz w:val="31"/>
        </w:rPr>
        <w:t>作</w:t>
        <w:tab/>
        <w:t>质</w:t>
        <w:tab/>
      </w:r>
      <w:r>
        <w:rPr>
          <w:position w:val="-14"/>
          <w:sz w:val="31"/>
        </w:rPr>
        <w:t>工</w:t>
      </w:r>
    </w:p>
    <w:p>
      <w:pPr>
        <w:tabs>
          <w:tab w:val="left" w:pos="1263"/>
        </w:tabs>
        <w:spacing w:before="0" w:line="174" w:lineRule="exact"/>
        <w:ind w:left="453" w:right="0" w:firstLine="0"/>
        <w:jc w:val="left"/>
        <w:rPr>
          <w:sz w:val="31"/>
        </w:rPr>
      </w:pPr>
      <w:r>
        <w:rPr>
          <w:sz w:val="31"/>
        </w:rPr>
        <w:t>业</w:t>
        <w:tab/>
        <w:t>检</w:t>
      </w:r>
    </w:p>
    <w:p>
      <w:pPr>
        <w:spacing w:after="0" w:line="174" w:lineRule="exact"/>
        <w:jc w:val="left"/>
        <w:rPr>
          <w:sz w:val="31"/>
        </w:rPr>
        <w:sectPr>
          <w:type w:val="continuous"/>
          <w:pgSz w:w="17860" w:h="25260"/>
          <w:pgMar w:top="2260" w:right="1620" w:bottom="280" w:left="2180" w:header="708" w:footer="708"/>
          <w:pgNumType w:start="21"/>
          <w:cols w:num="2" w:space="708" w:equalWidth="0">
            <w:col w:w="11471" w:space="40"/>
            <w:col w:w="2549" w:space="0"/>
          </w:cols>
        </w:sectPr>
      </w:pPr>
    </w:p>
    <w:p>
      <w:pPr>
        <w:tabs>
          <w:tab w:val="left" w:pos="4402"/>
          <w:tab w:val="left" w:pos="6562"/>
          <w:tab w:val="left" w:pos="9262"/>
          <w:tab w:val="left" w:pos="11153"/>
          <w:tab w:val="left" w:pos="11963"/>
          <w:tab w:val="left" w:pos="12773"/>
          <w:tab w:val="left" w:pos="13583"/>
        </w:tabs>
        <w:spacing w:before="24" w:line="182" w:lineRule="auto"/>
        <w:ind w:left="1431" w:right="158" w:hanging="1228"/>
        <w:jc w:val="left"/>
        <w:rPr>
          <w:sz w:val="31"/>
        </w:rPr>
      </w:pPr>
      <w:r>
        <w:rPr>
          <w:sz w:val="42"/>
        </w:rPr>
        <w:t>主发</w:t>
      </w:r>
      <w:r>
        <w:rPr>
          <w:spacing w:val="-37"/>
          <w:sz w:val="42"/>
        </w:rPr>
        <w:t>布</w:t>
      </w:r>
      <w:r>
        <w:rPr>
          <w:spacing w:val="-281"/>
          <w:position w:val="8"/>
          <w:sz w:val="31"/>
        </w:rPr>
        <w:t>理</w:t>
      </w:r>
      <w:r>
        <w:rPr>
          <w:sz w:val="42"/>
        </w:rPr>
        <w:t>的质量检验评</w:t>
      </w:r>
      <w:r>
        <w:rPr>
          <w:spacing w:val="-14"/>
          <w:sz w:val="42"/>
        </w:rPr>
        <w:t>定</w:t>
      </w:r>
      <w:r>
        <w:rPr>
          <w:spacing w:val="-303"/>
          <w:position w:val="8"/>
          <w:sz w:val="31"/>
        </w:rPr>
        <w:t>程</w:t>
      </w:r>
      <w:r>
        <w:rPr>
          <w:sz w:val="42"/>
        </w:rPr>
        <w:t>标准，工程</w:t>
      </w:r>
      <w:r>
        <w:rPr>
          <w:spacing w:val="-381"/>
          <w:sz w:val="42"/>
        </w:rPr>
        <w:t>一</w:t>
      </w:r>
      <w:r>
        <w:rPr>
          <w:position w:val="8"/>
          <w:sz w:val="31"/>
        </w:rPr>
        <w:t>资</w:t>
      </w:r>
      <w:r>
        <w:rPr>
          <w:spacing w:val="-74"/>
          <w:position w:val="8"/>
          <w:sz w:val="31"/>
        </w:rPr>
        <w:t xml:space="preserve"> </w:t>
      </w:r>
      <w:r>
        <w:rPr>
          <w:sz w:val="42"/>
        </w:rPr>
        <w:t>次验收合格</w:t>
      </w:r>
      <w:r>
        <w:rPr>
          <w:spacing w:val="-208"/>
          <w:sz w:val="42"/>
        </w:rPr>
        <w:t>率</w:t>
      </w:r>
      <w:r>
        <w:rPr>
          <w:spacing w:val="-110"/>
          <w:position w:val="8"/>
          <w:sz w:val="31"/>
        </w:rPr>
        <w:t>安</w:t>
      </w:r>
      <w:r>
        <w:rPr>
          <w:sz w:val="42"/>
        </w:rPr>
        <w:t>达</w:t>
      </w:r>
      <w:r>
        <w:rPr>
          <w:spacing w:val="62"/>
          <w:sz w:val="42"/>
        </w:rPr>
        <w:t>到</w:t>
      </w:r>
      <w:r>
        <w:rPr>
          <w:spacing w:val="-16"/>
          <w:sz w:val="42"/>
        </w:rPr>
        <w:t>100%</w:t>
      </w:r>
      <w:r>
        <w:rPr>
          <w:spacing w:val="-252"/>
          <w:position w:val="8"/>
          <w:sz w:val="31"/>
        </w:rPr>
        <w:t>公</w:t>
      </w:r>
      <w:r>
        <w:rPr>
          <w:sz w:val="42"/>
        </w:rPr>
        <w:t>，</w:t>
      </w:r>
      <w:r>
        <w:rPr>
          <w:spacing w:val="-98"/>
          <w:sz w:val="42"/>
        </w:rPr>
        <w:t>单</w:t>
      </w:r>
      <w:r>
        <w:rPr>
          <w:spacing w:val="-220"/>
          <w:position w:val="-10"/>
          <w:sz w:val="31"/>
        </w:rPr>
        <w:t>人</w:t>
      </w:r>
      <w:r>
        <w:rPr>
          <w:sz w:val="42"/>
        </w:rPr>
        <w:t>位</w:t>
      </w:r>
      <w:r>
        <w:rPr>
          <w:spacing w:val="-130"/>
          <w:sz w:val="42"/>
        </w:rPr>
        <w:t>工</w:t>
      </w:r>
      <w:r>
        <w:rPr>
          <w:spacing w:val="-188"/>
          <w:position w:val="-10"/>
          <w:sz w:val="31"/>
        </w:rPr>
        <w:t>工</w:t>
      </w:r>
      <w:r>
        <w:rPr>
          <w:sz w:val="42"/>
        </w:rPr>
        <w:t>程</w:t>
      </w:r>
      <w:r>
        <w:rPr>
          <w:spacing w:val="119"/>
          <w:sz w:val="42"/>
        </w:rPr>
        <w:t xml:space="preserve"> </w:t>
      </w:r>
      <w:r>
        <w:rPr>
          <w:spacing w:val="-13"/>
          <w:position w:val="8"/>
          <w:sz w:val="31"/>
        </w:rPr>
        <w:t>程</w:t>
      </w:r>
      <w:r>
        <w:rPr>
          <w:sz w:val="31"/>
        </w:rPr>
        <w:t>部</w:t>
        <w:tab/>
        <w:t>组</w:t>
        <w:tab/>
        <w:t>组</w:t>
        <w:tab/>
        <w:t>组</w:t>
        <w:tab/>
        <w:t>室</w:t>
        <w:tab/>
      </w:r>
      <w:r>
        <w:rPr>
          <w:position w:val="-13"/>
          <w:sz w:val="31"/>
        </w:rPr>
        <w:t>员</w:t>
        <w:tab/>
        <w:t>程</w:t>
        <w:tab/>
      </w:r>
      <w:r>
        <w:rPr>
          <w:spacing w:val="-19"/>
          <w:sz w:val="31"/>
        </w:rPr>
        <w:t>师</w:t>
      </w:r>
    </w:p>
    <w:p>
      <w:pPr>
        <w:spacing w:after="0" w:line="182" w:lineRule="auto"/>
        <w:jc w:val="left"/>
        <w:rPr>
          <w:sz w:val="31"/>
        </w:rPr>
        <w:sectPr>
          <w:type w:val="continuous"/>
          <w:pgSz w:w="17860" w:h="25260"/>
          <w:pgMar w:top="2260" w:right="1620" w:bottom="280" w:left="2180" w:header="708" w:footer="708"/>
          <w:pgNumType w:start="22"/>
          <w:cols w:space="708"/>
        </w:sectPr>
      </w:pPr>
    </w:p>
    <w:p>
      <w:pPr>
        <w:pStyle w:val="BodyText"/>
        <w:spacing w:line="463" w:lineRule="exact"/>
      </w:pPr>
      <w:r>
        <w:t>达全优，确保业主要求的工程质量目标。</w:t>
      </w:r>
    </w:p>
    <w:p>
      <w:pPr>
        <w:pStyle w:val="BodyText"/>
        <w:spacing w:before="138" w:line="461" w:lineRule="exact"/>
        <w:ind w:left="927"/>
      </w:pPr>
      <w:r>
        <w:t>二、质量保证体系及组织机构</w:t>
      </w:r>
    </w:p>
    <w:p>
      <w:pPr>
        <w:tabs>
          <w:tab w:val="left" w:pos="5482"/>
          <w:tab w:val="left" w:pos="6562"/>
          <w:tab w:val="left" w:pos="7642"/>
          <w:tab w:val="left" w:pos="8722"/>
          <w:tab w:val="left" w:pos="9532"/>
          <w:tab w:val="left" w:pos="10342"/>
        </w:tabs>
        <w:spacing w:before="31" w:line="132" w:lineRule="auto"/>
        <w:ind w:left="891" w:right="0" w:firstLine="0"/>
        <w:jc w:val="left"/>
        <w:rPr>
          <w:sz w:val="31"/>
        </w:rPr>
      </w:pPr>
      <w:r>
        <w:rPr>
          <w:spacing w:val="-281"/>
          <w:sz w:val="31"/>
        </w:rPr>
        <w:t>质</w:t>
      </w:r>
      <w:r>
        <w:rPr>
          <w:position w:val="-17"/>
          <w:sz w:val="42"/>
        </w:rPr>
        <w:t>（一</w:t>
      </w:r>
      <w:r>
        <w:rPr>
          <w:spacing w:val="-220"/>
          <w:position w:val="-17"/>
          <w:sz w:val="42"/>
        </w:rPr>
        <w:t>）</w:t>
      </w:r>
      <w:r>
        <w:rPr>
          <w:spacing w:val="-98"/>
          <w:sz w:val="31"/>
        </w:rPr>
        <w:t>单</w:t>
      </w:r>
      <w:r>
        <w:rPr>
          <w:position w:val="-17"/>
          <w:sz w:val="42"/>
        </w:rPr>
        <w:t>质量</w:t>
      </w:r>
      <w:r>
        <w:rPr>
          <w:spacing w:val="-134"/>
          <w:position w:val="-17"/>
          <w:sz w:val="42"/>
        </w:rPr>
        <w:t>保</w:t>
      </w:r>
      <w:r>
        <w:rPr>
          <w:spacing w:val="-184"/>
          <w:sz w:val="31"/>
        </w:rPr>
        <w:t>编</w:t>
      </w:r>
      <w:r>
        <w:rPr>
          <w:position w:val="-17"/>
          <w:sz w:val="42"/>
        </w:rPr>
        <w:t>证体</w:t>
      </w:r>
      <w:r>
        <w:rPr>
          <w:spacing w:val="-316"/>
          <w:position w:val="-17"/>
          <w:sz w:val="42"/>
        </w:rPr>
        <w:t>系</w:t>
      </w:r>
      <w:r>
        <w:rPr>
          <w:sz w:val="31"/>
        </w:rPr>
        <w:t>编</w:t>
        <w:tab/>
        <w:t>现</w:t>
        <w:tab/>
        <w:t>提</w:t>
        <w:tab/>
        <w:t>原</w:t>
        <w:tab/>
        <w:t>产</w:t>
        <w:tab/>
        <w:t>跟</w:t>
        <w:tab/>
        <w:t>分</w:t>
      </w:r>
    </w:p>
    <w:p>
      <w:pPr>
        <w:pStyle w:val="BodyText"/>
        <w:tabs>
          <w:tab w:val="left" w:pos="8722"/>
          <w:tab w:val="left" w:pos="9532"/>
          <w:tab w:val="left" w:pos="10342"/>
        </w:tabs>
        <w:spacing w:before="43" w:line="338" w:lineRule="exact"/>
        <w:ind w:left="891"/>
      </w:pPr>
      <w:r>
        <w:rPr>
          <w:spacing w:val="-281"/>
          <w:w w:val="154"/>
          <w:vertAlign w:val="superscript"/>
        </w:rPr>
        <w:t>量</w:t>
      </w:r>
      <w:r>
        <w:rPr>
          <w:w w:val="100"/>
          <w:vertAlign w:val="baseline"/>
        </w:rPr>
        <w:t>质量</w:t>
      </w:r>
      <w:r>
        <w:rPr>
          <w:spacing w:val="-220"/>
          <w:w w:val="100"/>
          <w:vertAlign w:val="baseline"/>
        </w:rPr>
        <w:t>保</w:t>
      </w:r>
      <w:r>
        <w:rPr>
          <w:spacing w:val="-98"/>
          <w:w w:val="154"/>
          <w:vertAlign w:val="superscript"/>
        </w:rPr>
        <w:t>位</w:t>
      </w:r>
      <w:r>
        <w:rPr>
          <w:w w:val="100"/>
          <w:vertAlign w:val="baseline"/>
        </w:rPr>
        <w:t>证体</w:t>
      </w:r>
      <w:r>
        <w:rPr>
          <w:spacing w:val="-134"/>
          <w:w w:val="100"/>
          <w:vertAlign w:val="baseline"/>
        </w:rPr>
        <w:t>系</w:t>
      </w:r>
      <w:r>
        <w:rPr>
          <w:spacing w:val="-184"/>
          <w:w w:val="154"/>
          <w:vertAlign w:val="superscript"/>
        </w:rPr>
        <w:t>制</w:t>
      </w:r>
      <w:r>
        <w:rPr>
          <w:w w:val="100"/>
          <w:vertAlign w:val="baseline"/>
        </w:rPr>
        <w:t>见附</w:t>
      </w:r>
      <w:r>
        <w:rPr>
          <w:spacing w:val="-316"/>
          <w:w w:val="100"/>
          <w:vertAlign w:val="baseline"/>
        </w:rPr>
        <w:t>图</w:t>
      </w:r>
      <w:r>
        <w:rPr>
          <w:w w:val="154"/>
          <w:vertAlign w:val="superscript"/>
        </w:rPr>
        <w:t>制</w:t>
      </w:r>
      <w:r>
        <w:rPr>
          <w:spacing w:val="-117"/>
          <w:vertAlign w:val="baseline"/>
        </w:rPr>
        <w:t xml:space="preserve"> </w:t>
      </w:r>
      <w:r>
        <w:rPr>
          <w:w w:val="100"/>
          <w:vertAlign w:val="baseline"/>
        </w:rPr>
        <w:t>2.</w:t>
      </w:r>
      <w:r>
        <w:rPr>
          <w:spacing w:val="1"/>
          <w:w w:val="100"/>
          <w:vertAlign w:val="baseline"/>
        </w:rPr>
        <w:t>1</w:t>
      </w:r>
      <w:r>
        <w:rPr>
          <w:spacing w:val="-386"/>
          <w:w w:val="100"/>
          <w:vertAlign w:val="baseline"/>
        </w:rPr>
        <w:t>（</w:t>
      </w:r>
      <w:r>
        <w:rPr>
          <w:spacing w:val="65"/>
          <w:w w:val="154"/>
          <w:vertAlign w:val="superscript"/>
        </w:rPr>
        <w:t>场</w:t>
      </w:r>
      <w:r>
        <w:rPr>
          <w:spacing w:val="1"/>
          <w:w w:val="100"/>
          <w:vertAlign w:val="baseline"/>
        </w:rPr>
        <w:t>(</w:t>
      </w:r>
      <w:r>
        <w:rPr>
          <w:w w:val="100"/>
          <w:vertAlign w:val="baseline"/>
        </w:rPr>
        <w:t>见</w:t>
      </w:r>
      <w:r>
        <w:rPr>
          <w:spacing w:val="-357"/>
          <w:w w:val="100"/>
          <w:vertAlign w:val="baseline"/>
        </w:rPr>
        <w:t>下</w:t>
      </w:r>
      <w:r>
        <w:rPr>
          <w:spacing w:val="39"/>
          <w:w w:val="154"/>
          <w:vertAlign w:val="superscript"/>
        </w:rPr>
        <w:t>供</w:t>
      </w:r>
      <w:r>
        <w:rPr>
          <w:spacing w:val="-7"/>
          <w:w w:val="100"/>
          <w:vertAlign w:val="baseline"/>
        </w:rPr>
        <w:t>页</w:t>
      </w:r>
      <w:r>
        <w:rPr>
          <w:w w:val="100"/>
          <w:vertAlign w:val="baseline"/>
        </w:rPr>
        <w:t>)</w:t>
      </w:r>
      <w:r>
        <w:rPr>
          <w:spacing w:val="-112"/>
          <w:vertAlign w:val="baseline"/>
        </w:rPr>
        <w:t xml:space="preserve"> </w:t>
      </w:r>
      <w:r>
        <w:rPr>
          <w:w w:val="154"/>
          <w:vertAlign w:val="superscript"/>
        </w:rPr>
        <w:t>材</w:t>
      </w:r>
      <w:r>
        <w:rPr>
          <w:vertAlign w:val="baseline"/>
        </w:rPr>
        <w:tab/>
      </w:r>
      <w:r>
        <w:rPr>
          <w:w w:val="154"/>
          <w:vertAlign w:val="superscript"/>
        </w:rPr>
        <w:t>品</w:t>
      </w:r>
      <w:r>
        <w:rPr>
          <w:vertAlign w:val="baseline"/>
        </w:rPr>
        <w:tab/>
      </w:r>
      <w:r>
        <w:rPr>
          <w:w w:val="154"/>
          <w:vertAlign w:val="superscript"/>
        </w:rPr>
        <w:t>班</w:t>
      </w:r>
      <w:r>
        <w:rPr>
          <w:vertAlign w:val="baseline"/>
        </w:rPr>
        <w:tab/>
      </w:r>
      <w:r>
        <w:rPr>
          <w:w w:val="154"/>
          <w:vertAlign w:val="superscript"/>
        </w:rPr>
        <w:t>项</w:t>
      </w:r>
    </w:p>
    <w:p>
      <w:pPr>
        <w:spacing w:before="27"/>
        <w:ind w:left="1824" w:right="0" w:firstLine="0"/>
        <w:jc w:val="left"/>
        <w:rPr>
          <w:sz w:val="31"/>
        </w:rPr>
      </w:pPr>
      <w:r>
        <w:br w:type="column"/>
      </w:r>
      <w:r>
        <w:rPr>
          <w:sz w:val="31"/>
        </w:rPr>
        <w:t>师</w:t>
      </w:r>
    </w:p>
    <w:p>
      <w:pPr>
        <w:pStyle w:val="BodyText"/>
        <w:spacing w:before="9"/>
        <w:ind w:left="0"/>
        <w:rPr>
          <w:sz w:val="43"/>
        </w:rPr>
      </w:pPr>
    </w:p>
    <w:p>
      <w:pPr>
        <w:tabs>
          <w:tab w:val="left" w:pos="1013"/>
          <w:tab w:val="left" w:pos="1823"/>
          <w:tab w:val="left" w:pos="2633"/>
        </w:tabs>
        <w:spacing w:before="1" w:line="247" w:lineRule="auto"/>
        <w:ind w:left="204" w:right="158" w:firstLine="0"/>
        <w:jc w:val="left"/>
        <w:rPr>
          <w:sz w:val="31"/>
        </w:rPr>
      </w:pPr>
      <w:r>
        <w:rPr>
          <w:sz w:val="31"/>
        </w:rPr>
        <w:t>开</w:t>
        <w:tab/>
        <w:t>按</w:t>
        <w:tab/>
        <w:t>定</w:t>
        <w:tab/>
      </w:r>
      <w:r>
        <w:rPr>
          <w:spacing w:val="-18"/>
          <w:sz w:val="31"/>
        </w:rPr>
        <w:t>监</w:t>
      </w:r>
      <w:r>
        <w:rPr>
          <w:sz w:val="31"/>
        </w:rPr>
        <w:t>展</w:t>
        <w:tab/>
        <w:t>操</w:t>
        <w:tab/>
        <w:t>期</w:t>
        <w:tab/>
      </w:r>
      <w:r>
        <w:rPr>
          <w:spacing w:val="-18"/>
          <w:sz w:val="31"/>
        </w:rPr>
        <w:t>督</w:t>
      </w:r>
    </w:p>
    <w:p>
      <w:pPr>
        <w:spacing w:after="0" w:line="247" w:lineRule="auto"/>
        <w:jc w:val="left"/>
        <w:rPr>
          <w:sz w:val="31"/>
        </w:rPr>
        <w:sectPr>
          <w:type w:val="continuous"/>
          <w:pgSz w:w="17860" w:h="25260"/>
          <w:pgMar w:top="2260" w:right="1620" w:bottom="280" w:left="2180" w:header="708" w:footer="708"/>
          <w:pgNumType w:start="23"/>
          <w:cols w:num="2" w:space="708" w:equalWidth="0">
            <w:col w:w="10700" w:space="249"/>
            <w:col w:w="3111" w:space="0"/>
          </w:cols>
        </w:sectPr>
      </w:pPr>
    </w:p>
    <w:p>
      <w:pPr>
        <w:tabs>
          <w:tab w:val="left" w:pos="1971"/>
          <w:tab w:val="left" w:pos="3321"/>
          <w:tab w:val="left" w:pos="4402"/>
          <w:tab w:val="left" w:pos="5482"/>
          <w:tab w:val="left" w:pos="6562"/>
        </w:tabs>
        <w:spacing w:before="0" w:line="359" w:lineRule="exact"/>
        <w:ind w:left="891" w:right="0" w:firstLine="0"/>
        <w:jc w:val="left"/>
        <w:rPr>
          <w:sz w:val="31"/>
        </w:rPr>
      </w:pPr>
      <w:r>
        <w:rPr>
          <w:sz w:val="31"/>
        </w:rPr>
        <w:t>安</w:t>
        <w:tab/>
        <w:t>工</w:t>
        <w:tab/>
        <w:t>质</w:t>
        <w:tab/>
        <w:t>施</w:t>
        <w:tab/>
        <w:t>技</w:t>
        <w:tab/>
      </w:r>
      <w:r>
        <w:rPr>
          <w:spacing w:val="-20"/>
          <w:sz w:val="31"/>
        </w:rPr>
        <w:t>合</w:t>
      </w:r>
    </w:p>
    <w:p>
      <w:pPr>
        <w:tabs>
          <w:tab w:val="left" w:pos="1803"/>
          <w:tab w:val="left" w:pos="2613"/>
          <w:tab w:val="left" w:pos="3423"/>
        </w:tabs>
        <w:spacing w:before="0" w:line="359" w:lineRule="exact"/>
        <w:ind w:left="723" w:right="0" w:firstLine="0"/>
        <w:jc w:val="left"/>
        <w:rPr>
          <w:sz w:val="31"/>
        </w:rPr>
      </w:pPr>
      <w:r>
        <w:br w:type="column"/>
      </w:r>
      <w:r>
        <w:rPr>
          <w:sz w:val="31"/>
        </w:rPr>
        <w:t>料</w:t>
        <w:tab/>
        <w:t>试</w:t>
        <w:tab/>
        <w:t>作</w:t>
        <w:tab/>
      </w:r>
      <w:r>
        <w:rPr>
          <w:spacing w:val="-19"/>
          <w:sz w:val="31"/>
        </w:rPr>
        <w:t>工</w:t>
      </w:r>
    </w:p>
    <w:p>
      <w:pPr>
        <w:tabs>
          <w:tab w:val="left" w:pos="1263"/>
          <w:tab w:val="left" w:pos="2073"/>
          <w:tab w:val="left" w:pos="2883"/>
        </w:tabs>
        <w:spacing w:before="0" w:line="359" w:lineRule="exact"/>
        <w:ind w:left="453" w:right="0" w:firstLine="0"/>
        <w:jc w:val="left"/>
        <w:rPr>
          <w:sz w:val="31"/>
        </w:rPr>
      </w:pPr>
      <w:r>
        <w:br w:type="column"/>
      </w:r>
      <w:r>
        <w:rPr>
          <w:sz w:val="31"/>
        </w:rPr>
        <w:t>质</w:t>
        <w:tab/>
        <w:t>作</w:t>
        <w:tab/>
        <w:t>检</w:t>
        <w:tab/>
        <w:t>检</w:t>
      </w:r>
    </w:p>
    <w:p>
      <w:pPr>
        <w:spacing w:after="0" w:line="359" w:lineRule="exact"/>
        <w:jc w:val="left"/>
        <w:rPr>
          <w:sz w:val="31"/>
        </w:rPr>
        <w:sectPr>
          <w:type w:val="continuous"/>
          <w:pgSz w:w="17860" w:h="25260"/>
          <w:pgMar w:top="2260" w:right="1620" w:bottom="280" w:left="2180" w:header="708" w:footer="708"/>
          <w:pgNumType w:start="24"/>
          <w:cols w:num="3" w:space="708" w:equalWidth="0">
            <w:col w:w="6880" w:space="40"/>
            <w:col w:w="3741" w:space="39"/>
            <w:col w:w="3360" w:space="0"/>
          </w:cols>
        </w:sectPr>
      </w:pPr>
    </w:p>
    <w:p>
      <w:pPr>
        <w:tabs>
          <w:tab w:val="left" w:pos="1971"/>
          <w:tab w:val="left" w:pos="3321"/>
          <w:tab w:val="left" w:pos="4402"/>
          <w:tab w:val="left" w:pos="5482"/>
          <w:tab w:val="left" w:pos="6562"/>
          <w:tab w:val="left" w:pos="7642"/>
          <w:tab w:val="left" w:pos="8722"/>
          <w:tab w:val="left" w:pos="9532"/>
          <w:tab w:val="left" w:pos="10342"/>
          <w:tab w:val="left" w:pos="11153"/>
          <w:tab w:val="left" w:pos="11963"/>
          <w:tab w:val="left" w:pos="12773"/>
          <w:tab w:val="left" w:pos="13583"/>
        </w:tabs>
        <w:spacing w:before="13" w:after="48"/>
        <w:ind w:left="891" w:right="0" w:firstLine="0"/>
        <w:jc w:val="left"/>
        <w:rPr>
          <w:sz w:val="31"/>
        </w:rPr>
      </w:pPr>
      <w:r>
        <w:pict>
          <v:group id="_x0000_s1025" style="width:893pt;height:1248pt;margin-top:0;margin-left:0;mso-position-horizontal-relative:page;mso-position-vertical-relative:page;position:absolute;z-index:-251652096"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3280;height:20580;left:2940;position:absolute;top:2380" stroked="f">
              <v:imagedata r:id="rId5" o:title=""/>
            </v:shape>
          </v:group>
        </w:pict>
      </w:r>
      <w:r>
        <w:rPr>
          <w:sz w:val="31"/>
        </w:rPr>
        <w:t>全</w:t>
        <w:tab/>
        <w:t>程</w:t>
        <w:tab/>
        <w:t>量</w:t>
        <w:tab/>
        <w:t>工</w:t>
        <w:tab/>
        <w:t>术</w:t>
        <w:tab/>
        <w:t>格</w:t>
        <w:tab/>
        <w:t>进</w:t>
        <w:tab/>
        <w:t>验</w:t>
        <w:tab/>
        <w:t>业</w:t>
        <w:tab/>
        <w:t>程</w:t>
        <w:tab/>
        <w:t>量</w:t>
        <w:tab/>
        <w:t>规</w:t>
        <w:tab/>
        <w:t>查</w:t>
        <w:tab/>
        <w:t>查</w:t>
      </w:r>
    </w:p>
    <w:tbl>
      <w:tblPr>
        <w:tblStyle w:val="TableNormal0"/>
        <w:tblW w:w="0" w:type="auto"/>
        <w:jc w:val="left"/>
        <w:tblInd w:w="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8"/>
        <w:gridCol w:w="1215"/>
        <w:gridCol w:w="1215"/>
        <w:gridCol w:w="1080"/>
        <w:gridCol w:w="1080"/>
        <w:gridCol w:w="1080"/>
        <w:gridCol w:w="1080"/>
        <w:gridCol w:w="2565"/>
        <w:gridCol w:w="810"/>
        <w:gridCol w:w="810"/>
        <w:gridCol w:w="810"/>
        <w:gridCol w:w="613"/>
      </w:tblGrid>
      <w:tr>
        <w:tblPrEx>
          <w:tblW w:w="0" w:type="auto"/>
          <w:jc w:val="left"/>
          <w:tblInd w:w="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3"/>
          <w:jc w:val="left"/>
        </w:trPr>
        <w:tc>
          <w:tcPr>
            <w:tcW w:w="748" w:type="dxa"/>
          </w:tcPr>
          <w:p>
            <w:pPr>
              <w:pStyle w:val="TableParagraph"/>
              <w:spacing w:line="344" w:lineRule="exact"/>
              <w:ind w:left="50"/>
              <w:jc w:val="left"/>
              <w:rPr>
                <w:rFonts w:ascii="宋体" w:eastAsia="宋体" w:hint="eastAsia"/>
                <w:sz w:val="31"/>
              </w:rPr>
            </w:pPr>
            <w:r>
              <w:rPr>
                <w:rFonts w:ascii="宋体" w:eastAsia="宋体" w:hint="eastAsia"/>
                <w:w w:val="102"/>
                <w:sz w:val="31"/>
              </w:rPr>
              <w:t>检</w:t>
            </w:r>
          </w:p>
        </w:tc>
        <w:tc>
          <w:tcPr>
            <w:tcW w:w="1215" w:type="dxa"/>
          </w:tcPr>
          <w:p>
            <w:pPr>
              <w:pStyle w:val="TableParagraph"/>
              <w:spacing w:line="344" w:lineRule="exact"/>
              <w:ind w:left="381"/>
              <w:jc w:val="left"/>
              <w:rPr>
                <w:rFonts w:ascii="宋体" w:eastAsia="宋体" w:hint="eastAsia"/>
                <w:sz w:val="31"/>
              </w:rPr>
            </w:pPr>
            <w:r>
              <w:rPr>
                <w:rFonts w:ascii="宋体" w:eastAsia="宋体" w:hint="eastAsia"/>
                <w:w w:val="102"/>
                <w:sz w:val="31"/>
              </w:rPr>
              <w:t>质</w:t>
            </w:r>
          </w:p>
        </w:tc>
        <w:tc>
          <w:tcPr>
            <w:tcW w:w="1215" w:type="dxa"/>
          </w:tcPr>
          <w:p>
            <w:pPr>
              <w:pStyle w:val="TableParagraph"/>
              <w:spacing w:line="344" w:lineRule="exact"/>
              <w:ind w:left="516"/>
              <w:jc w:val="left"/>
              <w:rPr>
                <w:rFonts w:ascii="宋体" w:eastAsia="宋体" w:hint="eastAsia"/>
                <w:sz w:val="31"/>
              </w:rPr>
            </w:pPr>
            <w:r>
              <w:rPr>
                <w:rFonts w:ascii="宋体" w:eastAsia="宋体" w:hint="eastAsia"/>
                <w:w w:val="102"/>
                <w:sz w:val="31"/>
              </w:rPr>
              <w:t>计</w:t>
            </w:r>
          </w:p>
        </w:tc>
        <w:tc>
          <w:tcPr>
            <w:tcW w:w="1080" w:type="dxa"/>
          </w:tcPr>
          <w:p>
            <w:pPr>
              <w:pStyle w:val="TableParagraph"/>
              <w:spacing w:line="344" w:lineRule="exact"/>
              <w:ind w:left="382"/>
              <w:jc w:val="left"/>
              <w:rPr>
                <w:rFonts w:ascii="宋体" w:eastAsia="宋体" w:hint="eastAsia"/>
                <w:sz w:val="31"/>
              </w:rPr>
            </w:pPr>
            <w:r>
              <w:rPr>
                <w:rFonts w:ascii="宋体" w:eastAsia="宋体" w:hint="eastAsia"/>
                <w:w w:val="102"/>
                <w:sz w:val="31"/>
              </w:rPr>
              <w:t>组</w:t>
            </w:r>
          </w:p>
        </w:tc>
        <w:tc>
          <w:tcPr>
            <w:tcW w:w="1080" w:type="dxa"/>
          </w:tcPr>
          <w:p>
            <w:pPr>
              <w:pStyle w:val="TableParagraph"/>
              <w:spacing w:line="344" w:lineRule="exact"/>
              <w:ind w:left="2"/>
              <w:rPr>
                <w:rFonts w:ascii="宋体" w:eastAsia="宋体" w:hint="eastAsia"/>
                <w:sz w:val="31"/>
              </w:rPr>
            </w:pPr>
            <w:r>
              <w:rPr>
                <w:rFonts w:ascii="宋体" w:eastAsia="宋体" w:hint="eastAsia"/>
                <w:w w:val="102"/>
                <w:sz w:val="31"/>
              </w:rPr>
              <w:t>指</w:t>
            </w:r>
          </w:p>
        </w:tc>
        <w:tc>
          <w:tcPr>
            <w:tcW w:w="1080" w:type="dxa"/>
          </w:tcPr>
          <w:p>
            <w:pPr>
              <w:pStyle w:val="TableParagraph"/>
              <w:spacing w:line="344" w:lineRule="exact"/>
              <w:ind w:left="382"/>
              <w:jc w:val="left"/>
              <w:rPr>
                <w:rFonts w:ascii="宋体" w:eastAsia="宋体" w:hint="eastAsia"/>
                <w:sz w:val="31"/>
              </w:rPr>
            </w:pPr>
            <w:r>
              <w:rPr>
                <w:rFonts w:ascii="宋体" w:eastAsia="宋体" w:hint="eastAsia"/>
                <w:w w:val="102"/>
                <w:sz w:val="31"/>
              </w:rPr>
              <w:t>原</w:t>
            </w:r>
          </w:p>
        </w:tc>
        <w:tc>
          <w:tcPr>
            <w:tcW w:w="1080" w:type="dxa"/>
          </w:tcPr>
          <w:p>
            <w:pPr>
              <w:pStyle w:val="TableParagraph"/>
              <w:spacing w:line="344" w:lineRule="exact"/>
              <w:ind w:left="3"/>
              <w:rPr>
                <w:rFonts w:ascii="宋体" w:eastAsia="宋体" w:hint="eastAsia"/>
                <w:sz w:val="31"/>
              </w:rPr>
            </w:pPr>
            <w:r>
              <w:rPr>
                <w:rFonts w:ascii="宋体" w:eastAsia="宋体" w:hint="eastAsia"/>
                <w:w w:val="102"/>
                <w:sz w:val="31"/>
              </w:rPr>
              <w:t>货</w:t>
            </w:r>
          </w:p>
        </w:tc>
        <w:tc>
          <w:tcPr>
            <w:tcW w:w="2565" w:type="dxa"/>
          </w:tcPr>
          <w:p>
            <w:pPr>
              <w:pStyle w:val="TableParagraph"/>
              <w:tabs>
                <w:tab w:val="left" w:pos="809"/>
                <w:tab w:val="left" w:pos="1619"/>
              </w:tabs>
              <w:spacing w:line="344" w:lineRule="exact"/>
              <w:ind w:right="242"/>
              <w:jc w:val="right"/>
              <w:rPr>
                <w:rFonts w:ascii="宋体" w:eastAsia="宋体" w:hint="eastAsia"/>
                <w:sz w:val="31"/>
              </w:rPr>
            </w:pPr>
            <w:r>
              <w:rPr>
                <w:rFonts w:ascii="宋体" w:eastAsia="宋体" w:hint="eastAsia"/>
                <w:sz w:val="31"/>
              </w:rPr>
              <w:t>检</w:t>
              <w:tab/>
              <w:t>检</w:t>
              <w:tab/>
              <w:t>质</w:t>
            </w:r>
          </w:p>
        </w:tc>
        <w:tc>
          <w:tcPr>
            <w:tcW w:w="810" w:type="dxa"/>
          </w:tcPr>
          <w:p>
            <w:pPr>
              <w:pStyle w:val="TableParagraph"/>
              <w:spacing w:line="344" w:lineRule="exact"/>
              <w:ind w:left="5"/>
              <w:rPr>
                <w:rFonts w:ascii="宋体" w:eastAsia="宋体" w:hint="eastAsia"/>
                <w:sz w:val="31"/>
              </w:rPr>
            </w:pPr>
            <w:r>
              <w:rPr>
                <w:rFonts w:ascii="宋体" w:eastAsia="宋体" w:hint="eastAsia"/>
                <w:w w:val="102"/>
                <w:sz w:val="31"/>
              </w:rPr>
              <w:t>攻</w:t>
            </w:r>
          </w:p>
        </w:tc>
        <w:tc>
          <w:tcPr>
            <w:tcW w:w="810" w:type="dxa"/>
          </w:tcPr>
          <w:p>
            <w:pPr>
              <w:pStyle w:val="TableParagraph"/>
              <w:spacing w:line="344" w:lineRule="exact"/>
              <w:ind w:left="5"/>
              <w:rPr>
                <w:rFonts w:ascii="宋体" w:eastAsia="宋体" w:hint="eastAsia"/>
                <w:sz w:val="31"/>
              </w:rPr>
            </w:pPr>
            <w:r>
              <w:rPr>
                <w:rFonts w:ascii="宋体" w:eastAsia="宋体" w:hint="eastAsia"/>
                <w:w w:val="102"/>
                <w:sz w:val="31"/>
              </w:rPr>
              <w:t>程</w:t>
            </w:r>
          </w:p>
        </w:tc>
        <w:tc>
          <w:tcPr>
            <w:tcW w:w="810" w:type="dxa"/>
          </w:tcPr>
          <w:p>
            <w:pPr>
              <w:pStyle w:val="TableParagraph"/>
              <w:spacing w:line="344" w:lineRule="exact"/>
              <w:ind w:left="5"/>
              <w:rPr>
                <w:rFonts w:ascii="宋体" w:eastAsia="宋体" w:hint="eastAsia"/>
                <w:sz w:val="31"/>
              </w:rPr>
            </w:pPr>
            <w:r>
              <w:rPr>
                <w:rFonts w:ascii="宋体" w:eastAsia="宋体" w:hint="eastAsia"/>
                <w:w w:val="102"/>
                <w:sz w:val="31"/>
              </w:rPr>
              <w:t>检</w:t>
            </w:r>
          </w:p>
        </w:tc>
        <w:tc>
          <w:tcPr>
            <w:tcW w:w="613" w:type="dxa"/>
          </w:tcPr>
          <w:p>
            <w:pPr>
              <w:pStyle w:val="TableParagraph"/>
              <w:spacing w:line="344" w:lineRule="exact"/>
              <w:ind w:right="44"/>
              <w:jc w:val="right"/>
              <w:rPr>
                <w:rFonts w:ascii="宋体" w:eastAsia="宋体" w:hint="eastAsia"/>
                <w:sz w:val="31"/>
              </w:rPr>
            </w:pPr>
            <w:r>
              <w:rPr>
                <w:rFonts w:ascii="宋体" w:eastAsia="宋体" w:hint="eastAsia"/>
                <w:w w:val="102"/>
                <w:sz w:val="31"/>
              </w:rPr>
              <w:t>指</w:t>
            </w:r>
          </w:p>
        </w:tc>
      </w:tr>
      <w:tr>
        <w:tblPrEx>
          <w:tblW w:w="0" w:type="auto"/>
          <w:jc w:val="left"/>
          <w:tblInd w:w="848" w:type="dxa"/>
          <w:tblLayout w:type="fixed"/>
          <w:tblCellMar>
            <w:top w:w="0" w:type="dxa"/>
            <w:left w:w="0" w:type="dxa"/>
            <w:bottom w:w="0" w:type="dxa"/>
            <w:right w:w="0" w:type="dxa"/>
          </w:tblCellMar>
          <w:tblLook w:val="01E0"/>
        </w:tblPrEx>
        <w:trPr>
          <w:trHeight w:val="408"/>
          <w:jc w:val="left"/>
        </w:trPr>
        <w:tc>
          <w:tcPr>
            <w:tcW w:w="748" w:type="dxa"/>
          </w:tcPr>
          <w:p>
            <w:pPr>
              <w:pStyle w:val="TableParagraph"/>
              <w:spacing w:before="9" w:line="380" w:lineRule="exact"/>
              <w:ind w:left="50"/>
              <w:jc w:val="left"/>
              <w:rPr>
                <w:rFonts w:ascii="宋体" w:eastAsia="宋体" w:hint="eastAsia"/>
                <w:sz w:val="31"/>
              </w:rPr>
            </w:pPr>
            <w:r>
              <w:rPr>
                <w:rFonts w:ascii="宋体" w:eastAsia="宋体" w:hint="eastAsia"/>
                <w:w w:val="102"/>
                <w:sz w:val="31"/>
              </w:rPr>
              <w:t>查</w:t>
            </w:r>
          </w:p>
        </w:tc>
        <w:tc>
          <w:tcPr>
            <w:tcW w:w="1215" w:type="dxa"/>
          </w:tcPr>
          <w:p>
            <w:pPr>
              <w:pStyle w:val="TableParagraph"/>
              <w:spacing w:before="9" w:line="380" w:lineRule="exact"/>
              <w:ind w:left="381"/>
              <w:jc w:val="left"/>
              <w:rPr>
                <w:rFonts w:ascii="宋体" w:eastAsia="宋体" w:hint="eastAsia"/>
                <w:sz w:val="31"/>
              </w:rPr>
            </w:pPr>
            <w:r>
              <w:rPr>
                <w:rFonts w:ascii="宋体" w:eastAsia="宋体" w:hint="eastAsia"/>
                <w:w w:val="102"/>
                <w:sz w:val="31"/>
              </w:rPr>
              <w:t>量</w:t>
            </w:r>
          </w:p>
        </w:tc>
        <w:tc>
          <w:tcPr>
            <w:tcW w:w="8100" w:type="dxa"/>
            <w:gridSpan w:val="6"/>
          </w:tcPr>
          <w:p>
            <w:pPr>
              <w:pStyle w:val="TableParagraph"/>
              <w:spacing w:line="389" w:lineRule="exact"/>
              <w:ind w:left="333"/>
              <w:jc w:val="left"/>
              <w:rPr>
                <w:rFonts w:ascii="宋体" w:eastAsia="宋体" w:hint="eastAsia"/>
                <w:sz w:val="48"/>
              </w:rPr>
            </w:pPr>
            <w:r>
              <w:rPr>
                <w:rFonts w:ascii="宋体" w:eastAsia="宋体" w:hint="eastAsia"/>
                <w:b/>
                <w:spacing w:val="-296"/>
                <w:w w:val="105"/>
                <w:sz w:val="48"/>
              </w:rPr>
              <w:t>六</w:t>
            </w:r>
            <w:r>
              <w:rPr>
                <w:rFonts w:ascii="宋体" w:eastAsia="宋体" w:hint="eastAsia"/>
                <w:spacing w:val="-22"/>
                <w:w w:val="105"/>
                <w:sz w:val="48"/>
                <w:vertAlign w:val="subscript"/>
              </w:rPr>
              <w:t>划</w:t>
            </w:r>
            <w:r>
              <w:rPr>
                <w:rFonts w:ascii="宋体" w:eastAsia="宋体" w:hint="eastAsia"/>
                <w:b/>
                <w:spacing w:val="-86"/>
                <w:w w:val="105"/>
                <w:sz w:val="48"/>
                <w:vertAlign w:val="baseline"/>
              </w:rPr>
              <w:t>、确</w:t>
            </w:r>
            <w:r>
              <w:rPr>
                <w:rFonts w:ascii="宋体" w:eastAsia="宋体" w:hint="eastAsia"/>
                <w:spacing w:val="-145"/>
                <w:w w:val="105"/>
                <w:sz w:val="48"/>
                <w:vertAlign w:val="subscript"/>
              </w:rPr>
              <w:t>织</w:t>
            </w:r>
            <w:r>
              <w:rPr>
                <w:rFonts w:ascii="宋体" w:eastAsia="宋体" w:hint="eastAsia"/>
                <w:b/>
                <w:spacing w:val="-25"/>
                <w:w w:val="105"/>
                <w:sz w:val="48"/>
                <w:vertAlign w:val="baseline"/>
              </w:rPr>
              <w:t>保安</w:t>
            </w:r>
            <w:r>
              <w:rPr>
                <w:rFonts w:ascii="宋体" w:eastAsia="宋体" w:hint="eastAsia"/>
                <w:spacing w:val="-268"/>
                <w:w w:val="105"/>
                <w:sz w:val="48"/>
                <w:vertAlign w:val="subscript"/>
              </w:rPr>
              <w:t>导</w:t>
            </w:r>
            <w:r>
              <w:rPr>
                <w:rFonts w:ascii="宋体" w:eastAsia="宋体" w:hint="eastAsia"/>
                <w:b/>
                <w:w w:val="105"/>
                <w:sz w:val="48"/>
                <w:vertAlign w:val="baseline"/>
              </w:rPr>
              <w:t>全生</w:t>
            </w:r>
            <w:r>
              <w:rPr>
                <w:rFonts w:ascii="宋体" w:eastAsia="宋体" w:hint="eastAsia"/>
                <w:b/>
                <w:spacing w:val="-406"/>
                <w:w w:val="105"/>
                <w:sz w:val="48"/>
                <w:vertAlign w:val="baseline"/>
              </w:rPr>
              <w:t>产</w:t>
            </w:r>
            <w:r>
              <w:rPr>
                <w:rFonts w:ascii="宋体" w:eastAsia="宋体" w:hint="eastAsia"/>
                <w:spacing w:val="89"/>
                <w:w w:val="105"/>
                <w:sz w:val="48"/>
                <w:vertAlign w:val="subscript"/>
              </w:rPr>
              <w:t>材</w:t>
            </w:r>
            <w:r>
              <w:rPr>
                <w:rFonts w:ascii="宋体" w:eastAsia="宋体" w:hint="eastAsia"/>
                <w:b/>
                <w:spacing w:val="-142"/>
                <w:w w:val="105"/>
                <w:sz w:val="48"/>
                <w:vertAlign w:val="baseline"/>
              </w:rPr>
              <w:t>的技</w:t>
            </w:r>
            <w:r>
              <w:rPr>
                <w:rFonts w:ascii="宋体" w:eastAsia="宋体" w:hint="eastAsia"/>
                <w:spacing w:val="-34"/>
                <w:w w:val="105"/>
                <w:sz w:val="48"/>
                <w:vertAlign w:val="subscript"/>
              </w:rPr>
              <w:t>检</w:t>
            </w:r>
            <w:r>
              <w:rPr>
                <w:rFonts w:ascii="宋体" w:eastAsia="宋体" w:hint="eastAsia"/>
                <w:b/>
                <w:spacing w:val="-81"/>
                <w:w w:val="105"/>
                <w:sz w:val="48"/>
                <w:vertAlign w:val="baseline"/>
              </w:rPr>
              <w:t>术组</w:t>
            </w:r>
            <w:r>
              <w:rPr>
                <w:rFonts w:ascii="宋体" w:eastAsia="宋体" w:hint="eastAsia"/>
                <w:spacing w:val="-157"/>
                <w:w w:val="105"/>
                <w:sz w:val="48"/>
                <w:vertAlign w:val="subscript"/>
              </w:rPr>
              <w:t>验</w:t>
            </w:r>
            <w:r>
              <w:rPr>
                <w:rFonts w:ascii="宋体" w:eastAsia="宋体" w:hint="eastAsia"/>
                <w:b/>
                <w:spacing w:val="-154"/>
                <w:w w:val="105"/>
                <w:sz w:val="48"/>
                <w:vertAlign w:val="baseline"/>
              </w:rPr>
              <w:t>织措</w:t>
            </w:r>
            <w:r>
              <w:rPr>
                <w:rFonts w:ascii="宋体" w:eastAsia="宋体" w:hint="eastAsia"/>
                <w:spacing w:val="-9"/>
                <w:w w:val="105"/>
                <w:sz w:val="48"/>
                <w:vertAlign w:val="subscript"/>
              </w:rPr>
              <w:t>查</w:t>
            </w:r>
            <w:r>
              <w:rPr>
                <w:rFonts w:ascii="宋体" w:eastAsia="宋体" w:hint="eastAsia"/>
                <w:b/>
                <w:spacing w:val="23"/>
                <w:w w:val="105"/>
                <w:sz w:val="48"/>
                <w:vertAlign w:val="baseline"/>
              </w:rPr>
              <w:t>施</w:t>
            </w:r>
            <w:r>
              <w:rPr>
                <w:rFonts w:ascii="宋体" w:eastAsia="宋体" w:hint="eastAsia"/>
                <w:w w:val="105"/>
                <w:sz w:val="48"/>
                <w:vertAlign w:val="subscript"/>
              </w:rPr>
              <w:t>量</w:t>
            </w:r>
          </w:p>
        </w:tc>
        <w:tc>
          <w:tcPr>
            <w:tcW w:w="810" w:type="dxa"/>
          </w:tcPr>
          <w:p>
            <w:pPr>
              <w:pStyle w:val="TableParagraph"/>
              <w:spacing w:before="9" w:line="380" w:lineRule="exact"/>
              <w:ind w:left="5"/>
              <w:rPr>
                <w:rFonts w:ascii="宋体" w:eastAsia="宋体" w:hint="eastAsia"/>
                <w:sz w:val="31"/>
              </w:rPr>
            </w:pPr>
            <w:r>
              <w:rPr>
                <w:rFonts w:ascii="宋体" w:eastAsia="宋体" w:hint="eastAsia"/>
                <w:w w:val="102"/>
                <w:sz w:val="31"/>
              </w:rPr>
              <w:t>关</w:t>
            </w:r>
          </w:p>
        </w:tc>
        <w:tc>
          <w:tcPr>
            <w:tcW w:w="810" w:type="dxa"/>
          </w:tcPr>
          <w:p>
            <w:pPr>
              <w:pStyle w:val="TableParagraph"/>
              <w:spacing w:before="9" w:line="380" w:lineRule="exact"/>
              <w:ind w:left="5"/>
              <w:rPr>
                <w:rFonts w:ascii="宋体" w:eastAsia="宋体" w:hint="eastAsia"/>
                <w:sz w:val="31"/>
              </w:rPr>
            </w:pPr>
            <w:r>
              <w:rPr>
                <w:rFonts w:ascii="宋体" w:eastAsia="宋体" w:hint="eastAsia"/>
                <w:w w:val="102"/>
                <w:sz w:val="31"/>
              </w:rPr>
              <w:t>施</w:t>
            </w:r>
          </w:p>
        </w:tc>
        <w:tc>
          <w:tcPr>
            <w:tcW w:w="810" w:type="dxa"/>
          </w:tcPr>
          <w:p>
            <w:pPr>
              <w:pStyle w:val="TableParagraph"/>
              <w:spacing w:before="9" w:line="380" w:lineRule="exact"/>
              <w:ind w:left="5"/>
              <w:rPr>
                <w:rFonts w:ascii="宋体" w:eastAsia="宋体" w:hint="eastAsia"/>
                <w:sz w:val="31"/>
              </w:rPr>
            </w:pPr>
            <w:r>
              <w:rPr>
                <w:rFonts w:ascii="宋体" w:eastAsia="宋体" w:hint="eastAsia"/>
                <w:w w:val="102"/>
                <w:sz w:val="31"/>
              </w:rPr>
              <w:t>验</w:t>
            </w:r>
          </w:p>
        </w:tc>
        <w:tc>
          <w:tcPr>
            <w:tcW w:w="613" w:type="dxa"/>
          </w:tcPr>
          <w:p>
            <w:pPr>
              <w:pStyle w:val="TableParagraph"/>
              <w:spacing w:before="9" w:line="380" w:lineRule="exact"/>
              <w:ind w:right="44"/>
              <w:jc w:val="right"/>
              <w:rPr>
                <w:rFonts w:ascii="宋体" w:eastAsia="宋体" w:hint="eastAsia"/>
                <w:sz w:val="31"/>
              </w:rPr>
            </w:pPr>
            <w:r>
              <w:rPr>
                <w:rFonts w:ascii="宋体" w:eastAsia="宋体" w:hint="eastAsia"/>
                <w:w w:val="102"/>
                <w:sz w:val="31"/>
              </w:rPr>
              <w:t>导</w:t>
            </w:r>
          </w:p>
        </w:tc>
      </w:tr>
      <w:tr>
        <w:tblPrEx>
          <w:tblW w:w="0" w:type="auto"/>
          <w:jc w:val="left"/>
          <w:tblInd w:w="848" w:type="dxa"/>
          <w:tblLayout w:type="fixed"/>
          <w:tblCellMar>
            <w:top w:w="0" w:type="dxa"/>
            <w:left w:w="0" w:type="dxa"/>
            <w:bottom w:w="0" w:type="dxa"/>
            <w:right w:w="0" w:type="dxa"/>
          </w:tblCellMar>
          <w:tblLook w:val="01E0"/>
        </w:tblPrEx>
        <w:trPr>
          <w:trHeight w:val="408"/>
          <w:jc w:val="left"/>
        </w:trPr>
        <w:tc>
          <w:tcPr>
            <w:tcW w:w="748" w:type="dxa"/>
          </w:tcPr>
          <w:p>
            <w:pPr>
              <w:pStyle w:val="TableParagraph"/>
              <w:spacing w:before="7" w:line="381" w:lineRule="exact"/>
              <w:ind w:left="50"/>
              <w:jc w:val="left"/>
              <w:rPr>
                <w:rFonts w:ascii="宋体" w:eastAsia="宋体" w:hint="eastAsia"/>
                <w:sz w:val="31"/>
              </w:rPr>
            </w:pPr>
            <w:r>
              <w:rPr>
                <w:rFonts w:ascii="宋体" w:eastAsia="宋体" w:hint="eastAsia"/>
                <w:w w:val="102"/>
                <w:sz w:val="31"/>
              </w:rPr>
              <w:t>验</w:t>
            </w:r>
          </w:p>
        </w:tc>
        <w:tc>
          <w:tcPr>
            <w:tcW w:w="1215" w:type="dxa"/>
          </w:tcPr>
          <w:p>
            <w:pPr>
              <w:pStyle w:val="TableParagraph"/>
              <w:spacing w:before="7" w:line="381" w:lineRule="exact"/>
              <w:ind w:left="381"/>
              <w:jc w:val="left"/>
              <w:rPr>
                <w:rFonts w:ascii="宋体" w:eastAsia="宋体" w:hint="eastAsia"/>
                <w:sz w:val="31"/>
              </w:rPr>
            </w:pPr>
            <w:r>
              <w:rPr>
                <w:rFonts w:ascii="宋体" w:eastAsia="宋体" w:hint="eastAsia"/>
                <w:w w:val="102"/>
                <w:sz w:val="31"/>
              </w:rPr>
              <w:t>控</w:t>
            </w:r>
          </w:p>
        </w:tc>
        <w:tc>
          <w:tcPr>
            <w:tcW w:w="1215" w:type="dxa"/>
          </w:tcPr>
          <w:p>
            <w:pPr>
              <w:pStyle w:val="TableParagraph"/>
              <w:jc w:val="left"/>
              <w:rPr>
                <w:rFonts w:ascii="Times New Roman"/>
                <w:sz w:val="32"/>
              </w:rPr>
            </w:pPr>
          </w:p>
        </w:tc>
        <w:tc>
          <w:tcPr>
            <w:tcW w:w="1080" w:type="dxa"/>
          </w:tcPr>
          <w:p>
            <w:pPr>
              <w:pStyle w:val="TableParagraph"/>
              <w:spacing w:before="7" w:line="381" w:lineRule="exact"/>
              <w:ind w:left="382"/>
              <w:jc w:val="left"/>
              <w:rPr>
                <w:rFonts w:ascii="宋体" w:eastAsia="宋体" w:hint="eastAsia"/>
                <w:sz w:val="31"/>
              </w:rPr>
            </w:pPr>
            <w:r>
              <w:rPr>
                <w:rFonts w:ascii="宋体" w:eastAsia="宋体" w:hint="eastAsia"/>
                <w:w w:val="102"/>
                <w:sz w:val="31"/>
              </w:rPr>
              <w:t>计</w:t>
            </w:r>
          </w:p>
        </w:tc>
        <w:tc>
          <w:tcPr>
            <w:tcW w:w="1080" w:type="dxa"/>
          </w:tcPr>
          <w:p>
            <w:pPr>
              <w:pStyle w:val="TableParagraph"/>
              <w:jc w:val="left"/>
              <w:rPr>
                <w:rFonts w:ascii="Times New Roman"/>
                <w:sz w:val="32"/>
              </w:rPr>
            </w:pPr>
          </w:p>
        </w:tc>
        <w:tc>
          <w:tcPr>
            <w:tcW w:w="1080" w:type="dxa"/>
          </w:tcPr>
          <w:p>
            <w:pPr>
              <w:pStyle w:val="TableParagraph"/>
              <w:spacing w:before="7" w:line="381" w:lineRule="exact"/>
              <w:ind w:left="382"/>
              <w:jc w:val="left"/>
              <w:rPr>
                <w:rFonts w:ascii="宋体" w:eastAsia="宋体" w:hint="eastAsia"/>
                <w:sz w:val="31"/>
              </w:rPr>
            </w:pPr>
            <w:r>
              <w:rPr>
                <w:rFonts w:ascii="宋体" w:eastAsia="宋体" w:hint="eastAsia"/>
                <w:w w:val="102"/>
                <w:sz w:val="31"/>
              </w:rPr>
              <w:t>料</w:t>
            </w:r>
          </w:p>
        </w:tc>
        <w:tc>
          <w:tcPr>
            <w:tcW w:w="1080" w:type="dxa"/>
          </w:tcPr>
          <w:p>
            <w:pPr>
              <w:pStyle w:val="TableParagraph"/>
              <w:spacing w:before="7" w:line="381" w:lineRule="exact"/>
              <w:ind w:left="3"/>
              <w:rPr>
                <w:rFonts w:ascii="宋体" w:eastAsia="宋体" w:hint="eastAsia"/>
                <w:sz w:val="31"/>
              </w:rPr>
            </w:pPr>
            <w:r>
              <w:rPr>
                <w:rFonts w:ascii="宋体" w:eastAsia="宋体" w:hint="eastAsia"/>
                <w:w w:val="102"/>
                <w:sz w:val="31"/>
              </w:rPr>
              <w:t>查</w:t>
            </w:r>
          </w:p>
        </w:tc>
        <w:tc>
          <w:tcPr>
            <w:tcW w:w="2565" w:type="dxa"/>
          </w:tcPr>
          <w:p>
            <w:pPr>
              <w:pStyle w:val="TableParagraph"/>
              <w:tabs>
                <w:tab w:val="left" w:pos="809"/>
              </w:tabs>
              <w:spacing w:before="7" w:line="381" w:lineRule="exact"/>
              <w:ind w:right="242"/>
              <w:jc w:val="right"/>
              <w:rPr>
                <w:rFonts w:ascii="宋体" w:eastAsia="宋体" w:hint="eastAsia"/>
                <w:sz w:val="31"/>
              </w:rPr>
            </w:pPr>
            <w:r>
              <w:rPr>
                <w:rFonts w:ascii="宋体" w:eastAsia="宋体" w:hint="eastAsia"/>
                <w:sz w:val="31"/>
              </w:rPr>
              <w:t>把</w:t>
              <w:tab/>
              <w:t>评</w:t>
            </w:r>
          </w:p>
        </w:tc>
        <w:tc>
          <w:tcPr>
            <w:tcW w:w="810" w:type="dxa"/>
          </w:tcPr>
          <w:p>
            <w:pPr>
              <w:pStyle w:val="TableParagraph"/>
              <w:spacing w:before="7" w:line="381" w:lineRule="exact"/>
              <w:ind w:left="5"/>
              <w:rPr>
                <w:rFonts w:ascii="宋体" w:eastAsia="宋体" w:hint="eastAsia"/>
                <w:sz w:val="31"/>
              </w:rPr>
            </w:pPr>
            <w:r>
              <w:rPr>
                <w:rFonts w:ascii="宋体" w:eastAsia="宋体" w:hint="eastAsia"/>
                <w:w w:val="102"/>
                <w:sz w:val="31"/>
              </w:rPr>
              <w:t>活</w:t>
            </w:r>
          </w:p>
        </w:tc>
        <w:tc>
          <w:tcPr>
            <w:tcW w:w="810" w:type="dxa"/>
          </w:tcPr>
          <w:p>
            <w:pPr>
              <w:pStyle w:val="TableParagraph"/>
              <w:spacing w:before="7" w:line="381" w:lineRule="exact"/>
              <w:ind w:left="5"/>
              <w:rPr>
                <w:rFonts w:ascii="宋体" w:eastAsia="宋体" w:hint="eastAsia"/>
                <w:sz w:val="31"/>
              </w:rPr>
            </w:pPr>
            <w:r>
              <w:rPr>
                <w:rFonts w:ascii="宋体" w:eastAsia="宋体" w:hint="eastAsia"/>
                <w:w w:val="102"/>
                <w:sz w:val="31"/>
              </w:rPr>
              <w:t>工</w:t>
            </w:r>
          </w:p>
        </w:tc>
        <w:tc>
          <w:tcPr>
            <w:tcW w:w="810" w:type="dxa"/>
          </w:tcPr>
          <w:p>
            <w:pPr>
              <w:pStyle w:val="TableParagraph"/>
              <w:jc w:val="left"/>
              <w:rPr>
                <w:rFonts w:ascii="Times New Roman"/>
                <w:sz w:val="32"/>
              </w:rPr>
            </w:pPr>
          </w:p>
        </w:tc>
        <w:tc>
          <w:tcPr>
            <w:tcW w:w="613" w:type="dxa"/>
          </w:tcPr>
          <w:p>
            <w:pPr>
              <w:pStyle w:val="TableParagraph"/>
              <w:jc w:val="left"/>
              <w:rPr>
                <w:rFonts w:ascii="Times New Roman"/>
                <w:sz w:val="32"/>
              </w:rPr>
            </w:pPr>
          </w:p>
        </w:tc>
      </w:tr>
      <w:tr>
        <w:tblPrEx>
          <w:tblW w:w="0" w:type="auto"/>
          <w:jc w:val="left"/>
          <w:tblInd w:w="848" w:type="dxa"/>
          <w:tblLayout w:type="fixed"/>
          <w:tblCellMar>
            <w:top w:w="0" w:type="dxa"/>
            <w:left w:w="0" w:type="dxa"/>
            <w:bottom w:w="0" w:type="dxa"/>
            <w:right w:w="0" w:type="dxa"/>
          </w:tblCellMar>
          <w:tblLook w:val="01E0"/>
        </w:tblPrEx>
        <w:trPr>
          <w:trHeight w:val="363"/>
          <w:jc w:val="left"/>
        </w:trPr>
        <w:tc>
          <w:tcPr>
            <w:tcW w:w="1963" w:type="dxa"/>
            <w:gridSpan w:val="2"/>
          </w:tcPr>
          <w:p>
            <w:pPr>
              <w:pStyle w:val="TableParagraph"/>
              <w:spacing w:line="129" w:lineRule="auto"/>
              <w:ind w:left="50"/>
              <w:jc w:val="left"/>
              <w:rPr>
                <w:rFonts w:ascii="宋体" w:eastAsia="宋体" w:hint="eastAsia"/>
                <w:sz w:val="42"/>
              </w:rPr>
            </w:pPr>
            <w:r>
              <w:rPr>
                <w:rFonts w:ascii="宋体" w:eastAsia="宋体" w:hint="eastAsia"/>
                <w:spacing w:val="-126"/>
                <w:w w:val="105"/>
                <w:sz w:val="42"/>
                <w:vertAlign w:val="subscript"/>
              </w:rPr>
              <w:t>收安全目</w:t>
            </w:r>
            <w:r>
              <w:rPr>
                <w:rFonts w:ascii="宋体" w:eastAsia="宋体" w:hint="eastAsia"/>
                <w:spacing w:val="18"/>
                <w:w w:val="105"/>
                <w:position w:val="-8"/>
                <w:sz w:val="31"/>
                <w:vertAlign w:val="subscript"/>
              </w:rPr>
              <w:t>制</w:t>
            </w:r>
            <w:r>
              <w:rPr>
                <w:rFonts w:ascii="宋体" w:eastAsia="宋体" w:hint="eastAsia"/>
                <w:w w:val="105"/>
                <w:sz w:val="42"/>
                <w:vertAlign w:val="subscript"/>
              </w:rPr>
              <w:t>标</w:t>
            </w:r>
          </w:p>
        </w:tc>
        <w:tc>
          <w:tcPr>
            <w:tcW w:w="1215" w:type="dxa"/>
          </w:tcPr>
          <w:p>
            <w:pPr>
              <w:pStyle w:val="TableParagraph"/>
              <w:jc w:val="left"/>
              <w:rPr>
                <w:rFonts w:ascii="Times New Roman"/>
                <w:sz w:val="28"/>
              </w:rPr>
            </w:pPr>
          </w:p>
        </w:tc>
        <w:tc>
          <w:tcPr>
            <w:tcW w:w="1080" w:type="dxa"/>
          </w:tcPr>
          <w:p>
            <w:pPr>
              <w:pStyle w:val="TableParagraph"/>
              <w:spacing w:before="9" w:line="335" w:lineRule="exact"/>
              <w:ind w:left="382"/>
              <w:jc w:val="left"/>
              <w:rPr>
                <w:rFonts w:ascii="宋体" w:eastAsia="宋体" w:hint="eastAsia"/>
                <w:sz w:val="31"/>
              </w:rPr>
            </w:pPr>
            <w:r>
              <w:rPr>
                <w:rFonts w:ascii="宋体" w:eastAsia="宋体" w:hint="eastAsia"/>
                <w:w w:val="102"/>
                <w:sz w:val="31"/>
              </w:rPr>
              <w:t>划</w:t>
            </w:r>
          </w:p>
        </w:tc>
        <w:tc>
          <w:tcPr>
            <w:tcW w:w="1080" w:type="dxa"/>
          </w:tcPr>
          <w:p>
            <w:pPr>
              <w:pStyle w:val="TableParagraph"/>
              <w:jc w:val="left"/>
              <w:rPr>
                <w:rFonts w:ascii="Times New Roman"/>
                <w:sz w:val="28"/>
              </w:rPr>
            </w:pPr>
          </w:p>
        </w:tc>
        <w:tc>
          <w:tcPr>
            <w:tcW w:w="1080" w:type="dxa"/>
          </w:tcPr>
          <w:p>
            <w:pPr>
              <w:pStyle w:val="TableParagraph"/>
              <w:jc w:val="left"/>
              <w:rPr>
                <w:rFonts w:ascii="Times New Roman"/>
                <w:sz w:val="28"/>
              </w:rPr>
            </w:pPr>
          </w:p>
        </w:tc>
        <w:tc>
          <w:tcPr>
            <w:tcW w:w="1080" w:type="dxa"/>
          </w:tcPr>
          <w:p>
            <w:pPr>
              <w:pStyle w:val="TableParagraph"/>
              <w:jc w:val="left"/>
              <w:rPr>
                <w:rFonts w:ascii="Times New Roman"/>
                <w:sz w:val="28"/>
              </w:rPr>
            </w:pPr>
          </w:p>
        </w:tc>
        <w:tc>
          <w:tcPr>
            <w:tcW w:w="2565" w:type="dxa"/>
          </w:tcPr>
          <w:p>
            <w:pPr>
              <w:pStyle w:val="TableParagraph"/>
              <w:tabs>
                <w:tab w:val="left" w:pos="809"/>
              </w:tabs>
              <w:spacing w:before="9" w:line="335" w:lineRule="exact"/>
              <w:ind w:right="242"/>
              <w:jc w:val="right"/>
              <w:rPr>
                <w:rFonts w:ascii="宋体" w:eastAsia="宋体" w:hint="eastAsia"/>
                <w:sz w:val="31"/>
              </w:rPr>
            </w:pPr>
            <w:r>
              <w:rPr>
                <w:rFonts w:ascii="宋体" w:eastAsia="宋体" w:hint="eastAsia"/>
                <w:sz w:val="31"/>
              </w:rPr>
              <w:t>关</w:t>
              <w:tab/>
              <w:t>定</w:t>
            </w:r>
          </w:p>
        </w:tc>
        <w:tc>
          <w:tcPr>
            <w:tcW w:w="810" w:type="dxa"/>
          </w:tcPr>
          <w:p>
            <w:pPr>
              <w:pStyle w:val="TableParagraph"/>
              <w:spacing w:before="9" w:line="335" w:lineRule="exact"/>
              <w:ind w:left="5"/>
              <w:rPr>
                <w:rFonts w:ascii="宋体" w:eastAsia="宋体" w:hint="eastAsia"/>
                <w:sz w:val="31"/>
              </w:rPr>
            </w:pPr>
            <w:r>
              <w:rPr>
                <w:rFonts w:ascii="宋体" w:eastAsia="宋体" w:hint="eastAsia"/>
                <w:w w:val="102"/>
                <w:sz w:val="31"/>
              </w:rPr>
              <w:t>动</w:t>
            </w:r>
          </w:p>
        </w:tc>
        <w:tc>
          <w:tcPr>
            <w:tcW w:w="810" w:type="dxa"/>
          </w:tcPr>
          <w:p>
            <w:pPr>
              <w:pStyle w:val="TableParagraph"/>
              <w:jc w:val="left"/>
              <w:rPr>
                <w:rFonts w:ascii="Times New Roman"/>
                <w:sz w:val="28"/>
              </w:rPr>
            </w:pPr>
          </w:p>
        </w:tc>
        <w:tc>
          <w:tcPr>
            <w:tcW w:w="810" w:type="dxa"/>
          </w:tcPr>
          <w:p>
            <w:pPr>
              <w:pStyle w:val="TableParagraph"/>
              <w:jc w:val="left"/>
              <w:rPr>
                <w:rFonts w:ascii="Times New Roman"/>
                <w:sz w:val="28"/>
              </w:rPr>
            </w:pPr>
          </w:p>
        </w:tc>
        <w:tc>
          <w:tcPr>
            <w:tcW w:w="613" w:type="dxa"/>
          </w:tcPr>
          <w:p>
            <w:pPr>
              <w:pStyle w:val="TableParagraph"/>
              <w:jc w:val="left"/>
              <w:rPr>
                <w:rFonts w:ascii="Times New Roman"/>
                <w:sz w:val="28"/>
              </w:rPr>
            </w:pPr>
          </w:p>
        </w:tc>
      </w:tr>
    </w:tbl>
    <w:p>
      <w:pPr>
        <w:pStyle w:val="BodyText"/>
        <w:spacing w:before="3"/>
        <w:ind w:left="0"/>
        <w:rPr>
          <w:sz w:val="17"/>
        </w:rPr>
      </w:pPr>
    </w:p>
    <w:p>
      <w:pPr>
        <w:pStyle w:val="BodyText"/>
        <w:spacing w:before="42" w:line="472" w:lineRule="exact"/>
        <w:ind w:left="1042"/>
      </w:pPr>
      <w:r>
        <w:t>1、无死亡重伤事故。</w:t>
      </w:r>
    </w:p>
    <w:p>
      <w:pPr>
        <w:spacing w:before="0" w:line="331" w:lineRule="exact"/>
        <w:ind w:left="2435" w:right="1659" w:firstLine="0"/>
        <w:jc w:val="center"/>
        <w:rPr>
          <w:sz w:val="31"/>
        </w:rPr>
      </w:pPr>
      <w:r>
        <w:rPr>
          <w:sz w:val="31"/>
        </w:rPr>
        <w:t>工作标准：本工程质量计划；实施性施工组织设计；各项操作规程</w:t>
      </w:r>
    </w:p>
    <w:p>
      <w:pPr>
        <w:pStyle w:val="BodyText"/>
        <w:spacing w:before="16" w:line="531" w:lineRule="exact"/>
        <w:ind w:left="1042"/>
      </w:pPr>
      <w:r>
        <w:t>2、无倒塌事故。</w:t>
      </w:r>
    </w:p>
    <w:p>
      <w:pPr>
        <w:spacing w:before="0" w:line="339" w:lineRule="exact"/>
        <w:ind w:left="1816" w:right="0" w:firstLine="0"/>
        <w:jc w:val="left"/>
        <w:rPr>
          <w:sz w:val="31"/>
        </w:rPr>
      </w:pPr>
      <w:r>
        <w:rPr>
          <w:sz w:val="31"/>
        </w:rPr>
        <w:t>质量标准：水利工程施工规范；验收标准；招标文件；</w:t>
      </w:r>
      <w:r>
        <w:rPr>
          <w:rFonts w:ascii="Arial" w:eastAsia="Arial"/>
          <w:sz w:val="31"/>
        </w:rPr>
        <w:t xml:space="preserve">ISO9001/2000 </w:t>
      </w:r>
      <w:r>
        <w:rPr>
          <w:sz w:val="31"/>
        </w:rPr>
        <w:t>质量保证</w:t>
      </w:r>
    </w:p>
    <w:p>
      <w:pPr>
        <w:spacing w:before="0" w:line="516" w:lineRule="exact"/>
        <w:ind w:left="1042" w:right="0" w:firstLine="0"/>
        <w:jc w:val="left"/>
        <w:rPr>
          <w:sz w:val="31"/>
        </w:rPr>
      </w:pPr>
      <w:r>
        <w:rPr>
          <w:position w:val="6"/>
          <w:sz w:val="42"/>
        </w:rPr>
        <w:t>3</w:t>
      </w:r>
      <w:r>
        <w:rPr>
          <w:spacing w:val="-141"/>
          <w:position w:val="6"/>
          <w:sz w:val="42"/>
        </w:rPr>
        <w:t>、无</w:t>
      </w:r>
      <w:r>
        <w:rPr>
          <w:spacing w:val="-36"/>
          <w:sz w:val="31"/>
        </w:rPr>
        <w:t>体</w:t>
      </w:r>
      <w:r>
        <w:rPr>
          <w:spacing w:val="-386"/>
          <w:position w:val="6"/>
          <w:sz w:val="42"/>
        </w:rPr>
        <w:t>大</w:t>
      </w:r>
      <w:r>
        <w:rPr>
          <w:spacing w:val="-125"/>
          <w:sz w:val="31"/>
        </w:rPr>
        <w:t>系；</w:t>
      </w:r>
      <w:r>
        <w:rPr>
          <w:spacing w:val="-173"/>
          <w:position w:val="6"/>
          <w:sz w:val="42"/>
        </w:rPr>
        <w:t>型</w:t>
      </w:r>
      <w:r>
        <w:rPr>
          <w:spacing w:val="-144"/>
          <w:sz w:val="31"/>
        </w:rPr>
        <w:t>我</w:t>
      </w:r>
      <w:r>
        <w:rPr>
          <w:spacing w:val="-278"/>
          <w:position w:val="6"/>
          <w:sz w:val="42"/>
        </w:rPr>
        <w:t>设</w:t>
      </w:r>
      <w:r>
        <w:rPr>
          <w:spacing w:val="-40"/>
          <w:sz w:val="31"/>
        </w:rPr>
        <w:t>单</w:t>
      </w:r>
      <w:r>
        <w:rPr>
          <w:spacing w:val="-382"/>
          <w:position w:val="6"/>
          <w:sz w:val="42"/>
        </w:rPr>
        <w:t>备</w:t>
      </w:r>
      <w:r>
        <w:rPr>
          <w:spacing w:val="-126"/>
          <w:sz w:val="31"/>
        </w:rPr>
        <w:t>位《</w:t>
      </w:r>
      <w:r>
        <w:rPr>
          <w:spacing w:val="-170"/>
          <w:position w:val="6"/>
          <w:sz w:val="42"/>
        </w:rPr>
        <w:t>损</w:t>
      </w:r>
      <w:r>
        <w:rPr>
          <w:spacing w:val="-148"/>
          <w:sz w:val="31"/>
        </w:rPr>
        <w:t>质</w:t>
      </w:r>
      <w:r>
        <w:rPr>
          <w:spacing w:val="-274"/>
          <w:position w:val="6"/>
          <w:sz w:val="42"/>
        </w:rPr>
        <w:t>坏</w:t>
      </w:r>
      <w:r>
        <w:rPr>
          <w:spacing w:val="-44"/>
          <w:sz w:val="31"/>
        </w:rPr>
        <w:t>量</w:t>
      </w:r>
      <w:r>
        <w:rPr>
          <w:spacing w:val="-378"/>
          <w:position w:val="6"/>
          <w:sz w:val="42"/>
        </w:rPr>
        <w:t>事</w:t>
      </w:r>
      <w:r>
        <w:rPr>
          <w:spacing w:val="-128"/>
          <w:sz w:val="31"/>
        </w:rPr>
        <w:t>手册</w:t>
      </w:r>
      <w:r>
        <w:rPr>
          <w:spacing w:val="-166"/>
          <w:position w:val="6"/>
          <w:sz w:val="42"/>
        </w:rPr>
        <w:t>故</w:t>
      </w:r>
      <w:r>
        <w:rPr>
          <w:spacing w:val="-235"/>
          <w:sz w:val="31"/>
        </w:rPr>
        <w:t>》、</w:t>
      </w:r>
      <w:r>
        <w:rPr>
          <w:spacing w:val="-291"/>
          <w:position w:val="6"/>
          <w:sz w:val="42"/>
        </w:rPr>
        <w:t>。</w:t>
      </w:r>
      <w:r>
        <w:rPr>
          <w:sz w:val="31"/>
        </w:rPr>
        <w:t>《程序文件》等</w:t>
      </w:r>
    </w:p>
    <w:p>
      <w:pPr>
        <w:pStyle w:val="BodyText"/>
        <w:spacing w:before="249" w:line="416" w:lineRule="exact"/>
        <w:ind w:left="1042"/>
      </w:pPr>
      <w:r>
        <w:t>4、无火灾区事故。</w:t>
      </w:r>
    </w:p>
    <w:p>
      <w:pPr>
        <w:spacing w:before="0" w:line="304" w:lineRule="exact"/>
        <w:ind w:left="2435" w:right="1704" w:firstLine="0"/>
        <w:jc w:val="center"/>
        <w:rPr>
          <w:sz w:val="27"/>
        </w:rPr>
      </w:pPr>
      <w:r>
        <w:rPr>
          <w:position w:val="4"/>
          <w:sz w:val="31"/>
        </w:rPr>
        <w:t>质量方针</w:t>
      </w:r>
      <w:r>
        <w:rPr>
          <w:sz w:val="27"/>
        </w:rPr>
        <w:t>：百年大计、质量第一；信守合同，科学管理；创优质工程，让用户满意</w:t>
      </w:r>
    </w:p>
    <w:p>
      <w:pPr>
        <w:pStyle w:val="BodyText"/>
        <w:spacing w:before="98" w:line="459" w:lineRule="exact"/>
        <w:ind w:left="1042"/>
      </w:pPr>
      <w:r>
        <w:t>5、一年事故频率控制每年在 24‰以下。</w:t>
      </w:r>
    </w:p>
    <w:p>
      <w:pPr>
        <w:spacing w:before="0" w:line="347" w:lineRule="exact"/>
        <w:ind w:left="1816" w:right="0" w:firstLine="0"/>
        <w:jc w:val="left"/>
        <w:rPr>
          <w:sz w:val="27"/>
        </w:rPr>
      </w:pPr>
      <w:r>
        <w:rPr>
          <w:position w:val="4"/>
          <w:sz w:val="31"/>
        </w:rPr>
        <w:t>质量目标</w:t>
      </w:r>
      <w:r>
        <w:rPr>
          <w:sz w:val="27"/>
        </w:rPr>
        <w:t xml:space="preserve">：企业质量保证体系符合 </w:t>
      </w:r>
      <w:r>
        <w:rPr>
          <w:rFonts w:ascii="Arial" w:eastAsia="Arial"/>
          <w:sz w:val="27"/>
        </w:rPr>
        <w:t xml:space="preserve">9001/2000 </w:t>
      </w:r>
      <w:r>
        <w:rPr>
          <w:sz w:val="27"/>
        </w:rPr>
        <w:t>要求。单元工程、分部工程、单位工程质量评定</w:t>
      </w:r>
    </w:p>
    <w:p>
      <w:pPr>
        <w:spacing w:before="10"/>
        <w:ind w:left="1042" w:right="0" w:firstLine="0"/>
        <w:jc w:val="left"/>
        <w:rPr>
          <w:sz w:val="27"/>
        </w:rPr>
      </w:pPr>
      <w:r>
        <w:rPr>
          <w:spacing w:val="-35"/>
          <w:position w:val="-5"/>
          <w:sz w:val="42"/>
        </w:rPr>
        <w:t>二、</w:t>
      </w:r>
      <w:r>
        <w:rPr>
          <w:spacing w:val="-132"/>
          <w:sz w:val="27"/>
        </w:rPr>
        <w:t>全部</w:t>
      </w:r>
      <w:r>
        <w:rPr>
          <w:spacing w:val="-159"/>
          <w:position w:val="-5"/>
          <w:sz w:val="42"/>
        </w:rPr>
        <w:t>安</w:t>
      </w:r>
      <w:r>
        <w:rPr>
          <w:spacing w:val="-112"/>
          <w:sz w:val="27"/>
        </w:rPr>
        <w:t>合</w:t>
      </w:r>
      <w:r>
        <w:rPr>
          <w:spacing w:val="-310"/>
          <w:position w:val="-5"/>
          <w:sz w:val="42"/>
        </w:rPr>
        <w:t>全</w:t>
      </w:r>
      <w:r>
        <w:rPr>
          <w:spacing w:val="-116"/>
          <w:sz w:val="27"/>
        </w:rPr>
        <w:t>格。</w:t>
      </w:r>
      <w:r>
        <w:rPr>
          <w:spacing w:val="-191"/>
          <w:position w:val="-5"/>
          <w:sz w:val="42"/>
        </w:rPr>
        <w:t>保</w:t>
      </w:r>
      <w:r>
        <w:rPr>
          <w:spacing w:val="-80"/>
          <w:sz w:val="27"/>
        </w:rPr>
        <w:t>单</w:t>
      </w:r>
      <w:r>
        <w:rPr>
          <w:spacing w:val="-342"/>
          <w:position w:val="-5"/>
          <w:sz w:val="42"/>
        </w:rPr>
        <w:t>证</w:t>
      </w:r>
      <w:r>
        <w:rPr>
          <w:spacing w:val="-99"/>
          <w:sz w:val="27"/>
        </w:rPr>
        <w:t>位工</w:t>
      </w:r>
      <w:r>
        <w:rPr>
          <w:spacing w:val="-224"/>
          <w:position w:val="-5"/>
          <w:sz w:val="42"/>
        </w:rPr>
        <w:t>体</w:t>
      </w:r>
      <w:r>
        <w:rPr>
          <w:spacing w:val="-47"/>
          <w:sz w:val="27"/>
        </w:rPr>
        <w:t>程</w:t>
      </w:r>
      <w:r>
        <w:rPr>
          <w:spacing w:val="-375"/>
          <w:position w:val="-5"/>
          <w:sz w:val="42"/>
        </w:rPr>
        <w:t>系</w:t>
      </w:r>
      <w:r>
        <w:rPr>
          <w:spacing w:val="-7"/>
          <w:sz w:val="27"/>
        </w:rPr>
        <w:t xml:space="preserve">质量评定优良率超过 </w:t>
      </w:r>
      <w:r>
        <w:rPr>
          <w:rFonts w:ascii="Arial" w:eastAsia="Arial"/>
          <w:sz w:val="27"/>
        </w:rPr>
        <w:t>85%</w:t>
      </w:r>
      <w:r>
        <w:rPr>
          <w:sz w:val="27"/>
        </w:rPr>
        <w:t>，且主要建筑单位工程为优良</w:t>
      </w:r>
    </w:p>
    <w:p>
      <w:pPr>
        <w:tabs>
          <w:tab w:val="left" w:pos="2052"/>
        </w:tabs>
        <w:spacing w:before="214"/>
        <w:ind w:left="476" w:right="0" w:firstLine="0"/>
        <w:jc w:val="center"/>
        <w:rPr>
          <w:sz w:val="31"/>
        </w:rPr>
      </w:pPr>
      <w:r>
        <w:rPr>
          <w:sz w:val="31"/>
        </w:rPr>
        <w:t>附图</w:t>
      </w:r>
      <w:r>
        <w:rPr>
          <w:spacing w:val="-82"/>
          <w:sz w:val="31"/>
        </w:rPr>
        <w:t xml:space="preserve"> </w:t>
      </w:r>
      <w:r>
        <w:rPr>
          <w:rFonts w:ascii="Arial" w:eastAsia="Arial"/>
          <w:sz w:val="31"/>
        </w:rPr>
        <w:t>2.1</w:t>
        <w:tab/>
      </w:r>
      <w:r>
        <w:rPr>
          <w:sz w:val="31"/>
        </w:rPr>
        <w:t>项目质量保证体系图</w:t>
      </w:r>
    </w:p>
    <w:p>
      <w:pPr>
        <w:spacing w:after="0"/>
        <w:jc w:val="center"/>
        <w:rPr>
          <w:sz w:val="31"/>
        </w:rPr>
        <w:sectPr>
          <w:type w:val="continuous"/>
          <w:pgSz w:w="17860" w:h="25260"/>
          <w:pgMar w:top="2260" w:right="1620" w:bottom="280" w:left="2180" w:header="708" w:footer="708"/>
          <w:pgNumType w:start="25"/>
          <w:cols w:space="708"/>
        </w:sectPr>
      </w:pPr>
    </w:p>
    <w:p>
      <w:pPr>
        <w:pStyle w:val="BodyText"/>
        <w:spacing w:before="24" w:line="364" w:lineRule="auto"/>
        <w:ind w:right="536" w:firstLine="838"/>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1</w:t>
      </w:r>
      <w:r>
        <w:rPr>
          <w:spacing w:val="-13"/>
        </w:rPr>
        <w:t>、根据施工企业第一把手是安全生产第一责任人的原则，公司组成以经理为首的安全生产委员会，负责安全工作的领导和检查督促。主管</w:t>
      </w:r>
      <w:r>
        <w:rPr>
          <w:spacing w:val="-20"/>
        </w:rPr>
        <w:t xml:space="preserve">生产的付经理作为公司安全生产直接责任人，承担安全生产的领导责任， </w:t>
      </w:r>
      <w:r>
        <w:t>安全科为专职业务科室并为公司安全生产委员会的办公室，负责处理有关的业务工作。</w:t>
      </w:r>
    </w:p>
    <w:p>
      <w:pPr>
        <w:pStyle w:val="BodyText"/>
        <w:spacing w:line="364" w:lineRule="auto"/>
        <w:ind w:right="587" w:firstLine="838"/>
      </w:pPr>
      <w:r>
        <w:t>2、成立以项目经理为组长的安全领导小组，项目设专职安全员，班组设兼职安全员，专、兼职安全员有职有责，严格管理。</w:t>
      </w:r>
    </w:p>
    <w:p>
      <w:pPr>
        <w:pStyle w:val="BodyText"/>
        <w:spacing w:line="364" w:lineRule="auto"/>
        <w:ind w:right="546" w:firstLine="838"/>
      </w:pPr>
      <w:r>
        <w:t>3</w:t>
      </w:r>
      <w:r>
        <w:rPr>
          <w:spacing w:val="-23"/>
        </w:rPr>
        <w:t>、各级安全组织必须履行职责，从措施强度、安全教育、技术交底、</w:t>
      </w:r>
      <w:r>
        <w:t>执行检查等环节层层把关，纠正违章作业，消灭事故隐患。</w:t>
      </w:r>
    </w:p>
    <w:p>
      <w:pPr>
        <w:pStyle w:val="BodyText"/>
        <w:spacing w:line="364" w:lineRule="auto"/>
        <w:ind w:right="734" w:firstLine="838"/>
        <w:jc w:val="both"/>
      </w:pPr>
      <w:r>
        <w:t>4</w:t>
      </w:r>
      <w:r>
        <w:rPr>
          <w:spacing w:val="-14"/>
        </w:rPr>
        <w:t>、各级施工管理人员，工程技术人员必须熟悉与工程施工有关的安</w:t>
      </w:r>
      <w:r>
        <w:t>全规程条例，标准和规范等，各工种工人必须熟悉本工种的安全技术操作规程，否则不许上岗。</w:t>
      </w:r>
    </w:p>
    <w:p>
      <w:pPr>
        <w:pStyle w:val="BodyText"/>
        <w:spacing w:line="364" w:lineRule="auto"/>
        <w:ind w:right="748" w:firstLine="838"/>
      </w:pPr>
      <w:r>
        <w:t>5</w:t>
      </w:r>
      <w:r>
        <w:rPr>
          <w:spacing w:val="-15"/>
        </w:rPr>
        <w:t>、安全保证体系同时也是防火保证体系，现场由项目经理兼任防火</w:t>
      </w:r>
      <w:r>
        <w:t>组长。</w:t>
      </w:r>
    </w:p>
    <w:p>
      <w:pPr>
        <w:pStyle w:val="BodyText"/>
        <w:spacing w:line="537" w:lineRule="exact"/>
        <w:ind w:left="1042"/>
      </w:pPr>
      <w:r>
        <w:t>三、 安全生产措施</w:t>
      </w:r>
    </w:p>
    <w:p>
      <w:pPr>
        <w:pStyle w:val="BodyText"/>
        <w:spacing w:before="268" w:line="364" w:lineRule="auto"/>
        <w:ind w:right="766" w:firstLine="838"/>
      </w:pPr>
      <w:r>
        <w:rPr>
          <w:spacing w:val="1"/>
          <w:w w:val="100"/>
        </w:rPr>
        <w:t>1</w:t>
      </w:r>
      <w:r>
        <w:rPr>
          <w:spacing w:val="-9"/>
          <w:w w:val="100"/>
        </w:rPr>
        <w:t>、认真贯彻执行安全生产的方针和建设部“一标三规范”，切实加</w:t>
      </w:r>
      <w:r>
        <w:t>强管理，保证职工生产活动中的安全和健康。</w:t>
      </w:r>
    </w:p>
    <w:p>
      <w:pPr>
        <w:pStyle w:val="BodyText"/>
        <w:spacing w:line="364" w:lineRule="auto"/>
        <w:ind w:right="538" w:firstLine="838"/>
      </w:pPr>
      <w:r>
        <w:t>2</w:t>
      </w:r>
      <w:r>
        <w:rPr>
          <w:spacing w:val="-21"/>
        </w:rPr>
        <w:t xml:space="preserve">、加强安全生产的领导，尊重科学，严格管理，努力改善劳动条件， </w:t>
      </w:r>
      <w:r>
        <w:t>注意劳逸结合，制定以防止工伤事故，中毒和职业病为内容的安全技术措施，并认真组织实施。</w:t>
      </w:r>
    </w:p>
    <w:p>
      <w:pPr>
        <w:pStyle w:val="BodyText"/>
        <w:spacing w:line="364" w:lineRule="auto"/>
        <w:ind w:right="536" w:firstLine="838"/>
      </w:pPr>
      <w:r>
        <w:t>3</w:t>
      </w:r>
      <w:r>
        <w:rPr>
          <w:spacing w:val="-22"/>
        </w:rPr>
        <w:t xml:space="preserve">、坚持管生产必须管安全的原则，健全管理机制，建立领导与群众， </w:t>
      </w:r>
      <w:r>
        <w:rPr>
          <w:spacing w:val="-15"/>
        </w:rPr>
        <w:t>专职与兼职的相结合的齐抓共管的安全生产保证体系，做到安全生产“层</w:t>
      </w:r>
      <w:r>
        <w:rPr>
          <w:spacing w:val="-21"/>
          <w:w w:val="100"/>
        </w:rPr>
        <w:t>层有人负责，事事有人管理”，认真落实安全生产责任制。</w:t>
      </w:r>
    </w:p>
    <w:p>
      <w:pPr>
        <w:pStyle w:val="BodyText"/>
        <w:spacing w:line="364" w:lineRule="auto"/>
        <w:ind w:right="587" w:firstLine="838"/>
      </w:pPr>
      <w:r>
        <w:t>4、加强施工现场的安全防护，推行先进的安全技术和设备，按规定对职工进行安全增长率，奖励安全工作的好人好事，并对违章指挥、违</w:t>
      </w:r>
    </w:p>
    <w:p>
      <w:pPr>
        <w:spacing w:after="0" w:line="364" w:lineRule="auto"/>
        <w:sectPr>
          <w:pgSz w:w="17860" w:h="25260"/>
          <w:pgMar w:top="2060" w:right="1620" w:bottom="280" w:left="2180" w:header="708" w:footer="708"/>
          <w:pgNumType w:start="26"/>
          <w:cols w:space="708"/>
        </w:sectPr>
      </w:pPr>
    </w:p>
    <w:p>
      <w:pPr>
        <w:pStyle w:val="BodyText"/>
        <w:spacing w:before="24"/>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章作业予以处罚。</w:t>
      </w:r>
    </w:p>
    <w:p>
      <w:pPr>
        <w:pStyle w:val="BodyText"/>
        <w:spacing w:before="280" w:line="364" w:lineRule="auto"/>
        <w:ind w:right="587" w:firstLine="838"/>
      </w:pPr>
      <w:r>
        <w:t>5、分项工程施工方案必须编制安全技术措施，内容要全面，要有针对性，根据施工特点和施工季节等具体情况，提出具体内容，经审批后方可组织实施，各级管理人员必须按审批后的安全技术措施组织施工、检查和落实。</w:t>
      </w:r>
    </w:p>
    <w:p>
      <w:pPr>
        <w:pStyle w:val="BodyText"/>
        <w:spacing w:line="364" w:lineRule="auto"/>
        <w:ind w:right="587" w:firstLine="838"/>
      </w:pPr>
      <w:r>
        <w:t>6、各级领导、工程技术人员、生产工人等必须熟悉安全生产技术知识、条例及规程，认真做好安全技术工作。</w:t>
      </w:r>
    </w:p>
    <w:p>
      <w:pPr>
        <w:pStyle w:val="BodyText"/>
        <w:spacing w:line="364" w:lineRule="auto"/>
        <w:ind w:right="758" w:firstLine="838"/>
      </w:pPr>
      <w:r>
        <w:t>7</w:t>
      </w:r>
      <w:r>
        <w:rPr>
          <w:spacing w:val="-14"/>
        </w:rPr>
        <w:t>、各级领导必须从思想上高度重视安全技术措施的实施，认真组织</w:t>
      </w:r>
      <w:r>
        <w:t>人力、财力、保证安全技术措施经费的落实。</w:t>
      </w:r>
    </w:p>
    <w:p>
      <w:pPr>
        <w:pStyle w:val="BodyText"/>
        <w:spacing w:line="364" w:lineRule="auto"/>
        <w:ind w:right="587" w:firstLine="838"/>
      </w:pPr>
      <w:r>
        <w:t>8、在布置施工生产任务时，要做好安全技术文字交底，交接双方履行签字手续。</w:t>
      </w:r>
    </w:p>
    <w:p>
      <w:pPr>
        <w:pStyle w:val="BodyText"/>
        <w:spacing w:line="364" w:lineRule="auto"/>
        <w:ind w:right="587" w:firstLine="838"/>
      </w:pPr>
      <w:r>
        <w:t>9、公司每月组织一次生产、安全、机械设备等部门参加联合检查， 对查出的隐患以书面形式通知项目经理，并限期整改完成。</w:t>
      </w:r>
    </w:p>
    <w:p>
      <w:pPr>
        <w:pStyle w:val="BodyText"/>
        <w:spacing w:line="364" w:lineRule="auto"/>
        <w:ind w:right="796" w:firstLine="838"/>
      </w:pPr>
      <w:r>
        <w:t>10、项目经理根据台风、暴雨等灾害性较大的气象预报，不定期地组织检查，及时排除安全上的隐患。</w:t>
      </w:r>
    </w:p>
    <w:p>
      <w:pPr>
        <w:pStyle w:val="BodyText"/>
        <w:spacing w:line="364" w:lineRule="auto"/>
        <w:ind w:right="796" w:firstLine="838"/>
        <w:jc w:val="both"/>
      </w:pPr>
      <w:r>
        <w:t>11、施工安全检查根据建设部的《建筑施工安全检查评分标准》进行检查评定，消防、卫生、文明施工根据广东省和深圳市有关规定进行检查评定。</w:t>
      </w:r>
    </w:p>
    <w:p>
      <w:pPr>
        <w:pStyle w:val="BodyText"/>
        <w:spacing w:line="364" w:lineRule="auto"/>
        <w:ind w:left="1042" w:right="5433"/>
      </w:pPr>
      <w:r>
        <w:t>安全资料同步到位，公司每月抽查一次。四、 安全生产具体要求</w:t>
      </w:r>
    </w:p>
    <w:p>
      <w:pPr>
        <w:pStyle w:val="BodyText"/>
        <w:spacing w:line="538" w:lineRule="exact"/>
        <w:ind w:left="1042"/>
      </w:pPr>
      <w:r>
        <w:t>1、进入施工现场，必须戴好安全帽。</w:t>
      </w:r>
    </w:p>
    <w:p>
      <w:pPr>
        <w:pStyle w:val="BodyText"/>
        <w:spacing w:before="264" w:line="364" w:lineRule="auto"/>
        <w:ind w:right="741" w:firstLine="838"/>
        <w:jc w:val="both"/>
      </w:pPr>
      <w:r>
        <w:t>2</w:t>
      </w:r>
      <w:r>
        <w:rPr>
          <w:spacing w:val="-13"/>
        </w:rPr>
        <w:t>、施工现场必须按规定设置安全标志和安全纪律牌，现场作业人员必须认真执行安全纪律。安全纪律牌与施工总平面布置图示牌对称悬挂</w:t>
      </w:r>
      <w:r>
        <w:rPr>
          <w:spacing w:val="-5"/>
        </w:rPr>
        <w:t>在工地入口处，其规格为高</w:t>
      </w:r>
      <w:r>
        <w:t>x</w:t>
      </w:r>
      <w:r>
        <w:rPr>
          <w:spacing w:val="-32"/>
        </w:rPr>
        <w:t xml:space="preserve"> 宽 </w:t>
      </w:r>
      <w:r>
        <w:t>1.22 x 2.44</w:t>
      </w:r>
      <w:r>
        <w:rPr>
          <w:spacing w:val="-15"/>
        </w:rPr>
        <w:t xml:space="preserve"> 米，白底红字。各机械设</w:t>
      </w:r>
      <w:r>
        <w:t>备上要明挂操作规程和操作人员标牌。</w:t>
      </w:r>
    </w:p>
    <w:p>
      <w:pPr>
        <w:spacing w:after="0" w:line="364" w:lineRule="auto"/>
        <w:jc w:val="both"/>
        <w:sectPr>
          <w:pgSz w:w="17860" w:h="25260"/>
          <w:pgMar w:top="2060" w:right="1620" w:bottom="280" w:left="2180" w:header="708" w:footer="708"/>
          <w:pgNumType w:start="27"/>
          <w:cols w:space="708"/>
        </w:sectPr>
      </w:pPr>
    </w:p>
    <w:p>
      <w:pPr>
        <w:pStyle w:val="BodyText"/>
        <w:spacing w:before="24"/>
        <w:ind w:left="1042"/>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3、执行省建委的规定，保证用电设备“一机一闸一漏电</w:t>
      </w:r>
      <w:r>
        <w:rPr>
          <w:spacing w:val="-122"/>
        </w:rPr>
        <w:t>”。</w:t>
      </w:r>
    </w:p>
    <w:p>
      <w:pPr>
        <w:pStyle w:val="BodyText"/>
        <w:spacing w:before="280"/>
        <w:ind w:left="1042"/>
      </w:pPr>
      <w:r>
        <w:t>4、坚持做好三级安全教育，特殊工种人员持证上岗。</w:t>
      </w:r>
    </w:p>
    <w:p>
      <w:pPr>
        <w:pStyle w:val="ListParagraph"/>
        <w:numPr>
          <w:ilvl w:val="3"/>
          <w:numId w:val="11"/>
        </w:numPr>
        <w:tabs>
          <w:tab w:val="left" w:pos="1678"/>
        </w:tabs>
        <w:spacing w:before="279" w:after="0" w:line="364" w:lineRule="auto"/>
        <w:ind w:left="204" w:right="587" w:firstLine="838"/>
        <w:jc w:val="left"/>
        <w:rPr>
          <w:sz w:val="42"/>
        </w:rPr>
      </w:pPr>
      <w:r>
        <w:rPr>
          <w:spacing w:val="-1"/>
          <w:sz w:val="42"/>
        </w:rPr>
        <w:t xml:space="preserve">对新招收的临工和实习代培人人员由公司质安科进行一级教育， </w:t>
      </w:r>
      <w:r>
        <w:rPr>
          <w:sz w:val="42"/>
        </w:rPr>
        <w:t>内容主要是安全生产的有关政策、法规以及公司的规章制度，本行业生产特点，典型事故教训、急救防护知识等，培训后经考试合格方可分配工种上岗。</w:t>
      </w:r>
    </w:p>
    <w:p>
      <w:pPr>
        <w:pStyle w:val="ListParagraph"/>
        <w:numPr>
          <w:ilvl w:val="3"/>
          <w:numId w:val="11"/>
        </w:numPr>
        <w:tabs>
          <w:tab w:val="left" w:pos="1678"/>
        </w:tabs>
        <w:spacing w:before="0" w:after="0" w:line="364" w:lineRule="auto"/>
        <w:ind w:left="204" w:right="739" w:firstLine="838"/>
        <w:jc w:val="left"/>
        <w:rPr>
          <w:sz w:val="42"/>
        </w:rPr>
      </w:pPr>
      <w:r>
        <w:rPr>
          <w:spacing w:val="-6"/>
          <w:sz w:val="42"/>
        </w:rPr>
        <w:t>项目经理部进行二级安全教育，内容是结合施工生产性质进行</w:t>
      </w:r>
      <w:r>
        <w:rPr>
          <w:spacing w:val="-4"/>
          <w:sz w:val="42"/>
        </w:rPr>
        <w:t>安全规章制度、高处作业、施工安全用电、事故报告等。</w:t>
      </w:r>
    </w:p>
    <w:p>
      <w:pPr>
        <w:pStyle w:val="ListParagraph"/>
        <w:numPr>
          <w:ilvl w:val="3"/>
          <w:numId w:val="11"/>
        </w:numPr>
        <w:tabs>
          <w:tab w:val="left" w:pos="1678"/>
        </w:tabs>
        <w:spacing w:before="0" w:after="0" w:line="364" w:lineRule="auto"/>
        <w:ind w:left="204" w:right="540" w:firstLine="838"/>
        <w:jc w:val="left"/>
        <w:rPr>
          <w:sz w:val="42"/>
        </w:rPr>
      </w:pPr>
      <w:r>
        <w:rPr>
          <w:spacing w:val="-17"/>
          <w:sz w:val="42"/>
        </w:rPr>
        <w:t>施工班组进行三级教育，内容是班组安全生产史、安全生产特点</w:t>
      </w:r>
      <w:r>
        <w:rPr>
          <w:spacing w:val="-4"/>
          <w:sz w:val="42"/>
        </w:rPr>
        <w:t>、目前安全生产情况及存在的问题等；经常工作地点及环境卫生要求； 机械设备工具的性质及安全管理知识预防事故的方法。</w:t>
      </w:r>
    </w:p>
    <w:p>
      <w:pPr>
        <w:pStyle w:val="ListParagraph"/>
        <w:numPr>
          <w:ilvl w:val="3"/>
          <w:numId w:val="11"/>
        </w:numPr>
        <w:tabs>
          <w:tab w:val="left" w:pos="1678"/>
        </w:tabs>
        <w:spacing w:before="0" w:after="0" w:line="364" w:lineRule="auto"/>
        <w:ind w:left="204" w:right="587" w:firstLine="838"/>
        <w:jc w:val="left"/>
        <w:rPr>
          <w:sz w:val="42"/>
        </w:rPr>
      </w:pPr>
      <w:r>
        <w:rPr>
          <w:spacing w:val="-1"/>
          <w:sz w:val="42"/>
        </w:rPr>
        <w:t>电工、电焊工、机械操作工等作业人员必须经市劳动局及有关部</w:t>
      </w:r>
      <w:r>
        <w:rPr>
          <w:sz w:val="42"/>
        </w:rPr>
        <w:t>门进行专门安全教育培训，经考试合格后方可特证上岗作业。</w:t>
      </w:r>
    </w:p>
    <w:p>
      <w:pPr>
        <w:pStyle w:val="ListParagraph"/>
        <w:numPr>
          <w:ilvl w:val="3"/>
          <w:numId w:val="11"/>
        </w:numPr>
        <w:tabs>
          <w:tab w:val="left" w:pos="1678"/>
        </w:tabs>
        <w:spacing w:before="0" w:after="0" w:line="364" w:lineRule="auto"/>
        <w:ind w:left="204" w:right="587" w:firstLine="838"/>
        <w:jc w:val="left"/>
        <w:rPr>
          <w:sz w:val="42"/>
        </w:rPr>
      </w:pPr>
      <w:r>
        <w:rPr>
          <w:spacing w:val="-1"/>
          <w:sz w:val="42"/>
        </w:rPr>
        <w:t>采用新的施工方法、新技术和新型机电设备时，要进行新操作方</w:t>
      </w:r>
      <w:r>
        <w:rPr>
          <w:sz w:val="42"/>
        </w:rPr>
        <w:t>法和新的岗位安全知识教育，工人换岗工作必须换岗教育。</w:t>
      </w:r>
    </w:p>
    <w:p>
      <w:pPr>
        <w:pStyle w:val="BodyText"/>
        <w:spacing w:line="364" w:lineRule="auto"/>
        <w:ind w:right="587" w:firstLine="838"/>
      </w:pPr>
      <w:r>
        <w:t>5、现场内的坑、井、沟、洞和易爆场所、变压器周围要设置围栏、盖板和醒目安全标志，危险处夜间需设红灯示警。</w:t>
      </w:r>
    </w:p>
    <w:p>
      <w:pPr>
        <w:pStyle w:val="BodyText"/>
        <w:spacing w:line="364" w:lineRule="auto"/>
        <w:ind w:right="758" w:firstLine="838"/>
      </w:pPr>
      <w:r>
        <w:t>6</w:t>
      </w:r>
      <w:r>
        <w:rPr>
          <w:spacing w:val="-14"/>
        </w:rPr>
        <w:t>、水泥稳定石粉渣搅拌站和厂拌等场所要采取排污防毒措施，使尘</w:t>
      </w:r>
      <w:r>
        <w:t>毒标准符合国家规定。</w:t>
      </w:r>
    </w:p>
    <w:p>
      <w:pPr>
        <w:pStyle w:val="BodyText"/>
        <w:spacing w:line="364" w:lineRule="auto"/>
        <w:ind w:right="587" w:firstLine="838"/>
      </w:pPr>
      <w:r>
        <w:t>7、施工现场、易燃易爆仓库和木材堆放场地要建立防火管理制度， 配备足够的消防器材，经常检查，保持良好。有毒易燃器设专人保管并有严格的管理制度。</w:t>
      </w:r>
    </w:p>
    <w:p>
      <w:pPr>
        <w:pStyle w:val="BodyText"/>
        <w:spacing w:line="364" w:lineRule="auto"/>
        <w:ind w:right="587" w:firstLine="838"/>
      </w:pPr>
      <w:r>
        <w:t>8、各种机械设备安全防护装置、限位装置必须齐全有效，设备安装后要经公司设备材料和质安科联合检查验收合格并办理验收手续后方可使用。</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https://d.book118.com/756040214150010050</w:t>
        </w:r>
      </w:hyperlink>
    </w:p>
    <w:p>
      <w:pPr>
        <w:spacing w:after="0" w:line="364" w:lineRule="auto"/>
      </w:pPr>
    </w:p>
    <w:sectPr>
      <w:pgSz w:w="17860" w:h="25260"/>
      <w:pgMar w:top="2060" w:right="1620" w:bottom="280" w:left="218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94D1E"/>
    <w:multiLevelType w:val="hybridMultilevel"/>
    <w:tmpl w:val="00000000"/>
    <w:lvl w:ilvl="0">
      <w:start w:val="1"/>
      <w:numFmt w:val="decimal"/>
      <w:lvlText w:val="（%1）"/>
      <w:lvlJc w:val="left"/>
      <w:pPr>
        <w:ind w:left="204" w:hanging="1056"/>
        <w:jc w:val="left"/>
      </w:pPr>
      <w:rPr>
        <w:rFonts w:ascii="宋体" w:eastAsia="宋体" w:hAnsi="宋体" w:cs="宋体" w:hint="default"/>
        <w:spacing w:val="-69"/>
        <w:w w:val="100"/>
        <w:sz w:val="40"/>
        <w:szCs w:val="40"/>
      </w:rPr>
    </w:lvl>
    <w:lvl w:ilvl="1">
      <w:start w:val="0"/>
      <w:numFmt w:val="bullet"/>
      <w:lvlText w:val="•"/>
      <w:lvlJc w:val="left"/>
      <w:pPr>
        <w:ind w:left="1585" w:hanging="1056"/>
      </w:pPr>
      <w:rPr>
        <w:rFonts w:hint="default"/>
      </w:rPr>
    </w:lvl>
    <w:lvl w:ilvl="2">
      <w:start w:val="0"/>
      <w:numFmt w:val="bullet"/>
      <w:lvlText w:val="•"/>
      <w:lvlJc w:val="left"/>
      <w:pPr>
        <w:ind w:left="2971" w:hanging="1056"/>
      </w:pPr>
      <w:rPr>
        <w:rFonts w:hint="default"/>
      </w:rPr>
    </w:lvl>
    <w:lvl w:ilvl="3">
      <w:start w:val="0"/>
      <w:numFmt w:val="bullet"/>
      <w:lvlText w:val="•"/>
      <w:lvlJc w:val="left"/>
      <w:pPr>
        <w:ind w:left="4357" w:hanging="1056"/>
      </w:pPr>
      <w:rPr>
        <w:rFonts w:hint="default"/>
      </w:rPr>
    </w:lvl>
    <w:lvl w:ilvl="4">
      <w:start w:val="0"/>
      <w:numFmt w:val="bullet"/>
      <w:lvlText w:val="•"/>
      <w:lvlJc w:val="left"/>
      <w:pPr>
        <w:ind w:left="5743" w:hanging="1056"/>
      </w:pPr>
      <w:rPr>
        <w:rFonts w:hint="default"/>
      </w:rPr>
    </w:lvl>
    <w:lvl w:ilvl="5">
      <w:start w:val="0"/>
      <w:numFmt w:val="bullet"/>
      <w:lvlText w:val="•"/>
      <w:lvlJc w:val="left"/>
      <w:pPr>
        <w:ind w:left="7129" w:hanging="1056"/>
      </w:pPr>
      <w:rPr>
        <w:rFonts w:hint="default"/>
      </w:rPr>
    </w:lvl>
    <w:lvl w:ilvl="6">
      <w:start w:val="0"/>
      <w:numFmt w:val="bullet"/>
      <w:lvlText w:val="•"/>
      <w:lvlJc w:val="left"/>
      <w:pPr>
        <w:ind w:left="8515" w:hanging="1056"/>
      </w:pPr>
      <w:rPr>
        <w:rFonts w:hint="default"/>
      </w:rPr>
    </w:lvl>
    <w:lvl w:ilvl="7">
      <w:start w:val="0"/>
      <w:numFmt w:val="bullet"/>
      <w:lvlText w:val="•"/>
      <w:lvlJc w:val="left"/>
      <w:pPr>
        <w:ind w:left="9901" w:hanging="1056"/>
      </w:pPr>
      <w:rPr>
        <w:rFonts w:hint="default"/>
      </w:rPr>
    </w:lvl>
    <w:lvl w:ilvl="8">
      <w:start w:val="0"/>
      <w:numFmt w:val="bullet"/>
      <w:lvlText w:val="•"/>
      <w:lvlJc w:val="left"/>
      <w:pPr>
        <w:ind w:left="11287" w:hanging="1056"/>
      </w:pPr>
      <w:rPr>
        <w:rFonts w:hint="default"/>
      </w:rPr>
    </w:lvl>
  </w:abstractNum>
  <w:abstractNum w:abstractNumId="1">
    <w:nsid w:val="160737D9"/>
    <w:multiLevelType w:val="hybridMultilevel"/>
    <w:tmpl w:val="00000000"/>
    <w:lvl w:ilvl="0">
      <w:start w:val="1"/>
      <w:numFmt w:val="decimal"/>
      <w:lvlText w:val="%1."/>
      <w:lvlJc w:val="left"/>
      <w:pPr>
        <w:ind w:left="204" w:hanging="634"/>
        <w:jc w:val="left"/>
      </w:pPr>
      <w:rPr>
        <w:rFonts w:ascii="宋体" w:eastAsia="宋体" w:hAnsi="宋体" w:cs="宋体" w:hint="default"/>
        <w:w w:val="100"/>
        <w:sz w:val="42"/>
        <w:szCs w:val="42"/>
      </w:rPr>
    </w:lvl>
    <w:lvl w:ilvl="1">
      <w:start w:val="0"/>
      <w:numFmt w:val="bullet"/>
      <w:lvlText w:val="•"/>
      <w:lvlJc w:val="left"/>
      <w:pPr>
        <w:ind w:left="1585" w:hanging="634"/>
      </w:pPr>
      <w:rPr>
        <w:rFonts w:hint="default"/>
      </w:rPr>
    </w:lvl>
    <w:lvl w:ilvl="2">
      <w:start w:val="0"/>
      <w:numFmt w:val="bullet"/>
      <w:lvlText w:val="•"/>
      <w:lvlJc w:val="left"/>
      <w:pPr>
        <w:ind w:left="2971" w:hanging="634"/>
      </w:pPr>
      <w:rPr>
        <w:rFonts w:hint="default"/>
      </w:rPr>
    </w:lvl>
    <w:lvl w:ilvl="3">
      <w:start w:val="0"/>
      <w:numFmt w:val="bullet"/>
      <w:lvlText w:val="•"/>
      <w:lvlJc w:val="left"/>
      <w:pPr>
        <w:ind w:left="4357" w:hanging="634"/>
      </w:pPr>
      <w:rPr>
        <w:rFonts w:hint="default"/>
      </w:rPr>
    </w:lvl>
    <w:lvl w:ilvl="4">
      <w:start w:val="0"/>
      <w:numFmt w:val="bullet"/>
      <w:lvlText w:val="•"/>
      <w:lvlJc w:val="left"/>
      <w:pPr>
        <w:ind w:left="5743" w:hanging="634"/>
      </w:pPr>
      <w:rPr>
        <w:rFonts w:hint="default"/>
      </w:rPr>
    </w:lvl>
    <w:lvl w:ilvl="5">
      <w:start w:val="0"/>
      <w:numFmt w:val="bullet"/>
      <w:lvlText w:val="•"/>
      <w:lvlJc w:val="left"/>
      <w:pPr>
        <w:ind w:left="7129" w:hanging="634"/>
      </w:pPr>
      <w:rPr>
        <w:rFonts w:hint="default"/>
      </w:rPr>
    </w:lvl>
    <w:lvl w:ilvl="6">
      <w:start w:val="0"/>
      <w:numFmt w:val="bullet"/>
      <w:lvlText w:val="•"/>
      <w:lvlJc w:val="left"/>
      <w:pPr>
        <w:ind w:left="8515" w:hanging="634"/>
      </w:pPr>
      <w:rPr>
        <w:rFonts w:hint="default"/>
      </w:rPr>
    </w:lvl>
    <w:lvl w:ilvl="7">
      <w:start w:val="0"/>
      <w:numFmt w:val="bullet"/>
      <w:lvlText w:val="•"/>
      <w:lvlJc w:val="left"/>
      <w:pPr>
        <w:ind w:left="9901" w:hanging="634"/>
      </w:pPr>
      <w:rPr>
        <w:rFonts w:hint="default"/>
      </w:rPr>
    </w:lvl>
    <w:lvl w:ilvl="8">
      <w:start w:val="0"/>
      <w:numFmt w:val="bullet"/>
      <w:lvlText w:val="•"/>
      <w:lvlJc w:val="left"/>
      <w:pPr>
        <w:ind w:left="11287" w:hanging="634"/>
      </w:pPr>
      <w:rPr>
        <w:rFonts w:hint="default"/>
      </w:rPr>
    </w:lvl>
  </w:abstractNum>
  <w:abstractNum w:abstractNumId="2">
    <w:nsid w:val="19CB190E"/>
    <w:multiLevelType w:val="hybridMultilevel"/>
    <w:tmpl w:val="00000000"/>
    <w:lvl w:ilvl="0">
      <w:start w:val="1"/>
      <w:numFmt w:val="decimal"/>
      <w:lvlText w:val="%1"/>
      <w:lvlJc w:val="left"/>
      <w:pPr>
        <w:ind w:left="204" w:hanging="709"/>
        <w:jc w:val="left"/>
      </w:pPr>
      <w:rPr>
        <w:rFonts w:hint="default"/>
      </w:rPr>
    </w:lvl>
    <w:lvl w:ilvl="1">
      <w:start w:val="1"/>
      <w:numFmt w:val="decimal"/>
      <w:lvlText w:val="%1.%2"/>
      <w:lvlJc w:val="left"/>
      <w:pPr>
        <w:ind w:left="204" w:hanging="709"/>
        <w:jc w:val="right"/>
      </w:pPr>
      <w:rPr>
        <w:rFonts w:ascii="Arial" w:eastAsia="Arial" w:hAnsi="Arial" w:cs="Arial" w:hint="default"/>
        <w:w w:val="90"/>
        <w:sz w:val="42"/>
        <w:szCs w:val="42"/>
      </w:rPr>
    </w:lvl>
    <w:lvl w:ilvl="2">
      <w:start w:val="1"/>
      <w:numFmt w:val="decimal"/>
      <w:lvlText w:val="%3."/>
      <w:lvlJc w:val="left"/>
      <w:pPr>
        <w:ind w:left="204" w:hanging="317"/>
        <w:jc w:val="right"/>
      </w:pPr>
      <w:rPr>
        <w:rFonts w:ascii="Arial" w:eastAsia="Arial" w:hAnsi="Arial" w:cs="Arial" w:hint="default"/>
        <w:w w:val="90"/>
        <w:sz w:val="40"/>
        <w:szCs w:val="40"/>
      </w:rPr>
    </w:lvl>
    <w:lvl w:ilvl="3">
      <w:start w:val="1"/>
      <w:numFmt w:val="decimal"/>
      <w:lvlText w:val="%4）"/>
      <w:lvlJc w:val="left"/>
      <w:pPr>
        <w:ind w:left="204" w:hanging="635"/>
        <w:jc w:val="left"/>
      </w:pPr>
      <w:rPr>
        <w:rFonts w:ascii="宋体" w:eastAsia="宋体" w:hAnsi="宋体" w:cs="宋体" w:hint="default"/>
        <w:spacing w:val="0"/>
        <w:w w:val="100"/>
        <w:sz w:val="40"/>
        <w:szCs w:val="40"/>
      </w:rPr>
    </w:lvl>
    <w:lvl w:ilvl="4">
      <w:start w:val="0"/>
      <w:numFmt w:val="bullet"/>
      <w:lvlText w:val="•"/>
      <w:lvlJc w:val="left"/>
      <w:pPr>
        <w:ind w:left="5743" w:hanging="635"/>
      </w:pPr>
      <w:rPr>
        <w:rFonts w:hint="default"/>
      </w:rPr>
    </w:lvl>
    <w:lvl w:ilvl="5">
      <w:start w:val="0"/>
      <w:numFmt w:val="bullet"/>
      <w:lvlText w:val="•"/>
      <w:lvlJc w:val="left"/>
      <w:pPr>
        <w:ind w:left="7129" w:hanging="635"/>
      </w:pPr>
      <w:rPr>
        <w:rFonts w:hint="default"/>
      </w:rPr>
    </w:lvl>
    <w:lvl w:ilvl="6">
      <w:start w:val="0"/>
      <w:numFmt w:val="bullet"/>
      <w:lvlText w:val="•"/>
      <w:lvlJc w:val="left"/>
      <w:pPr>
        <w:ind w:left="8515" w:hanging="635"/>
      </w:pPr>
      <w:rPr>
        <w:rFonts w:hint="default"/>
      </w:rPr>
    </w:lvl>
    <w:lvl w:ilvl="7">
      <w:start w:val="0"/>
      <w:numFmt w:val="bullet"/>
      <w:lvlText w:val="•"/>
      <w:lvlJc w:val="left"/>
      <w:pPr>
        <w:ind w:left="9901" w:hanging="635"/>
      </w:pPr>
      <w:rPr>
        <w:rFonts w:hint="default"/>
      </w:rPr>
    </w:lvl>
    <w:lvl w:ilvl="8">
      <w:start w:val="0"/>
      <w:numFmt w:val="bullet"/>
      <w:lvlText w:val="•"/>
      <w:lvlJc w:val="left"/>
      <w:pPr>
        <w:ind w:left="11287" w:hanging="635"/>
      </w:pPr>
      <w:rPr>
        <w:rFonts w:hint="default"/>
      </w:rPr>
    </w:lvl>
  </w:abstractNum>
  <w:abstractNum w:abstractNumId="3">
    <w:nsid w:val="1A99770C"/>
    <w:multiLevelType w:val="hybridMultilevel"/>
    <w:tmpl w:val="00000000"/>
    <w:lvl w:ilvl="0">
      <w:start w:val="1"/>
      <w:numFmt w:val="lowerLetter"/>
      <w:lvlText w:val="%1."/>
      <w:lvlJc w:val="left"/>
      <w:pPr>
        <w:ind w:left="204" w:hanging="423"/>
        <w:jc w:val="left"/>
      </w:pPr>
      <w:rPr>
        <w:rFonts w:ascii="宋体" w:eastAsia="宋体" w:hAnsi="宋体" w:cs="宋体" w:hint="default"/>
        <w:spacing w:val="-4"/>
        <w:w w:val="100"/>
        <w:sz w:val="40"/>
        <w:szCs w:val="40"/>
      </w:rPr>
    </w:lvl>
    <w:lvl w:ilvl="1">
      <w:start w:val="0"/>
      <w:numFmt w:val="bullet"/>
      <w:lvlText w:val="•"/>
      <w:lvlJc w:val="left"/>
      <w:pPr>
        <w:ind w:left="1585" w:hanging="423"/>
      </w:pPr>
      <w:rPr>
        <w:rFonts w:hint="default"/>
      </w:rPr>
    </w:lvl>
    <w:lvl w:ilvl="2">
      <w:start w:val="0"/>
      <w:numFmt w:val="bullet"/>
      <w:lvlText w:val="•"/>
      <w:lvlJc w:val="left"/>
      <w:pPr>
        <w:ind w:left="2971" w:hanging="423"/>
      </w:pPr>
      <w:rPr>
        <w:rFonts w:hint="default"/>
      </w:rPr>
    </w:lvl>
    <w:lvl w:ilvl="3">
      <w:start w:val="0"/>
      <w:numFmt w:val="bullet"/>
      <w:lvlText w:val="•"/>
      <w:lvlJc w:val="left"/>
      <w:pPr>
        <w:ind w:left="4357" w:hanging="423"/>
      </w:pPr>
      <w:rPr>
        <w:rFonts w:hint="default"/>
      </w:rPr>
    </w:lvl>
    <w:lvl w:ilvl="4">
      <w:start w:val="0"/>
      <w:numFmt w:val="bullet"/>
      <w:lvlText w:val="•"/>
      <w:lvlJc w:val="left"/>
      <w:pPr>
        <w:ind w:left="5743" w:hanging="423"/>
      </w:pPr>
      <w:rPr>
        <w:rFonts w:hint="default"/>
      </w:rPr>
    </w:lvl>
    <w:lvl w:ilvl="5">
      <w:start w:val="0"/>
      <w:numFmt w:val="bullet"/>
      <w:lvlText w:val="•"/>
      <w:lvlJc w:val="left"/>
      <w:pPr>
        <w:ind w:left="7129" w:hanging="423"/>
      </w:pPr>
      <w:rPr>
        <w:rFonts w:hint="default"/>
      </w:rPr>
    </w:lvl>
    <w:lvl w:ilvl="6">
      <w:start w:val="0"/>
      <w:numFmt w:val="bullet"/>
      <w:lvlText w:val="•"/>
      <w:lvlJc w:val="left"/>
      <w:pPr>
        <w:ind w:left="8515" w:hanging="423"/>
      </w:pPr>
      <w:rPr>
        <w:rFonts w:hint="default"/>
      </w:rPr>
    </w:lvl>
    <w:lvl w:ilvl="7">
      <w:start w:val="0"/>
      <w:numFmt w:val="bullet"/>
      <w:lvlText w:val="•"/>
      <w:lvlJc w:val="left"/>
      <w:pPr>
        <w:ind w:left="9901" w:hanging="423"/>
      </w:pPr>
      <w:rPr>
        <w:rFonts w:hint="default"/>
      </w:rPr>
    </w:lvl>
    <w:lvl w:ilvl="8">
      <w:start w:val="0"/>
      <w:numFmt w:val="bullet"/>
      <w:lvlText w:val="•"/>
      <w:lvlJc w:val="left"/>
      <w:pPr>
        <w:ind w:left="11287" w:hanging="423"/>
      </w:pPr>
      <w:rPr>
        <w:rFonts w:hint="default"/>
      </w:rPr>
    </w:lvl>
  </w:abstractNum>
  <w:abstractNum w:abstractNumId="4">
    <w:nsid w:val="259B2AB4"/>
    <w:multiLevelType w:val="hybridMultilevel"/>
    <w:tmpl w:val="00000000"/>
    <w:lvl w:ilvl="0">
      <w:start w:val="4"/>
      <w:numFmt w:val="decimal"/>
      <w:lvlText w:val="%1"/>
      <w:lvlJc w:val="left"/>
      <w:pPr>
        <w:ind w:left="1474" w:hanging="1221"/>
        <w:jc w:val="left"/>
      </w:pPr>
      <w:rPr>
        <w:rFonts w:ascii="新宋体" w:eastAsia="新宋体" w:hAnsi="新宋体" w:cs="新宋体" w:hint="default"/>
        <w:w w:val="100"/>
        <w:sz w:val="36"/>
        <w:szCs w:val="36"/>
      </w:rPr>
    </w:lvl>
    <w:lvl w:ilvl="1">
      <w:start w:val="0"/>
      <w:numFmt w:val="bullet"/>
      <w:lvlText w:val="•"/>
      <w:lvlJc w:val="left"/>
      <w:pPr>
        <w:ind w:left="1776" w:hanging="1221"/>
      </w:pPr>
      <w:rPr>
        <w:rFonts w:hint="default"/>
      </w:rPr>
    </w:lvl>
    <w:lvl w:ilvl="2">
      <w:start w:val="0"/>
      <w:numFmt w:val="bullet"/>
      <w:lvlText w:val="•"/>
      <w:lvlJc w:val="left"/>
      <w:pPr>
        <w:ind w:left="2073" w:hanging="1221"/>
      </w:pPr>
      <w:rPr>
        <w:rFonts w:hint="default"/>
      </w:rPr>
    </w:lvl>
    <w:lvl w:ilvl="3">
      <w:start w:val="0"/>
      <w:numFmt w:val="bullet"/>
      <w:lvlText w:val="•"/>
      <w:lvlJc w:val="left"/>
      <w:pPr>
        <w:ind w:left="2369" w:hanging="1221"/>
      </w:pPr>
      <w:rPr>
        <w:rFonts w:hint="default"/>
      </w:rPr>
    </w:lvl>
    <w:lvl w:ilvl="4">
      <w:start w:val="0"/>
      <w:numFmt w:val="bullet"/>
      <w:lvlText w:val="•"/>
      <w:lvlJc w:val="left"/>
      <w:pPr>
        <w:ind w:left="2666" w:hanging="1221"/>
      </w:pPr>
      <w:rPr>
        <w:rFonts w:hint="default"/>
      </w:rPr>
    </w:lvl>
    <w:lvl w:ilvl="5">
      <w:start w:val="0"/>
      <w:numFmt w:val="bullet"/>
      <w:lvlText w:val="•"/>
      <w:lvlJc w:val="left"/>
      <w:pPr>
        <w:ind w:left="2963" w:hanging="1221"/>
      </w:pPr>
      <w:rPr>
        <w:rFonts w:hint="default"/>
      </w:rPr>
    </w:lvl>
    <w:lvl w:ilvl="6">
      <w:start w:val="0"/>
      <w:numFmt w:val="bullet"/>
      <w:lvlText w:val="•"/>
      <w:lvlJc w:val="left"/>
      <w:pPr>
        <w:ind w:left="3259" w:hanging="1221"/>
      </w:pPr>
      <w:rPr>
        <w:rFonts w:hint="default"/>
      </w:rPr>
    </w:lvl>
    <w:lvl w:ilvl="7">
      <w:start w:val="0"/>
      <w:numFmt w:val="bullet"/>
      <w:lvlText w:val="•"/>
      <w:lvlJc w:val="left"/>
      <w:pPr>
        <w:ind w:left="3556" w:hanging="1221"/>
      </w:pPr>
      <w:rPr>
        <w:rFonts w:hint="default"/>
      </w:rPr>
    </w:lvl>
    <w:lvl w:ilvl="8">
      <w:start w:val="0"/>
      <w:numFmt w:val="bullet"/>
      <w:lvlText w:val="•"/>
      <w:lvlJc w:val="left"/>
      <w:pPr>
        <w:ind w:left="3852" w:hanging="1221"/>
      </w:pPr>
      <w:rPr>
        <w:rFonts w:hint="default"/>
      </w:rPr>
    </w:lvl>
  </w:abstractNum>
  <w:abstractNum w:abstractNumId="5">
    <w:nsid w:val="27FA4A0C"/>
    <w:multiLevelType w:val="hybridMultilevel"/>
    <w:tmpl w:val="00000000"/>
    <w:lvl w:ilvl="0">
      <w:start w:val="1"/>
      <w:numFmt w:val="decimal"/>
      <w:lvlText w:val="（%1）"/>
      <w:lvlJc w:val="left"/>
      <w:pPr>
        <w:ind w:left="204" w:hanging="1056"/>
        <w:jc w:val="left"/>
      </w:pPr>
      <w:rPr>
        <w:rFonts w:ascii="宋体" w:eastAsia="宋体" w:hAnsi="宋体" w:cs="宋体" w:hint="default"/>
        <w:w w:val="100"/>
        <w:sz w:val="40"/>
        <w:szCs w:val="40"/>
      </w:rPr>
    </w:lvl>
    <w:lvl w:ilvl="1">
      <w:start w:val="0"/>
      <w:numFmt w:val="bullet"/>
      <w:lvlText w:val="•"/>
      <w:lvlJc w:val="left"/>
      <w:pPr>
        <w:ind w:left="1585" w:hanging="1056"/>
      </w:pPr>
      <w:rPr>
        <w:rFonts w:hint="default"/>
      </w:rPr>
    </w:lvl>
    <w:lvl w:ilvl="2">
      <w:start w:val="0"/>
      <w:numFmt w:val="bullet"/>
      <w:lvlText w:val="•"/>
      <w:lvlJc w:val="left"/>
      <w:pPr>
        <w:ind w:left="2971" w:hanging="1056"/>
      </w:pPr>
      <w:rPr>
        <w:rFonts w:hint="default"/>
      </w:rPr>
    </w:lvl>
    <w:lvl w:ilvl="3">
      <w:start w:val="0"/>
      <w:numFmt w:val="bullet"/>
      <w:lvlText w:val="•"/>
      <w:lvlJc w:val="left"/>
      <w:pPr>
        <w:ind w:left="4357" w:hanging="1056"/>
      </w:pPr>
      <w:rPr>
        <w:rFonts w:hint="default"/>
      </w:rPr>
    </w:lvl>
    <w:lvl w:ilvl="4">
      <w:start w:val="0"/>
      <w:numFmt w:val="bullet"/>
      <w:lvlText w:val="•"/>
      <w:lvlJc w:val="left"/>
      <w:pPr>
        <w:ind w:left="5743" w:hanging="1056"/>
      </w:pPr>
      <w:rPr>
        <w:rFonts w:hint="default"/>
      </w:rPr>
    </w:lvl>
    <w:lvl w:ilvl="5">
      <w:start w:val="0"/>
      <w:numFmt w:val="bullet"/>
      <w:lvlText w:val="•"/>
      <w:lvlJc w:val="left"/>
      <w:pPr>
        <w:ind w:left="7129" w:hanging="1056"/>
      </w:pPr>
      <w:rPr>
        <w:rFonts w:hint="default"/>
      </w:rPr>
    </w:lvl>
    <w:lvl w:ilvl="6">
      <w:start w:val="0"/>
      <w:numFmt w:val="bullet"/>
      <w:lvlText w:val="•"/>
      <w:lvlJc w:val="left"/>
      <w:pPr>
        <w:ind w:left="8515" w:hanging="1056"/>
      </w:pPr>
      <w:rPr>
        <w:rFonts w:hint="default"/>
      </w:rPr>
    </w:lvl>
    <w:lvl w:ilvl="7">
      <w:start w:val="0"/>
      <w:numFmt w:val="bullet"/>
      <w:lvlText w:val="•"/>
      <w:lvlJc w:val="left"/>
      <w:pPr>
        <w:ind w:left="9901" w:hanging="1056"/>
      </w:pPr>
      <w:rPr>
        <w:rFonts w:hint="default"/>
      </w:rPr>
    </w:lvl>
    <w:lvl w:ilvl="8">
      <w:start w:val="0"/>
      <w:numFmt w:val="bullet"/>
      <w:lvlText w:val="•"/>
      <w:lvlJc w:val="left"/>
      <w:pPr>
        <w:ind w:left="11287" w:hanging="1056"/>
      </w:pPr>
      <w:rPr>
        <w:rFonts w:hint="default"/>
      </w:rPr>
    </w:lvl>
  </w:abstractNum>
  <w:abstractNum w:abstractNumId="6">
    <w:nsid w:val="35C78E30"/>
    <w:multiLevelType w:val="hybridMultilevel"/>
    <w:tmpl w:val="00000000"/>
    <w:lvl w:ilvl="0">
      <w:start w:val="1"/>
      <w:numFmt w:val="decimal"/>
      <w:lvlText w:val="%1）"/>
      <w:lvlJc w:val="left"/>
      <w:pPr>
        <w:ind w:left="1677" w:hanging="635"/>
        <w:jc w:val="left"/>
      </w:pPr>
      <w:rPr>
        <w:rFonts w:ascii="宋体" w:eastAsia="宋体" w:hAnsi="宋体" w:cs="宋体" w:hint="default"/>
        <w:spacing w:val="0"/>
        <w:w w:val="100"/>
        <w:sz w:val="40"/>
        <w:szCs w:val="40"/>
      </w:rPr>
    </w:lvl>
    <w:lvl w:ilvl="1">
      <w:start w:val="0"/>
      <w:numFmt w:val="bullet"/>
      <w:lvlText w:val="•"/>
      <w:lvlJc w:val="left"/>
      <w:pPr>
        <w:ind w:left="2917" w:hanging="635"/>
      </w:pPr>
      <w:rPr>
        <w:rFonts w:hint="default"/>
      </w:rPr>
    </w:lvl>
    <w:lvl w:ilvl="2">
      <w:start w:val="0"/>
      <w:numFmt w:val="bullet"/>
      <w:lvlText w:val="•"/>
      <w:lvlJc w:val="left"/>
      <w:pPr>
        <w:ind w:left="4155" w:hanging="635"/>
      </w:pPr>
      <w:rPr>
        <w:rFonts w:hint="default"/>
      </w:rPr>
    </w:lvl>
    <w:lvl w:ilvl="3">
      <w:start w:val="0"/>
      <w:numFmt w:val="bullet"/>
      <w:lvlText w:val="•"/>
      <w:lvlJc w:val="left"/>
      <w:pPr>
        <w:ind w:left="5393" w:hanging="635"/>
      </w:pPr>
      <w:rPr>
        <w:rFonts w:hint="default"/>
      </w:rPr>
    </w:lvl>
    <w:lvl w:ilvl="4">
      <w:start w:val="0"/>
      <w:numFmt w:val="bullet"/>
      <w:lvlText w:val="•"/>
      <w:lvlJc w:val="left"/>
      <w:pPr>
        <w:ind w:left="6631" w:hanging="635"/>
      </w:pPr>
      <w:rPr>
        <w:rFonts w:hint="default"/>
      </w:rPr>
    </w:lvl>
    <w:lvl w:ilvl="5">
      <w:start w:val="0"/>
      <w:numFmt w:val="bullet"/>
      <w:lvlText w:val="•"/>
      <w:lvlJc w:val="left"/>
      <w:pPr>
        <w:ind w:left="7869" w:hanging="635"/>
      </w:pPr>
      <w:rPr>
        <w:rFonts w:hint="default"/>
      </w:rPr>
    </w:lvl>
    <w:lvl w:ilvl="6">
      <w:start w:val="0"/>
      <w:numFmt w:val="bullet"/>
      <w:lvlText w:val="•"/>
      <w:lvlJc w:val="left"/>
      <w:pPr>
        <w:ind w:left="9107" w:hanging="635"/>
      </w:pPr>
      <w:rPr>
        <w:rFonts w:hint="default"/>
      </w:rPr>
    </w:lvl>
    <w:lvl w:ilvl="7">
      <w:start w:val="0"/>
      <w:numFmt w:val="bullet"/>
      <w:lvlText w:val="•"/>
      <w:lvlJc w:val="left"/>
      <w:pPr>
        <w:ind w:left="10345" w:hanging="635"/>
      </w:pPr>
      <w:rPr>
        <w:rFonts w:hint="default"/>
      </w:rPr>
    </w:lvl>
    <w:lvl w:ilvl="8">
      <w:start w:val="0"/>
      <w:numFmt w:val="bullet"/>
      <w:lvlText w:val="•"/>
      <w:lvlJc w:val="left"/>
      <w:pPr>
        <w:ind w:left="11583" w:hanging="635"/>
      </w:pPr>
      <w:rPr>
        <w:rFonts w:hint="default"/>
      </w:rPr>
    </w:lvl>
  </w:abstractNum>
  <w:abstractNum w:abstractNumId="7">
    <w:nsid w:val="47B6DDDA"/>
    <w:multiLevelType w:val="hybridMultilevel"/>
    <w:tmpl w:val="00000000"/>
    <w:lvl w:ilvl="0">
      <w:start w:val="1"/>
      <w:numFmt w:val="decimal"/>
      <w:lvlText w:val="%1"/>
      <w:lvlJc w:val="left"/>
      <w:pPr>
        <w:ind w:left="204" w:hanging="709"/>
        <w:jc w:val="left"/>
      </w:pPr>
      <w:rPr>
        <w:rFonts w:hint="default"/>
      </w:rPr>
    </w:lvl>
    <w:lvl w:ilvl="1">
      <w:start w:val="1"/>
      <w:numFmt w:val="decimal"/>
      <w:lvlText w:val="%1.%2"/>
      <w:lvlJc w:val="left"/>
      <w:pPr>
        <w:ind w:left="204" w:hanging="709"/>
        <w:jc w:val="right"/>
      </w:pPr>
      <w:rPr>
        <w:rFonts w:ascii="Arial" w:eastAsia="Arial" w:hAnsi="Arial" w:cs="Arial" w:hint="default"/>
        <w:w w:val="90"/>
        <w:sz w:val="42"/>
        <w:szCs w:val="42"/>
      </w:rPr>
    </w:lvl>
    <w:lvl w:ilvl="2">
      <w:start w:val="1"/>
      <w:numFmt w:val="decimal"/>
      <w:lvlText w:val="%3."/>
      <w:lvlJc w:val="left"/>
      <w:pPr>
        <w:ind w:left="204" w:hanging="317"/>
        <w:jc w:val="right"/>
      </w:pPr>
      <w:rPr>
        <w:rFonts w:ascii="Arial" w:eastAsia="Arial" w:hAnsi="Arial" w:cs="Arial" w:hint="default"/>
        <w:w w:val="90"/>
        <w:sz w:val="40"/>
        <w:szCs w:val="40"/>
      </w:rPr>
    </w:lvl>
    <w:lvl w:ilvl="3">
      <w:start w:val="1"/>
      <w:numFmt w:val="decimal"/>
      <w:lvlText w:val="%4）"/>
      <w:lvlJc w:val="left"/>
      <w:pPr>
        <w:ind w:left="204" w:hanging="635"/>
        <w:jc w:val="left"/>
      </w:pPr>
      <w:rPr>
        <w:rFonts w:ascii="宋体" w:eastAsia="宋体" w:hAnsi="宋体" w:cs="宋体" w:hint="default"/>
        <w:spacing w:val="0"/>
        <w:w w:val="100"/>
        <w:sz w:val="40"/>
        <w:szCs w:val="40"/>
      </w:rPr>
    </w:lvl>
    <w:lvl w:ilvl="4">
      <w:start w:val="0"/>
      <w:numFmt w:val="bullet"/>
      <w:lvlText w:val="•"/>
      <w:lvlJc w:val="left"/>
      <w:pPr>
        <w:ind w:left="5743" w:hanging="635"/>
      </w:pPr>
      <w:rPr>
        <w:rFonts w:hint="default"/>
      </w:rPr>
    </w:lvl>
    <w:lvl w:ilvl="5">
      <w:start w:val="0"/>
      <w:numFmt w:val="bullet"/>
      <w:lvlText w:val="•"/>
      <w:lvlJc w:val="left"/>
      <w:pPr>
        <w:ind w:left="7129" w:hanging="635"/>
      </w:pPr>
      <w:rPr>
        <w:rFonts w:hint="default"/>
      </w:rPr>
    </w:lvl>
    <w:lvl w:ilvl="6">
      <w:start w:val="0"/>
      <w:numFmt w:val="bullet"/>
      <w:lvlText w:val="•"/>
      <w:lvlJc w:val="left"/>
      <w:pPr>
        <w:ind w:left="8515" w:hanging="635"/>
      </w:pPr>
      <w:rPr>
        <w:rFonts w:hint="default"/>
      </w:rPr>
    </w:lvl>
    <w:lvl w:ilvl="7">
      <w:start w:val="0"/>
      <w:numFmt w:val="bullet"/>
      <w:lvlText w:val="•"/>
      <w:lvlJc w:val="left"/>
      <w:pPr>
        <w:ind w:left="9901" w:hanging="635"/>
      </w:pPr>
      <w:rPr>
        <w:rFonts w:hint="default"/>
      </w:rPr>
    </w:lvl>
    <w:lvl w:ilvl="8">
      <w:start w:val="0"/>
      <w:numFmt w:val="bullet"/>
      <w:lvlText w:val="•"/>
      <w:lvlJc w:val="left"/>
      <w:pPr>
        <w:ind w:left="11287" w:hanging="635"/>
      </w:pPr>
      <w:rPr>
        <w:rFonts w:hint="default"/>
      </w:rPr>
    </w:lvl>
  </w:abstractNum>
  <w:abstractNum w:abstractNumId="8">
    <w:nsid w:val="62C492CF"/>
    <w:multiLevelType w:val="hybridMultilevel"/>
    <w:tmpl w:val="00000000"/>
    <w:lvl w:ilvl="0">
      <w:start w:val="1"/>
      <w:numFmt w:val="decimal"/>
      <w:lvlText w:val="%1)"/>
      <w:lvlJc w:val="left"/>
      <w:pPr>
        <w:ind w:left="204" w:hanging="425"/>
        <w:jc w:val="left"/>
      </w:pPr>
      <w:rPr>
        <w:rFonts w:ascii="宋体" w:eastAsia="宋体" w:hAnsi="宋体" w:cs="宋体" w:hint="default"/>
        <w:w w:val="100"/>
        <w:sz w:val="40"/>
        <w:szCs w:val="40"/>
      </w:rPr>
    </w:lvl>
    <w:lvl w:ilvl="1">
      <w:start w:val="0"/>
      <w:numFmt w:val="bullet"/>
      <w:lvlText w:val="•"/>
      <w:lvlJc w:val="left"/>
      <w:pPr>
        <w:ind w:left="1585" w:hanging="425"/>
      </w:pPr>
      <w:rPr>
        <w:rFonts w:hint="default"/>
      </w:rPr>
    </w:lvl>
    <w:lvl w:ilvl="2">
      <w:start w:val="0"/>
      <w:numFmt w:val="bullet"/>
      <w:lvlText w:val="•"/>
      <w:lvlJc w:val="left"/>
      <w:pPr>
        <w:ind w:left="2971" w:hanging="425"/>
      </w:pPr>
      <w:rPr>
        <w:rFonts w:hint="default"/>
      </w:rPr>
    </w:lvl>
    <w:lvl w:ilvl="3">
      <w:start w:val="0"/>
      <w:numFmt w:val="bullet"/>
      <w:lvlText w:val="•"/>
      <w:lvlJc w:val="left"/>
      <w:pPr>
        <w:ind w:left="4357" w:hanging="425"/>
      </w:pPr>
      <w:rPr>
        <w:rFonts w:hint="default"/>
      </w:rPr>
    </w:lvl>
    <w:lvl w:ilvl="4">
      <w:start w:val="0"/>
      <w:numFmt w:val="bullet"/>
      <w:lvlText w:val="•"/>
      <w:lvlJc w:val="left"/>
      <w:pPr>
        <w:ind w:left="5743" w:hanging="425"/>
      </w:pPr>
      <w:rPr>
        <w:rFonts w:hint="default"/>
      </w:rPr>
    </w:lvl>
    <w:lvl w:ilvl="5">
      <w:start w:val="0"/>
      <w:numFmt w:val="bullet"/>
      <w:lvlText w:val="•"/>
      <w:lvlJc w:val="left"/>
      <w:pPr>
        <w:ind w:left="7129" w:hanging="425"/>
      </w:pPr>
      <w:rPr>
        <w:rFonts w:hint="default"/>
      </w:rPr>
    </w:lvl>
    <w:lvl w:ilvl="6">
      <w:start w:val="0"/>
      <w:numFmt w:val="bullet"/>
      <w:lvlText w:val="•"/>
      <w:lvlJc w:val="left"/>
      <w:pPr>
        <w:ind w:left="8515" w:hanging="425"/>
      </w:pPr>
      <w:rPr>
        <w:rFonts w:hint="default"/>
      </w:rPr>
    </w:lvl>
    <w:lvl w:ilvl="7">
      <w:start w:val="0"/>
      <w:numFmt w:val="bullet"/>
      <w:lvlText w:val="•"/>
      <w:lvlJc w:val="left"/>
      <w:pPr>
        <w:ind w:left="9901" w:hanging="425"/>
      </w:pPr>
      <w:rPr>
        <w:rFonts w:hint="default"/>
      </w:rPr>
    </w:lvl>
    <w:lvl w:ilvl="8">
      <w:start w:val="0"/>
      <w:numFmt w:val="bullet"/>
      <w:lvlText w:val="•"/>
      <w:lvlJc w:val="left"/>
      <w:pPr>
        <w:ind w:left="11287" w:hanging="425"/>
      </w:pPr>
      <w:rPr>
        <w:rFonts w:hint="default"/>
      </w:rPr>
    </w:lvl>
  </w:abstractNum>
  <w:abstractNum w:abstractNumId="9">
    <w:nsid w:val="63E89632"/>
    <w:multiLevelType w:val="hybridMultilevel"/>
    <w:tmpl w:val="00000000"/>
    <w:lvl w:ilvl="0">
      <w:start w:val="2"/>
      <w:numFmt w:val="decimal"/>
      <w:lvlText w:val="（%1）"/>
      <w:lvlJc w:val="left"/>
      <w:pPr>
        <w:ind w:left="1196" w:hanging="902"/>
        <w:jc w:val="left"/>
      </w:pPr>
      <w:rPr>
        <w:rFonts w:ascii="宋体" w:eastAsia="宋体" w:hAnsi="宋体" w:cs="宋体" w:hint="default"/>
        <w:spacing w:val="0"/>
        <w:w w:val="89"/>
        <w:sz w:val="34"/>
        <w:szCs w:val="34"/>
      </w:rPr>
    </w:lvl>
    <w:lvl w:ilvl="1">
      <w:start w:val="1"/>
      <w:numFmt w:val="decimal"/>
      <w:lvlText w:val="（%2）"/>
      <w:lvlJc w:val="left"/>
      <w:pPr>
        <w:ind w:left="2094" w:hanging="1053"/>
        <w:jc w:val="left"/>
      </w:pPr>
      <w:rPr>
        <w:rFonts w:ascii="宋体" w:eastAsia="宋体" w:hAnsi="宋体" w:cs="宋体" w:hint="default"/>
        <w:spacing w:val="-2"/>
        <w:w w:val="100"/>
        <w:sz w:val="40"/>
        <w:szCs w:val="40"/>
      </w:rPr>
    </w:lvl>
    <w:lvl w:ilvl="2">
      <w:start w:val="0"/>
      <w:numFmt w:val="bullet"/>
      <w:lvlText w:val="•"/>
      <w:lvlJc w:val="left"/>
      <w:pPr>
        <w:ind w:left="4840" w:hanging="1053"/>
      </w:pPr>
      <w:rPr>
        <w:rFonts w:hint="default"/>
      </w:rPr>
    </w:lvl>
    <w:lvl w:ilvl="3">
      <w:start w:val="0"/>
      <w:numFmt w:val="bullet"/>
      <w:lvlText w:val="•"/>
      <w:lvlJc w:val="left"/>
      <w:pPr>
        <w:ind w:left="4692" w:hanging="1053"/>
      </w:pPr>
      <w:rPr>
        <w:rFonts w:hint="default"/>
      </w:rPr>
    </w:lvl>
    <w:lvl w:ilvl="4">
      <w:start w:val="0"/>
      <w:numFmt w:val="bullet"/>
      <w:lvlText w:val="•"/>
      <w:lvlJc w:val="left"/>
      <w:pPr>
        <w:ind w:left="4545" w:hanging="1053"/>
      </w:pPr>
      <w:rPr>
        <w:rFonts w:hint="default"/>
      </w:rPr>
    </w:lvl>
    <w:lvl w:ilvl="5">
      <w:start w:val="0"/>
      <w:numFmt w:val="bullet"/>
      <w:lvlText w:val="•"/>
      <w:lvlJc w:val="left"/>
      <w:pPr>
        <w:ind w:left="4398" w:hanging="1053"/>
      </w:pPr>
      <w:rPr>
        <w:rFonts w:hint="default"/>
      </w:rPr>
    </w:lvl>
    <w:lvl w:ilvl="6">
      <w:start w:val="0"/>
      <w:numFmt w:val="bullet"/>
      <w:lvlText w:val="•"/>
      <w:lvlJc w:val="left"/>
      <w:pPr>
        <w:ind w:left="4250" w:hanging="1053"/>
      </w:pPr>
      <w:rPr>
        <w:rFonts w:hint="default"/>
      </w:rPr>
    </w:lvl>
    <w:lvl w:ilvl="7">
      <w:start w:val="0"/>
      <w:numFmt w:val="bullet"/>
      <w:lvlText w:val="•"/>
      <w:lvlJc w:val="left"/>
      <w:pPr>
        <w:ind w:left="4103" w:hanging="1053"/>
      </w:pPr>
      <w:rPr>
        <w:rFonts w:hint="default"/>
      </w:rPr>
    </w:lvl>
    <w:lvl w:ilvl="8">
      <w:start w:val="0"/>
      <w:numFmt w:val="bullet"/>
      <w:lvlText w:val="•"/>
      <w:lvlJc w:val="left"/>
      <w:pPr>
        <w:ind w:left="3956" w:hanging="1053"/>
      </w:pPr>
      <w:rPr>
        <w:rFonts w:hint="default"/>
      </w:rPr>
    </w:lvl>
  </w:abstractNum>
  <w:abstractNum w:abstractNumId="10">
    <w:nsid w:val="73EE736F"/>
    <w:multiLevelType w:val="hybridMultilevel"/>
    <w:tmpl w:val="00000000"/>
    <w:lvl w:ilvl="0">
      <w:start w:val="1"/>
      <w:numFmt w:val="decimal"/>
      <w:lvlText w:val="（%1）"/>
      <w:lvlJc w:val="left"/>
      <w:pPr>
        <w:ind w:left="204" w:hanging="1056"/>
        <w:jc w:val="left"/>
      </w:pPr>
      <w:rPr>
        <w:rFonts w:ascii="宋体" w:eastAsia="宋体" w:hAnsi="宋体" w:cs="宋体" w:hint="default"/>
        <w:spacing w:val="-69"/>
        <w:w w:val="100"/>
        <w:sz w:val="40"/>
        <w:szCs w:val="40"/>
      </w:rPr>
    </w:lvl>
    <w:lvl w:ilvl="1">
      <w:start w:val="0"/>
      <w:numFmt w:val="bullet"/>
      <w:lvlText w:val="•"/>
      <w:lvlJc w:val="left"/>
      <w:pPr>
        <w:ind w:left="1585" w:hanging="1056"/>
      </w:pPr>
      <w:rPr>
        <w:rFonts w:hint="default"/>
      </w:rPr>
    </w:lvl>
    <w:lvl w:ilvl="2">
      <w:start w:val="0"/>
      <w:numFmt w:val="bullet"/>
      <w:lvlText w:val="•"/>
      <w:lvlJc w:val="left"/>
      <w:pPr>
        <w:ind w:left="2971" w:hanging="1056"/>
      </w:pPr>
      <w:rPr>
        <w:rFonts w:hint="default"/>
      </w:rPr>
    </w:lvl>
    <w:lvl w:ilvl="3">
      <w:start w:val="0"/>
      <w:numFmt w:val="bullet"/>
      <w:lvlText w:val="•"/>
      <w:lvlJc w:val="left"/>
      <w:pPr>
        <w:ind w:left="4357" w:hanging="1056"/>
      </w:pPr>
      <w:rPr>
        <w:rFonts w:hint="default"/>
      </w:rPr>
    </w:lvl>
    <w:lvl w:ilvl="4">
      <w:start w:val="0"/>
      <w:numFmt w:val="bullet"/>
      <w:lvlText w:val="•"/>
      <w:lvlJc w:val="left"/>
      <w:pPr>
        <w:ind w:left="5743" w:hanging="1056"/>
      </w:pPr>
      <w:rPr>
        <w:rFonts w:hint="default"/>
      </w:rPr>
    </w:lvl>
    <w:lvl w:ilvl="5">
      <w:start w:val="0"/>
      <w:numFmt w:val="bullet"/>
      <w:lvlText w:val="•"/>
      <w:lvlJc w:val="left"/>
      <w:pPr>
        <w:ind w:left="7129" w:hanging="1056"/>
      </w:pPr>
      <w:rPr>
        <w:rFonts w:hint="default"/>
      </w:rPr>
    </w:lvl>
    <w:lvl w:ilvl="6">
      <w:start w:val="0"/>
      <w:numFmt w:val="bullet"/>
      <w:lvlText w:val="•"/>
      <w:lvlJc w:val="left"/>
      <w:pPr>
        <w:ind w:left="8515" w:hanging="1056"/>
      </w:pPr>
      <w:rPr>
        <w:rFonts w:hint="default"/>
      </w:rPr>
    </w:lvl>
    <w:lvl w:ilvl="7">
      <w:start w:val="0"/>
      <w:numFmt w:val="bullet"/>
      <w:lvlText w:val="•"/>
      <w:lvlJc w:val="left"/>
      <w:pPr>
        <w:ind w:left="9901" w:hanging="1056"/>
      </w:pPr>
      <w:rPr>
        <w:rFonts w:hint="default"/>
      </w:rPr>
    </w:lvl>
    <w:lvl w:ilvl="8">
      <w:start w:val="0"/>
      <w:numFmt w:val="bullet"/>
      <w:lvlText w:val="•"/>
      <w:lvlJc w:val="left"/>
      <w:pPr>
        <w:ind w:left="11287" w:hanging="1056"/>
      </w:pPr>
      <w:rPr>
        <w:rFonts w:hint="default"/>
      </w:rPr>
    </w:lvl>
  </w:abstractNum>
  <w:abstractNum w:abstractNumId="11">
    <w:nsid w:val="7823857D"/>
    <w:multiLevelType w:val="hybridMultilevel"/>
    <w:tmpl w:val="00000000"/>
    <w:lvl w:ilvl="0">
      <w:start w:val="1"/>
      <w:numFmt w:val="decimal"/>
      <w:lvlText w:val="（%1）"/>
      <w:lvlJc w:val="left"/>
      <w:pPr>
        <w:ind w:left="2098" w:hanging="1056"/>
        <w:jc w:val="left"/>
      </w:pPr>
      <w:rPr>
        <w:rFonts w:ascii="宋体" w:eastAsia="宋体" w:hAnsi="宋体" w:cs="宋体" w:hint="default"/>
        <w:w w:val="100"/>
        <w:sz w:val="40"/>
        <w:szCs w:val="40"/>
      </w:rPr>
    </w:lvl>
    <w:lvl w:ilvl="1">
      <w:start w:val="0"/>
      <w:numFmt w:val="bullet"/>
      <w:lvlText w:val="•"/>
      <w:lvlJc w:val="left"/>
      <w:pPr>
        <w:ind w:left="3295" w:hanging="1056"/>
      </w:pPr>
      <w:rPr>
        <w:rFonts w:hint="default"/>
      </w:rPr>
    </w:lvl>
    <w:lvl w:ilvl="2">
      <w:start w:val="0"/>
      <w:numFmt w:val="bullet"/>
      <w:lvlText w:val="•"/>
      <w:lvlJc w:val="left"/>
      <w:pPr>
        <w:ind w:left="4491" w:hanging="1056"/>
      </w:pPr>
      <w:rPr>
        <w:rFonts w:hint="default"/>
      </w:rPr>
    </w:lvl>
    <w:lvl w:ilvl="3">
      <w:start w:val="0"/>
      <w:numFmt w:val="bullet"/>
      <w:lvlText w:val="•"/>
      <w:lvlJc w:val="left"/>
      <w:pPr>
        <w:ind w:left="5687" w:hanging="1056"/>
      </w:pPr>
      <w:rPr>
        <w:rFonts w:hint="default"/>
      </w:rPr>
    </w:lvl>
    <w:lvl w:ilvl="4">
      <w:start w:val="0"/>
      <w:numFmt w:val="bullet"/>
      <w:lvlText w:val="•"/>
      <w:lvlJc w:val="left"/>
      <w:pPr>
        <w:ind w:left="6883" w:hanging="1056"/>
      </w:pPr>
      <w:rPr>
        <w:rFonts w:hint="default"/>
      </w:rPr>
    </w:lvl>
    <w:lvl w:ilvl="5">
      <w:start w:val="0"/>
      <w:numFmt w:val="bullet"/>
      <w:lvlText w:val="•"/>
      <w:lvlJc w:val="left"/>
      <w:pPr>
        <w:ind w:left="8079" w:hanging="1056"/>
      </w:pPr>
      <w:rPr>
        <w:rFonts w:hint="default"/>
      </w:rPr>
    </w:lvl>
    <w:lvl w:ilvl="6">
      <w:start w:val="0"/>
      <w:numFmt w:val="bullet"/>
      <w:lvlText w:val="•"/>
      <w:lvlJc w:val="left"/>
      <w:pPr>
        <w:ind w:left="9275" w:hanging="1056"/>
      </w:pPr>
      <w:rPr>
        <w:rFonts w:hint="default"/>
      </w:rPr>
    </w:lvl>
    <w:lvl w:ilvl="7">
      <w:start w:val="0"/>
      <w:numFmt w:val="bullet"/>
      <w:lvlText w:val="•"/>
      <w:lvlJc w:val="left"/>
      <w:pPr>
        <w:ind w:left="10471" w:hanging="1056"/>
      </w:pPr>
      <w:rPr>
        <w:rFonts w:hint="default"/>
      </w:rPr>
    </w:lvl>
    <w:lvl w:ilvl="8">
      <w:start w:val="0"/>
      <w:numFmt w:val="bullet"/>
      <w:lvlText w:val="•"/>
      <w:lvlJc w:val="left"/>
      <w:pPr>
        <w:ind w:left="11667" w:hanging="1056"/>
      </w:pPr>
      <w:rPr>
        <w:rFonts w:hint="default"/>
      </w:rPr>
    </w:lvl>
  </w:abstractNum>
  <w:abstractNum w:abstractNumId="12">
    <w:nsid w:val="7AD1E010"/>
    <w:multiLevelType w:val="hybridMultilevel"/>
    <w:tmpl w:val="00000000"/>
    <w:lvl w:ilvl="0">
      <w:start w:val="1"/>
      <w:numFmt w:val="decimal"/>
      <w:lvlText w:val="%1"/>
      <w:lvlJc w:val="left"/>
      <w:pPr>
        <w:ind w:left="1780" w:hanging="738"/>
        <w:jc w:val="left"/>
      </w:pPr>
      <w:rPr>
        <w:rFonts w:hint="default"/>
      </w:rPr>
    </w:lvl>
    <w:lvl w:ilvl="1">
      <w:start w:val="2"/>
      <w:numFmt w:val="decimal"/>
      <w:lvlText w:val="%1.%2"/>
      <w:lvlJc w:val="left"/>
      <w:pPr>
        <w:ind w:left="1780" w:hanging="738"/>
        <w:jc w:val="left"/>
      </w:pPr>
      <w:rPr>
        <w:rFonts w:ascii="宋体" w:eastAsia="宋体" w:hAnsi="宋体" w:cs="宋体" w:hint="default"/>
        <w:w w:val="100"/>
        <w:sz w:val="42"/>
        <w:szCs w:val="42"/>
      </w:rPr>
    </w:lvl>
    <w:lvl w:ilvl="2">
      <w:start w:val="0"/>
      <w:numFmt w:val="bullet"/>
      <w:lvlText w:val="•"/>
      <w:lvlJc w:val="left"/>
      <w:pPr>
        <w:ind w:left="4235" w:hanging="738"/>
      </w:pPr>
      <w:rPr>
        <w:rFonts w:hint="default"/>
      </w:rPr>
    </w:lvl>
    <w:lvl w:ilvl="3">
      <w:start w:val="0"/>
      <w:numFmt w:val="bullet"/>
      <w:lvlText w:val="•"/>
      <w:lvlJc w:val="left"/>
      <w:pPr>
        <w:ind w:left="5463" w:hanging="738"/>
      </w:pPr>
      <w:rPr>
        <w:rFonts w:hint="default"/>
      </w:rPr>
    </w:lvl>
    <w:lvl w:ilvl="4">
      <w:start w:val="0"/>
      <w:numFmt w:val="bullet"/>
      <w:lvlText w:val="•"/>
      <w:lvlJc w:val="left"/>
      <w:pPr>
        <w:ind w:left="6691" w:hanging="738"/>
      </w:pPr>
      <w:rPr>
        <w:rFonts w:hint="default"/>
      </w:rPr>
    </w:lvl>
    <w:lvl w:ilvl="5">
      <w:start w:val="0"/>
      <w:numFmt w:val="bullet"/>
      <w:lvlText w:val="•"/>
      <w:lvlJc w:val="left"/>
      <w:pPr>
        <w:ind w:left="7919" w:hanging="738"/>
      </w:pPr>
      <w:rPr>
        <w:rFonts w:hint="default"/>
      </w:rPr>
    </w:lvl>
    <w:lvl w:ilvl="6">
      <w:start w:val="0"/>
      <w:numFmt w:val="bullet"/>
      <w:lvlText w:val="•"/>
      <w:lvlJc w:val="left"/>
      <w:pPr>
        <w:ind w:left="9147" w:hanging="738"/>
      </w:pPr>
      <w:rPr>
        <w:rFonts w:hint="default"/>
      </w:rPr>
    </w:lvl>
    <w:lvl w:ilvl="7">
      <w:start w:val="0"/>
      <w:numFmt w:val="bullet"/>
      <w:lvlText w:val="•"/>
      <w:lvlJc w:val="left"/>
      <w:pPr>
        <w:ind w:left="10375" w:hanging="738"/>
      </w:pPr>
      <w:rPr>
        <w:rFonts w:hint="default"/>
      </w:rPr>
    </w:lvl>
    <w:lvl w:ilvl="8">
      <w:start w:val="0"/>
      <w:numFmt w:val="bullet"/>
      <w:lvlText w:val="•"/>
      <w:lvlJc w:val="left"/>
      <w:pPr>
        <w:ind w:left="11603" w:hanging="738"/>
      </w:pPr>
      <w:rPr>
        <w:rFonts w:hint="default"/>
      </w:rPr>
    </w:lvl>
  </w:abstractNum>
  <w:num w:numId="1">
    <w:abstractNumId w:val="4"/>
  </w:num>
  <w:num w:numId="2">
    <w:abstractNumId w:val="8"/>
  </w:num>
  <w:num w:numId="3">
    <w:abstractNumId w:val="1"/>
  </w:num>
  <w:num w:numId="4">
    <w:abstractNumId w:val="10"/>
  </w:num>
  <w:num w:numId="5">
    <w:abstractNumId w:val="6"/>
  </w:num>
  <w:num w:numId="6">
    <w:abstractNumId w:val="11"/>
  </w:num>
  <w:num w:numId="7">
    <w:abstractNumId w:val="0"/>
  </w:num>
  <w:num w:numId="8">
    <w:abstractNumId w:val="5"/>
  </w:num>
  <w:num w:numId="9">
    <w:abstractNumId w:val="12"/>
  </w:num>
  <w:num w:numId="10">
    <w:abstractNumId w:val="9"/>
  </w:num>
  <w:num w:numId="11">
    <w:abstractNumId w:val="2"/>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3"/>
      <w:outlineLvl w:val="0"/>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4"/>
    </w:pPr>
    <w:rPr>
      <w:rFonts w:ascii="宋体" w:eastAsia="宋体" w:hAnsi="宋体" w:cs="宋体"/>
      <w:sz w:val="42"/>
      <w:szCs w:val="42"/>
    </w:rPr>
  </w:style>
  <w:style w:type="paragraph" w:styleId="ListParagraph">
    <w:name w:val="List Paragraph"/>
    <w:basedOn w:val="Normal"/>
    <w:uiPriority w:val="1"/>
    <w:qFormat/>
    <w:pPr>
      <w:ind w:left="204" w:firstLine="838"/>
    </w:pPr>
    <w:rPr>
      <w:rFonts w:ascii="宋体" w:eastAsia="宋体" w:hAnsi="宋体" w:cs="宋体"/>
    </w:rPr>
  </w:style>
  <w:style w:type="paragraph" w:customStyle="1" w:styleId="TableParagraph">
    <w:name w:val="Table Paragraph"/>
    <w:basedOn w:val="Normal"/>
    <w:uiPriority w:val="1"/>
    <w:qFormat/>
    <w:pPr>
      <w:jc w:val="center"/>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75604021415001005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2024-01-31T20:17:38Z</dcterms:created>
  <dcterms:modified xsi:type="dcterms:W3CDTF">2024-01-31T20:17:38Z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2022-11-18T00:00:00Z</vt:filetime>
  </property>
  <property fmtid="{D5CDD505-2E9C-101B-9397-08002B2CF9AE}" pid="3" name="LastSaved">
    <vt:filetime>2024-01-31T00:00:00Z</vt:filetime>
  </property>
</Properties>
</file>