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tabs>
          <w:tab w:val="left" w:pos="1929"/>
        </w:tabs>
      </w:pPr>
      <w:r>
        <w:t>第一章</w:t>
        <w:tab/>
        <w:t>土 方 工</w:t>
      </w:r>
      <w:r>
        <w:rPr>
          <w:spacing w:val="1"/>
        </w:rPr>
        <w:t xml:space="preserve"> </w:t>
      </w:r>
      <w:r>
        <w:t>程</w:t>
      </w:r>
    </w:p>
    <w:p>
      <w:pPr>
        <w:pStyle w:val="BodyText"/>
        <w:spacing w:before="11"/>
        <w:ind w:left="0"/>
        <w:rPr>
          <w:rFonts w:ascii="黑体"/>
          <w:b/>
          <w:sz w:val="49"/>
        </w:rPr>
      </w:pPr>
    </w:p>
    <w:p>
      <w:pPr>
        <w:pStyle w:val="Heading1"/>
        <w:tabs>
          <w:tab w:val="left" w:pos="1799"/>
        </w:tabs>
        <w:ind w:right="958"/>
        <w:jc w:val="center"/>
      </w:pPr>
      <w:r>
        <w:t>第一节</w:t>
        <w:tab/>
        <w:t>基</w:t>
      </w:r>
      <w:r>
        <w:rPr>
          <w:spacing w:val="3"/>
        </w:rPr>
        <w:t>坑</w:t>
      </w:r>
      <w:r>
        <w:rPr>
          <w:rFonts w:ascii="Arial" w:eastAsia="Arial"/>
          <w:spacing w:val="-3"/>
        </w:rPr>
        <w:t>(</w:t>
      </w:r>
      <w:r>
        <w:t>槽</w:t>
      </w:r>
      <w:r>
        <w:rPr>
          <w:rFonts w:ascii="Arial" w:eastAsia="Arial"/>
          <w:spacing w:val="-3"/>
        </w:rPr>
        <w:t>)</w:t>
      </w:r>
      <w:r>
        <w:t>人工挖土施工</w:t>
      </w:r>
    </w:p>
    <w:p>
      <w:pPr>
        <w:pStyle w:val="Heading2"/>
        <w:spacing w:before="80"/>
      </w:pPr>
      <w:r>
        <w:t>一、运用范围</w:t>
      </w:r>
    </w:p>
    <w:p>
      <w:pPr>
        <w:pStyle w:val="BodyText"/>
        <w:spacing w:before="172" w:line="312" w:lineRule="auto"/>
        <w:ind w:right="2157" w:firstLine="719"/>
        <w:jc w:val="both"/>
      </w:pPr>
      <w:r>
        <w:rPr>
          <w:spacing w:val="-7"/>
        </w:rPr>
        <w:t>基坑(槽)人工挖土系采用人力对基坑进行分层开挖，以达到基础或地下设施</w:t>
      </w:r>
      <w:r>
        <w:rPr>
          <w:spacing w:val="-10"/>
        </w:rPr>
        <w:t>施工要求的尺寸和标高，并保证基土符合设计规定，施工作业安全。本工艺标准</w:t>
      </w:r>
      <w:r>
        <w:t>适用于各种建(构)筑物的基坑(槽)和管沟土方工程。</w:t>
      </w:r>
    </w:p>
    <w:p>
      <w:pPr>
        <w:pStyle w:val="Heading2"/>
        <w:spacing w:line="427" w:lineRule="exact"/>
      </w:pPr>
      <w:r>
        <w:t>二、主要机具设备</w:t>
      </w:r>
    </w:p>
    <w:p>
      <w:pPr>
        <w:pStyle w:val="BodyText"/>
        <w:spacing w:before="176"/>
        <w:ind w:left="1920"/>
      </w:pPr>
      <w:r>
        <w:t>1、机械设备</w:t>
      </w:r>
    </w:p>
    <w:p>
      <w:pPr>
        <w:pStyle w:val="BodyText"/>
        <w:spacing w:before="140" w:line="312" w:lineRule="auto"/>
        <w:ind w:left="1920" w:right="8138"/>
      </w:pPr>
      <w:r>
        <w:rPr>
          <w:spacing w:val="-2"/>
        </w:rPr>
        <w:t>机动翻斗车、皮带输送机、水泵等。</w:t>
      </w:r>
      <w:r>
        <w:t>2、主要工具</w:t>
      </w:r>
    </w:p>
    <w:p>
      <w:pPr>
        <w:pStyle w:val="BodyText"/>
        <w:spacing w:line="461" w:lineRule="exact"/>
        <w:ind w:left="1920"/>
      </w:pPr>
      <w:r>
        <w:t>十字镐、铁锹、大锤、钢钎、钢撬棍、手推车等。</w:t>
      </w:r>
    </w:p>
    <w:p>
      <w:pPr>
        <w:pStyle w:val="Heading2"/>
        <w:spacing w:before="28"/>
      </w:pPr>
      <w:r>
        <w:t>三、作业条件</w:t>
      </w:r>
    </w:p>
    <w:p>
      <w:pPr>
        <w:pStyle w:val="BodyText"/>
        <w:spacing w:before="172" w:line="312" w:lineRule="auto"/>
        <w:ind w:right="2162" w:firstLine="719"/>
      </w:pPr>
      <w:r>
        <w:t>1、开挖前应清除或拆迁开挖区域内地上和地下障碍物，对靠近基坑(槽)的原有建筑物、电杆、塔架等采取防护或加固措施。</w:t>
      </w:r>
    </w:p>
    <w:p>
      <w:pPr>
        <w:pStyle w:val="BodyText"/>
        <w:spacing w:before="3" w:line="312" w:lineRule="auto"/>
        <w:ind w:right="2198" w:firstLine="719"/>
      </w:pPr>
      <w:r>
        <w:t>2、完成场地平整，并使有一定坡向，同时挖好临时排水沟，以保证边坡不被冲刷塌方，基土不被地面水浸泡破坏，同时修筑好运输道路。</w:t>
      </w:r>
    </w:p>
    <w:p>
      <w:pPr>
        <w:pStyle w:val="BodyText"/>
        <w:spacing w:line="312" w:lineRule="auto"/>
        <w:ind w:right="2198" w:firstLine="719"/>
      </w:pPr>
      <w:r>
        <w:t>3、查清工程场地的地质、水文资料及周围环境情况，根据施工具体条件， 制定土方开挖、运输、堆放和土方调配平衡方案。</w:t>
      </w:r>
    </w:p>
    <w:p>
      <w:pPr>
        <w:pStyle w:val="BodyText"/>
        <w:spacing w:line="312" w:lineRule="auto"/>
        <w:ind w:right="2177" w:firstLine="719"/>
      </w:pPr>
      <w:r>
        <w:t>4</w:t>
      </w:r>
      <w:r>
        <w:rPr>
          <w:spacing w:val="-1"/>
        </w:rPr>
        <w:t>、开挖有地表滞水和地下水的基坑(槽)、管沟时，应做好地表、基坑的排</w:t>
      </w:r>
      <w:r>
        <w:t>水或降低地下水位，并做好土壁加固的机具和材料准备。</w:t>
      </w:r>
    </w:p>
    <w:p>
      <w:pPr>
        <w:pStyle w:val="BodyText"/>
        <w:spacing w:before="3" w:line="312" w:lineRule="auto"/>
        <w:ind w:right="2198" w:firstLine="719"/>
      </w:pPr>
      <w:r>
        <w:t>5</w:t>
      </w:r>
      <w:r>
        <w:rPr>
          <w:spacing w:val="-1"/>
        </w:rPr>
        <w:t>、根据建筑总平面和基础平面图进行测量放线，设置控制定位轴线桩、龙</w:t>
      </w:r>
      <w:r>
        <w:t>门板或水平桩，放出挖土灰线，经检查并办理预检手续。</w:t>
      </w:r>
    </w:p>
    <w:p>
      <w:pPr>
        <w:pStyle w:val="BodyText"/>
        <w:spacing w:line="461" w:lineRule="exact"/>
        <w:ind w:left="1920"/>
      </w:pPr>
      <w:r>
        <w:t>6、夜间作业应根据需要设置照明设施，在危险区域设置明显警戒标志。</w:t>
      </w:r>
    </w:p>
    <w:p>
      <w:pPr>
        <w:pStyle w:val="Heading2"/>
        <w:spacing w:before="27"/>
      </w:pPr>
      <w:r>
        <w:t>四、施工操作工艺</w:t>
      </w:r>
    </w:p>
    <w:p>
      <w:pPr>
        <w:pStyle w:val="BodyText"/>
        <w:spacing w:before="172" w:line="312" w:lineRule="auto"/>
        <w:ind w:right="2166" w:firstLine="719"/>
      </w:pPr>
      <w:r>
        <w:t>1、基坑(槽)开挖应按放线定出的开挖宽度，分块(段)分层挖土。根据土质和水文情况，采取在四侧或两侧直立开挖或放坡，以保证施工操作安全。</w:t>
      </w:r>
    </w:p>
    <w:p>
      <w:pPr>
        <w:pStyle w:val="BodyText"/>
        <w:spacing w:before="4" w:line="312" w:lineRule="auto"/>
        <w:ind w:right="2152" w:firstLine="719"/>
        <w:jc w:val="both"/>
      </w:pPr>
      <w:r>
        <w:t>2、在天然湿度的均质土中开挖基坑(槽)和管沟，且无地下水时，挖方边坡</w:t>
      </w:r>
      <w:r>
        <w:rPr>
          <w:spacing w:val="-15"/>
        </w:rPr>
        <w:t xml:space="preserve">可作直立壁，不加支撑，但挖方深度不得超过表 </w:t>
      </w:r>
      <w:r>
        <w:t>1-1</w:t>
      </w:r>
      <w:r>
        <w:rPr>
          <w:spacing w:val="-13"/>
        </w:rPr>
        <w:t xml:space="preserve"> 的规定，基坑(槽)宽应稍大</w:t>
      </w:r>
      <w:r>
        <w:rPr>
          <w:spacing w:val="-8"/>
        </w:rPr>
        <w:t xml:space="preserve">于基础宽。如超过表 </w:t>
      </w:r>
      <w:r>
        <w:t>1-1</w:t>
      </w:r>
      <w:r>
        <w:rPr>
          <w:spacing w:val="-16"/>
        </w:rPr>
        <w:t xml:space="preserve"> 规定的深度，但不大于 </w:t>
      </w:r>
      <w:r>
        <w:t>5m</w:t>
      </w:r>
      <w:r>
        <w:rPr>
          <w:spacing w:val="-11"/>
        </w:rPr>
        <w:t xml:space="preserve"> 时，应根据土质和施工具体</w:t>
      </w:r>
      <w:r>
        <w:rPr>
          <w:spacing w:val="-4"/>
        </w:rPr>
        <w:t xml:space="preserve">情况进行放坡，以保证不坍方，其最陡容许坡度按表 </w:t>
      </w:r>
      <w:r>
        <w:t>1-2</w:t>
      </w:r>
      <w:r>
        <w:rPr>
          <w:spacing w:val="-23"/>
        </w:rPr>
        <w:t xml:space="preserve"> 采用。</w:t>
      </w:r>
    </w:p>
    <w:p>
      <w:pPr>
        <w:pStyle w:val="BodyText"/>
        <w:spacing w:line="312" w:lineRule="auto"/>
        <w:ind w:right="2160" w:firstLine="719"/>
        <w:jc w:val="both"/>
      </w:pPr>
      <w:r>
        <w:t>3、当开挖基坑（槽）的土体含水量大而不稳定，或基坑较深，或受到周围</w:t>
      </w:r>
      <w:r>
        <w:rPr>
          <w:spacing w:val="-7"/>
        </w:rPr>
        <w:t>场地限制需用较陡的边坡或直立开挖而土质较差时，应采用临时性支撑加固。开</w:t>
      </w:r>
      <w:r>
        <w:rPr>
          <w:spacing w:val="-13"/>
        </w:rPr>
        <w:t>挖宽度较大的基坑，当在局部地段无法放坡，或下部土方受到基坑尺寸限制不能</w:t>
      </w:r>
    </w:p>
    <w:p>
      <w:pPr>
        <w:spacing w:after="0" w:line="312" w:lineRule="auto"/>
        <w:jc w:val="both"/>
        <w:sectPr>
          <w:type w:val="continuous"/>
          <w:pgSz w:w="17860" w:h="25260"/>
          <w:pgMar w:top="1720" w:right="540" w:bottom="280" w:left="1500" w:header="708" w:footer="708"/>
          <w:cols w:space="708"/>
        </w:sectPr>
      </w:pPr>
    </w:p>
    <w:p>
      <w:pPr>
        <w:pStyle w:val="BodyText"/>
        <w:spacing w:before="35" w:line="312" w:lineRule="auto"/>
        <w:ind w:right="1980"/>
        <w:jc w:val="both"/>
      </w:pPr>
      <w:r>
        <w:rPr>
          <w:spacing w:val="-21"/>
        </w:rPr>
        <w:t>放较大坡度时，则应在下部坡脚采取加固措施，如采用短桩与横隔板支撑或砌砖、</w:t>
      </w:r>
      <w:r>
        <w:t>毛石或用编织袋、草袋装堆砌临时矮挡土墙，保护坡脚。当开挖深基坑时，则须采取半永久性的、安全可靠的支护措施（参见本章第四节</w:t>
      </w:r>
      <w:r>
        <w:rPr>
          <w:spacing w:val="-180"/>
        </w:rPr>
        <w:t>）</w:t>
      </w:r>
      <w:r>
        <w:t>。</w:t>
      </w:r>
    </w:p>
    <w:p>
      <w:pPr>
        <w:tabs>
          <w:tab w:val="left" w:pos="12877"/>
        </w:tabs>
        <w:spacing w:before="89"/>
        <w:ind w:left="4051" w:right="0" w:firstLine="0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工程师基坑（槽）和管沟不加支撑时的容许深度</w:t>
        <w:tab/>
        <w:t>表1-1</w:t>
      </w: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spacing w:before="10"/>
        <w:ind w:left="0"/>
        <w:rPr>
          <w:rFonts w:ascii="黑体"/>
          <w:sz w:val="28"/>
        </w:rPr>
      </w:pPr>
    </w:p>
    <w:p>
      <w:pPr>
        <w:tabs>
          <w:tab w:val="left" w:pos="12874"/>
        </w:tabs>
        <w:spacing w:before="62"/>
        <w:ind w:left="3735" w:right="0" w:firstLine="0"/>
        <w:jc w:val="left"/>
        <w:rPr>
          <w:rFonts w:ascii="黑体" w:eastAsia="黑体" w:hint="eastAsia"/>
          <w:sz w:val="31"/>
        </w:rPr>
      </w:pPr>
      <w:r>
        <w:pict>
          <v:group id="_x0000_s1025" style="width:719pt;height:156pt;margin-top:-161.11pt;margin-left:147pt;mso-position-horizontal-relative:page;position:absolute;z-index:251658240" coordorigin="2940,-3222" coordsize="14380,31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380;height:3120;left:2940;position:absolute;top:-3223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12;height:317;left:3276;position:absolute;top:-294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 次</w:t>
                    </w:r>
                  </w:p>
                </w:txbxContent>
              </v:textbox>
            </v:shape>
            <v:shape id="_x0000_s1028" type="#_x0000_t202" style="width:1756;height:317;left:8259;position:absolute;top:-294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土 的 种 类</w:t>
                    </w:r>
                  </w:p>
                </w:txbxContent>
              </v:textbox>
            </v:shape>
            <v:shape id="_x0000_s1029" type="#_x0000_t202" style="width:2072;height:317;left:14557;position:absolute;top:-294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容许深度（m）</w:t>
                    </w:r>
                  </w:p>
                </w:txbxContent>
              </v:textbox>
            </v:shape>
            <v:shape id="_x0000_s1030" type="#_x0000_t202" style="width:179;height:317;left:3589;position:absolute;top:-23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31" type="#_x0000_t202" style="width:6673;height:317;left:4698;position:absolute;top:-23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密实、中密的砂土和碎石类土（充填物为砂土）</w:t>
                    </w:r>
                  </w:p>
                </w:txbxContent>
              </v:textbox>
            </v:shape>
            <v:shape id="_x0000_s1032" type="#_x0000_t202" style="width:654;height:317;left:14953;position:absolute;top:-23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1.00</w:t>
                    </w:r>
                  </w:p>
                </w:txbxContent>
              </v:textbox>
            </v:shape>
            <v:shape id="_x0000_s1033" type="#_x0000_t202" style="width:179;height:317;left:3589;position:absolute;top:-17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34" type="#_x0000_t202" style="width:4139;height:317;left:4698;position:absolute;top:-17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硬塑、可塑的粉质粘土及粉土</w:t>
                    </w:r>
                  </w:p>
                </w:txbxContent>
              </v:textbox>
            </v:shape>
            <v:shape id="_x0000_s1035" type="#_x0000_t202" style="width:654;height:317;left:14953;position:absolute;top:-17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1.25</w:t>
                    </w:r>
                  </w:p>
                </w:txbxContent>
              </v:textbox>
            </v:shape>
            <v:shape id="_x0000_s1036" type="#_x0000_t202" style="width:179;height:317;left:3589;position:absolute;top:-11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037" type="#_x0000_t202" style="width:6990;height:317;left:4698;position:absolute;top:-11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硬塑、可塑的粘土和碎石类土（充填物为粘性土）</w:t>
                    </w:r>
                  </w:p>
                </w:txbxContent>
              </v:textbox>
            </v:shape>
            <v:shape id="_x0000_s1038" type="#_x0000_t202" style="width:654;height:317;left:14953;position:absolute;top:-11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1.50</w:t>
                    </w:r>
                  </w:p>
                </w:txbxContent>
              </v:textbox>
            </v:shape>
            <v:shape id="_x0000_s1039" type="#_x0000_t202" style="width:179;height:317;left:3589;position:absolute;top:-5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040" type="#_x0000_t202" style="width:1604;height:317;left:4698;position:absolute;top:-5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坚硬的粘土</w:t>
                    </w:r>
                  </w:p>
                </w:txbxContent>
              </v:textbox>
            </v:shape>
            <v:shape id="_x0000_s1041" type="#_x0000_t202" style="width:654;height:317;left:14953;position:absolute;top:-5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2.00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z w:val="31"/>
        </w:rPr>
        <w:t>深度</w:t>
      </w:r>
      <w:r>
        <w:rPr>
          <w:rFonts w:ascii="黑体" w:eastAsia="黑体" w:hint="eastAsia"/>
          <w:spacing w:val="-3"/>
          <w:sz w:val="31"/>
        </w:rPr>
        <w:t>在</w:t>
      </w:r>
      <w:r>
        <w:rPr>
          <w:rFonts w:ascii="黑体" w:eastAsia="黑体" w:hint="eastAsia"/>
          <w:sz w:val="31"/>
        </w:rPr>
        <w:t>5M内的基坑（槽）管沟边坡的最陡坡度</w:t>
        <w:tab/>
        <w:t>表1-2</w:t>
      </w: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spacing w:before="1"/>
        <w:ind w:left="0"/>
        <w:rPr>
          <w:rFonts w:ascii="黑体"/>
          <w:sz w:val="26"/>
        </w:rPr>
      </w:pPr>
    </w:p>
    <w:tbl>
      <w:tblPr>
        <w:tblStyle w:val="TableNormal0"/>
        <w:tblW w:w="0" w:type="auto"/>
        <w:jc w:val="left"/>
        <w:tblInd w:w="17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1"/>
        <w:gridCol w:w="2833"/>
        <w:gridCol w:w="2770"/>
        <w:gridCol w:w="2194"/>
      </w:tblGrid>
      <w:tr>
        <w:tblPrEx>
          <w:tblW w:w="0" w:type="auto"/>
          <w:jc w:val="left"/>
          <w:tblInd w:w="175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6"/>
          <w:jc w:val="left"/>
        </w:trPr>
        <w:tc>
          <w:tcPr>
            <w:tcW w:w="574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833" w:type="dxa"/>
          </w:tcPr>
          <w:p>
            <w:pPr>
              <w:pStyle w:val="TableParagraph"/>
              <w:spacing w:before="0" w:line="359" w:lineRule="exact"/>
              <w:ind w:left="619" w:right="623"/>
              <w:rPr>
                <w:sz w:val="31"/>
              </w:rPr>
            </w:pPr>
            <w:r>
              <w:rPr>
                <w:sz w:val="31"/>
              </w:rPr>
              <w:t>坡顶无荷载</w:t>
            </w:r>
          </w:p>
        </w:tc>
        <w:tc>
          <w:tcPr>
            <w:tcW w:w="2770" w:type="dxa"/>
          </w:tcPr>
          <w:p>
            <w:pPr>
              <w:pStyle w:val="TableParagraph"/>
              <w:spacing w:before="0" w:line="359" w:lineRule="exact"/>
              <w:ind w:left="622" w:right="558"/>
              <w:rPr>
                <w:sz w:val="31"/>
              </w:rPr>
            </w:pPr>
            <w:r>
              <w:rPr>
                <w:sz w:val="31"/>
              </w:rPr>
              <w:t>坡顶有静载</w:t>
            </w:r>
          </w:p>
        </w:tc>
        <w:tc>
          <w:tcPr>
            <w:tcW w:w="2194" w:type="dxa"/>
          </w:tcPr>
          <w:p>
            <w:pPr>
              <w:pStyle w:val="TableParagraph"/>
              <w:spacing w:before="0" w:line="359" w:lineRule="exact"/>
              <w:ind w:left="553" w:right="51"/>
              <w:rPr>
                <w:sz w:val="31"/>
              </w:rPr>
            </w:pPr>
            <w:r>
              <w:rPr>
                <w:sz w:val="31"/>
              </w:rPr>
              <w:t>坡顶有动载</w:t>
            </w:r>
          </w:p>
        </w:tc>
      </w:tr>
      <w:tr>
        <w:tblPrEx>
          <w:tblW w:w="0" w:type="auto"/>
          <w:jc w:val="left"/>
          <w:tblInd w:w="17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8"/>
          <w:jc w:val="left"/>
        </w:trPr>
        <w:tc>
          <w:tcPr>
            <w:tcW w:w="5741" w:type="dxa"/>
          </w:tcPr>
          <w:p>
            <w:pPr>
              <w:pStyle w:val="TableParagraph"/>
              <w:spacing w:before="131"/>
              <w:jc w:val="left"/>
              <w:rPr>
                <w:sz w:val="31"/>
              </w:rPr>
            </w:pPr>
            <w:r>
              <w:rPr>
                <w:sz w:val="31"/>
              </w:rPr>
              <w:t>中密的砂土</w:t>
            </w:r>
          </w:p>
        </w:tc>
        <w:tc>
          <w:tcPr>
            <w:tcW w:w="2833" w:type="dxa"/>
          </w:tcPr>
          <w:p>
            <w:pPr>
              <w:pStyle w:val="TableParagraph"/>
              <w:spacing w:before="131"/>
              <w:ind w:left="619" w:right="623"/>
              <w:rPr>
                <w:rFonts w:ascii="Arial Narrow" w:eastAsia="Arial Narrow"/>
                <w:sz w:val="31"/>
              </w:rPr>
            </w:pPr>
            <w:r>
              <w:rPr>
                <w:rFonts w:ascii="Arial Narrow" w:eastAsia="Arial Narrow"/>
                <w:w w:val="110"/>
                <w:sz w:val="31"/>
              </w:rPr>
              <w:t>1</w:t>
            </w:r>
            <w:r>
              <w:rPr>
                <w:w w:val="110"/>
                <w:sz w:val="31"/>
              </w:rPr>
              <w:t>：</w:t>
            </w:r>
            <w:r>
              <w:rPr>
                <w:rFonts w:ascii="Arial Narrow" w:eastAsia="Arial Narrow"/>
                <w:w w:val="110"/>
                <w:sz w:val="31"/>
              </w:rPr>
              <w:t>1.00</w:t>
            </w:r>
          </w:p>
        </w:tc>
        <w:tc>
          <w:tcPr>
            <w:tcW w:w="2770" w:type="dxa"/>
          </w:tcPr>
          <w:p>
            <w:pPr>
              <w:pStyle w:val="TableParagraph"/>
              <w:spacing w:before="131"/>
              <w:ind w:left="622" w:right="558"/>
              <w:rPr>
                <w:rFonts w:ascii="Arial Narrow" w:eastAsia="Arial Narrow"/>
                <w:sz w:val="31"/>
              </w:rPr>
            </w:pPr>
            <w:r>
              <w:rPr>
                <w:rFonts w:ascii="Arial Narrow" w:eastAsia="Arial Narrow"/>
                <w:w w:val="110"/>
                <w:sz w:val="31"/>
              </w:rPr>
              <w:t>1</w:t>
            </w:r>
            <w:r>
              <w:rPr>
                <w:w w:val="110"/>
                <w:sz w:val="31"/>
              </w:rPr>
              <w:t>：</w:t>
            </w:r>
            <w:r>
              <w:rPr>
                <w:rFonts w:ascii="Arial Narrow" w:eastAsia="Arial Narrow"/>
                <w:w w:val="110"/>
                <w:sz w:val="31"/>
              </w:rPr>
              <w:t>1.25</w:t>
            </w:r>
          </w:p>
        </w:tc>
        <w:tc>
          <w:tcPr>
            <w:tcW w:w="2194" w:type="dxa"/>
          </w:tcPr>
          <w:p>
            <w:pPr>
              <w:pStyle w:val="TableParagraph"/>
              <w:spacing w:before="131"/>
              <w:ind w:left="553" w:right="51"/>
              <w:rPr>
                <w:rFonts w:ascii="Arial Narrow" w:eastAsia="Arial Narrow"/>
                <w:sz w:val="31"/>
              </w:rPr>
            </w:pPr>
            <w:r>
              <w:rPr>
                <w:rFonts w:ascii="Arial Narrow" w:eastAsia="Arial Narrow"/>
                <w:w w:val="110"/>
                <w:sz w:val="31"/>
              </w:rPr>
              <w:t>1</w:t>
            </w:r>
            <w:r>
              <w:rPr>
                <w:w w:val="110"/>
                <w:sz w:val="31"/>
              </w:rPr>
              <w:t>：</w:t>
            </w:r>
            <w:r>
              <w:rPr>
                <w:rFonts w:ascii="Arial Narrow" w:eastAsia="Arial Narrow"/>
                <w:w w:val="110"/>
                <w:sz w:val="31"/>
              </w:rPr>
              <w:t>1.50</w:t>
            </w:r>
          </w:p>
        </w:tc>
      </w:tr>
      <w:tr>
        <w:tblPrEx>
          <w:tblW w:w="0" w:type="auto"/>
          <w:jc w:val="left"/>
          <w:tblInd w:w="17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5741" w:type="dxa"/>
          </w:tcPr>
          <w:p>
            <w:pPr>
              <w:pStyle w:val="TableParagraph"/>
              <w:spacing w:before="124"/>
              <w:jc w:val="left"/>
              <w:rPr>
                <w:sz w:val="31"/>
              </w:rPr>
            </w:pPr>
            <w:r>
              <w:rPr>
                <w:sz w:val="31"/>
              </w:rPr>
              <w:t>中密的碎石类土（充填物为砂土）</w:t>
            </w:r>
          </w:p>
        </w:tc>
        <w:tc>
          <w:tcPr>
            <w:tcW w:w="2833" w:type="dxa"/>
          </w:tcPr>
          <w:p>
            <w:pPr>
              <w:pStyle w:val="TableParagraph"/>
              <w:spacing w:before="124"/>
              <w:ind w:left="619" w:right="623"/>
              <w:rPr>
                <w:rFonts w:ascii="Arial Narrow" w:eastAsia="Arial Narrow"/>
                <w:sz w:val="31"/>
              </w:rPr>
            </w:pPr>
            <w:r>
              <w:rPr>
                <w:rFonts w:ascii="Arial Narrow" w:eastAsia="Arial Narrow"/>
                <w:w w:val="110"/>
                <w:sz w:val="31"/>
              </w:rPr>
              <w:t>1</w:t>
            </w:r>
            <w:r>
              <w:rPr>
                <w:w w:val="110"/>
                <w:sz w:val="31"/>
              </w:rPr>
              <w:t>：</w:t>
            </w:r>
            <w:r>
              <w:rPr>
                <w:rFonts w:ascii="Arial Narrow" w:eastAsia="Arial Narrow"/>
                <w:w w:val="110"/>
                <w:sz w:val="31"/>
              </w:rPr>
              <w:t>0.75</w:t>
            </w:r>
          </w:p>
        </w:tc>
        <w:tc>
          <w:tcPr>
            <w:tcW w:w="2770" w:type="dxa"/>
          </w:tcPr>
          <w:p>
            <w:pPr>
              <w:pStyle w:val="TableParagraph"/>
              <w:spacing w:before="124"/>
              <w:ind w:left="622" w:right="558"/>
              <w:rPr>
                <w:rFonts w:ascii="Arial Narrow" w:eastAsia="Arial Narrow"/>
                <w:sz w:val="31"/>
              </w:rPr>
            </w:pPr>
            <w:r>
              <w:rPr>
                <w:rFonts w:ascii="Arial Narrow" w:eastAsia="Arial Narrow"/>
                <w:w w:val="110"/>
                <w:sz w:val="31"/>
              </w:rPr>
              <w:t>1</w:t>
            </w:r>
            <w:r>
              <w:rPr>
                <w:w w:val="110"/>
                <w:sz w:val="31"/>
              </w:rPr>
              <w:t>：</w:t>
            </w:r>
            <w:r>
              <w:rPr>
                <w:rFonts w:ascii="Arial Narrow" w:eastAsia="Arial Narrow"/>
                <w:w w:val="110"/>
                <w:sz w:val="31"/>
              </w:rPr>
              <w:t>1.00</w:t>
            </w:r>
          </w:p>
        </w:tc>
        <w:tc>
          <w:tcPr>
            <w:tcW w:w="2194" w:type="dxa"/>
          </w:tcPr>
          <w:p>
            <w:pPr>
              <w:pStyle w:val="TableParagraph"/>
              <w:spacing w:before="124"/>
              <w:ind w:left="553" w:right="51"/>
              <w:rPr>
                <w:rFonts w:ascii="Arial Narrow" w:eastAsia="Arial Narrow"/>
                <w:sz w:val="31"/>
              </w:rPr>
            </w:pPr>
            <w:r>
              <w:rPr>
                <w:rFonts w:ascii="Arial Narrow" w:eastAsia="Arial Narrow"/>
                <w:w w:val="110"/>
                <w:sz w:val="31"/>
              </w:rPr>
              <w:t>1</w:t>
            </w:r>
            <w:r>
              <w:rPr>
                <w:w w:val="110"/>
                <w:sz w:val="31"/>
              </w:rPr>
              <w:t>：</w:t>
            </w:r>
            <w:r>
              <w:rPr>
                <w:rFonts w:ascii="Arial Narrow" w:eastAsia="Arial Narrow"/>
                <w:w w:val="110"/>
                <w:sz w:val="31"/>
              </w:rPr>
              <w:t>1.25</w:t>
            </w:r>
          </w:p>
        </w:tc>
      </w:tr>
      <w:tr>
        <w:tblPrEx>
          <w:tblW w:w="0" w:type="auto"/>
          <w:jc w:val="left"/>
          <w:tblInd w:w="17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5741" w:type="dxa"/>
          </w:tcPr>
          <w:p>
            <w:pPr>
              <w:pStyle w:val="TableParagraph"/>
              <w:spacing w:before="122"/>
              <w:jc w:val="left"/>
              <w:rPr>
                <w:sz w:val="31"/>
              </w:rPr>
            </w:pPr>
            <w:r>
              <w:rPr>
                <w:sz w:val="31"/>
              </w:rPr>
              <w:t>硬塑的粉土</w:t>
            </w:r>
          </w:p>
        </w:tc>
        <w:tc>
          <w:tcPr>
            <w:tcW w:w="2833" w:type="dxa"/>
          </w:tcPr>
          <w:p>
            <w:pPr>
              <w:pStyle w:val="TableParagraph"/>
              <w:spacing w:before="122"/>
              <w:ind w:left="619" w:right="623"/>
              <w:rPr>
                <w:rFonts w:ascii="Arial Narrow" w:eastAsia="Arial Narrow"/>
                <w:sz w:val="31"/>
              </w:rPr>
            </w:pPr>
            <w:r>
              <w:rPr>
                <w:rFonts w:ascii="Arial Narrow" w:eastAsia="Arial Narrow"/>
                <w:w w:val="110"/>
                <w:sz w:val="31"/>
              </w:rPr>
              <w:t>1</w:t>
            </w:r>
            <w:r>
              <w:rPr>
                <w:w w:val="110"/>
                <w:sz w:val="31"/>
              </w:rPr>
              <w:t>：</w:t>
            </w:r>
            <w:r>
              <w:rPr>
                <w:rFonts w:ascii="Arial Narrow" w:eastAsia="Arial Narrow"/>
                <w:w w:val="110"/>
                <w:sz w:val="31"/>
              </w:rPr>
              <w:t>0.67</w:t>
            </w:r>
          </w:p>
        </w:tc>
        <w:tc>
          <w:tcPr>
            <w:tcW w:w="2770" w:type="dxa"/>
          </w:tcPr>
          <w:p>
            <w:pPr>
              <w:pStyle w:val="TableParagraph"/>
              <w:spacing w:before="122"/>
              <w:ind w:left="622" w:right="558"/>
              <w:rPr>
                <w:rFonts w:ascii="Arial Narrow" w:eastAsia="Arial Narrow"/>
                <w:sz w:val="31"/>
              </w:rPr>
            </w:pPr>
            <w:r>
              <w:rPr>
                <w:rFonts w:ascii="Arial Narrow" w:eastAsia="Arial Narrow"/>
                <w:w w:val="110"/>
                <w:sz w:val="31"/>
              </w:rPr>
              <w:t>1</w:t>
            </w:r>
            <w:r>
              <w:rPr>
                <w:w w:val="110"/>
                <w:sz w:val="31"/>
              </w:rPr>
              <w:t>：</w:t>
            </w:r>
            <w:r>
              <w:rPr>
                <w:rFonts w:ascii="Arial Narrow" w:eastAsia="Arial Narrow"/>
                <w:w w:val="110"/>
                <w:sz w:val="31"/>
              </w:rPr>
              <w:t>0.75</w:t>
            </w:r>
          </w:p>
        </w:tc>
        <w:tc>
          <w:tcPr>
            <w:tcW w:w="2194" w:type="dxa"/>
          </w:tcPr>
          <w:p>
            <w:pPr>
              <w:pStyle w:val="TableParagraph"/>
              <w:spacing w:before="122"/>
              <w:ind w:left="553" w:right="51"/>
              <w:rPr>
                <w:rFonts w:ascii="Arial Narrow" w:eastAsia="Arial Narrow"/>
                <w:sz w:val="31"/>
              </w:rPr>
            </w:pPr>
            <w:r>
              <w:rPr>
                <w:rFonts w:ascii="Arial Narrow" w:eastAsia="Arial Narrow"/>
                <w:w w:val="110"/>
                <w:sz w:val="31"/>
              </w:rPr>
              <w:t>1</w:t>
            </w:r>
            <w:r>
              <w:rPr>
                <w:w w:val="110"/>
                <w:sz w:val="31"/>
              </w:rPr>
              <w:t>：</w:t>
            </w:r>
            <w:r>
              <w:rPr>
                <w:rFonts w:ascii="Arial Narrow" w:eastAsia="Arial Narrow"/>
                <w:w w:val="110"/>
                <w:sz w:val="31"/>
              </w:rPr>
              <w:t>1.00</w:t>
            </w:r>
          </w:p>
        </w:tc>
      </w:tr>
      <w:tr>
        <w:tblPrEx>
          <w:tblW w:w="0" w:type="auto"/>
          <w:jc w:val="left"/>
          <w:tblInd w:w="17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5741" w:type="dxa"/>
          </w:tcPr>
          <w:p>
            <w:pPr>
              <w:pStyle w:val="TableParagraph"/>
              <w:spacing w:before="124"/>
              <w:jc w:val="left"/>
              <w:rPr>
                <w:sz w:val="31"/>
              </w:rPr>
            </w:pPr>
            <w:r>
              <w:rPr>
                <w:sz w:val="31"/>
              </w:rPr>
              <w:t>中密的碎石类土（充填物为粘性土）</w:t>
            </w:r>
          </w:p>
        </w:tc>
        <w:tc>
          <w:tcPr>
            <w:tcW w:w="2833" w:type="dxa"/>
          </w:tcPr>
          <w:p>
            <w:pPr>
              <w:pStyle w:val="TableParagraph"/>
              <w:spacing w:before="124"/>
              <w:ind w:left="619" w:right="623"/>
              <w:rPr>
                <w:rFonts w:ascii="Arial Narrow" w:eastAsia="Arial Narrow"/>
                <w:sz w:val="31"/>
              </w:rPr>
            </w:pPr>
            <w:r>
              <w:rPr>
                <w:rFonts w:ascii="Arial Narrow" w:eastAsia="Arial Narrow"/>
                <w:w w:val="110"/>
                <w:sz w:val="31"/>
              </w:rPr>
              <w:t>1</w:t>
            </w:r>
            <w:r>
              <w:rPr>
                <w:w w:val="110"/>
                <w:sz w:val="31"/>
              </w:rPr>
              <w:t>：</w:t>
            </w:r>
            <w:r>
              <w:rPr>
                <w:rFonts w:ascii="Arial Narrow" w:eastAsia="Arial Narrow"/>
                <w:w w:val="110"/>
                <w:sz w:val="31"/>
              </w:rPr>
              <w:t>0.50</w:t>
            </w:r>
          </w:p>
        </w:tc>
        <w:tc>
          <w:tcPr>
            <w:tcW w:w="2770" w:type="dxa"/>
          </w:tcPr>
          <w:p>
            <w:pPr>
              <w:pStyle w:val="TableParagraph"/>
              <w:spacing w:before="124"/>
              <w:ind w:left="622" w:right="558"/>
              <w:rPr>
                <w:rFonts w:ascii="Arial Narrow" w:eastAsia="Arial Narrow"/>
                <w:sz w:val="31"/>
              </w:rPr>
            </w:pPr>
            <w:r>
              <w:rPr>
                <w:rFonts w:ascii="Arial Narrow" w:eastAsia="Arial Narrow"/>
                <w:w w:val="110"/>
                <w:sz w:val="31"/>
              </w:rPr>
              <w:t>1</w:t>
            </w:r>
            <w:r>
              <w:rPr>
                <w:w w:val="110"/>
                <w:sz w:val="31"/>
              </w:rPr>
              <w:t>：</w:t>
            </w:r>
            <w:r>
              <w:rPr>
                <w:rFonts w:ascii="Arial Narrow" w:eastAsia="Arial Narrow"/>
                <w:w w:val="110"/>
                <w:sz w:val="31"/>
              </w:rPr>
              <w:t>0.67</w:t>
            </w:r>
          </w:p>
        </w:tc>
        <w:tc>
          <w:tcPr>
            <w:tcW w:w="2194" w:type="dxa"/>
          </w:tcPr>
          <w:p>
            <w:pPr>
              <w:pStyle w:val="TableParagraph"/>
              <w:spacing w:before="124"/>
              <w:ind w:left="553" w:right="51"/>
              <w:rPr>
                <w:rFonts w:ascii="Arial Narrow" w:eastAsia="Arial Narrow"/>
                <w:sz w:val="31"/>
              </w:rPr>
            </w:pPr>
            <w:r>
              <w:rPr>
                <w:rFonts w:ascii="Arial Narrow" w:eastAsia="Arial Narrow"/>
                <w:w w:val="110"/>
                <w:sz w:val="31"/>
              </w:rPr>
              <w:t>1</w:t>
            </w:r>
            <w:r>
              <w:rPr>
                <w:w w:val="110"/>
                <w:sz w:val="31"/>
              </w:rPr>
              <w:t>：</w:t>
            </w:r>
            <w:r>
              <w:rPr>
                <w:rFonts w:ascii="Arial Narrow" w:eastAsia="Arial Narrow"/>
                <w:w w:val="110"/>
                <w:sz w:val="31"/>
              </w:rPr>
              <w:t>0.75</w:t>
            </w:r>
          </w:p>
        </w:tc>
      </w:tr>
      <w:tr>
        <w:tblPrEx>
          <w:tblW w:w="0" w:type="auto"/>
          <w:jc w:val="left"/>
          <w:tblInd w:w="17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5741" w:type="dxa"/>
          </w:tcPr>
          <w:p>
            <w:pPr>
              <w:pStyle w:val="TableParagraph"/>
              <w:spacing w:before="124"/>
              <w:jc w:val="left"/>
              <w:rPr>
                <w:sz w:val="31"/>
              </w:rPr>
            </w:pPr>
            <w:r>
              <w:rPr>
                <w:sz w:val="31"/>
              </w:rPr>
              <w:t>硬塑的粉质粘土、粘土</w:t>
            </w:r>
          </w:p>
        </w:tc>
        <w:tc>
          <w:tcPr>
            <w:tcW w:w="2833" w:type="dxa"/>
          </w:tcPr>
          <w:p>
            <w:pPr>
              <w:pStyle w:val="TableParagraph"/>
              <w:spacing w:before="124"/>
              <w:ind w:left="619" w:right="623"/>
              <w:rPr>
                <w:rFonts w:ascii="Arial Narrow" w:eastAsia="Arial Narrow"/>
                <w:sz w:val="31"/>
              </w:rPr>
            </w:pPr>
            <w:r>
              <w:rPr>
                <w:rFonts w:ascii="Arial Narrow" w:eastAsia="Arial Narrow"/>
                <w:w w:val="110"/>
                <w:sz w:val="31"/>
              </w:rPr>
              <w:t>1</w:t>
            </w:r>
            <w:r>
              <w:rPr>
                <w:w w:val="110"/>
                <w:sz w:val="31"/>
              </w:rPr>
              <w:t>：</w:t>
            </w:r>
            <w:r>
              <w:rPr>
                <w:rFonts w:ascii="Arial Narrow" w:eastAsia="Arial Narrow"/>
                <w:w w:val="110"/>
                <w:sz w:val="31"/>
              </w:rPr>
              <w:t>0.33</w:t>
            </w:r>
          </w:p>
        </w:tc>
        <w:tc>
          <w:tcPr>
            <w:tcW w:w="2770" w:type="dxa"/>
          </w:tcPr>
          <w:p>
            <w:pPr>
              <w:pStyle w:val="TableParagraph"/>
              <w:spacing w:before="124"/>
              <w:ind w:left="622" w:right="558"/>
              <w:rPr>
                <w:rFonts w:ascii="Arial Narrow" w:eastAsia="Arial Narrow"/>
                <w:sz w:val="31"/>
              </w:rPr>
            </w:pPr>
            <w:r>
              <w:rPr>
                <w:rFonts w:ascii="Arial Narrow" w:eastAsia="Arial Narrow"/>
                <w:w w:val="110"/>
                <w:sz w:val="31"/>
              </w:rPr>
              <w:t>1</w:t>
            </w:r>
            <w:r>
              <w:rPr>
                <w:w w:val="110"/>
                <w:sz w:val="31"/>
              </w:rPr>
              <w:t>：</w:t>
            </w:r>
            <w:r>
              <w:rPr>
                <w:rFonts w:ascii="Arial Narrow" w:eastAsia="Arial Narrow"/>
                <w:w w:val="110"/>
                <w:sz w:val="31"/>
              </w:rPr>
              <w:t>0.50</w:t>
            </w:r>
          </w:p>
        </w:tc>
        <w:tc>
          <w:tcPr>
            <w:tcW w:w="2194" w:type="dxa"/>
          </w:tcPr>
          <w:p>
            <w:pPr>
              <w:pStyle w:val="TableParagraph"/>
              <w:spacing w:before="124"/>
              <w:ind w:left="553" w:right="51"/>
              <w:rPr>
                <w:rFonts w:ascii="Arial Narrow" w:eastAsia="Arial Narrow"/>
                <w:sz w:val="31"/>
              </w:rPr>
            </w:pPr>
            <w:r>
              <w:rPr>
                <w:rFonts w:ascii="Arial Narrow" w:eastAsia="Arial Narrow"/>
                <w:w w:val="110"/>
                <w:sz w:val="31"/>
              </w:rPr>
              <w:t>1</w:t>
            </w:r>
            <w:r>
              <w:rPr>
                <w:w w:val="110"/>
                <w:sz w:val="31"/>
              </w:rPr>
              <w:t>：</w:t>
            </w:r>
            <w:r>
              <w:rPr>
                <w:rFonts w:ascii="Arial Narrow" w:eastAsia="Arial Narrow"/>
                <w:w w:val="110"/>
                <w:sz w:val="31"/>
              </w:rPr>
              <w:t>0.67</w:t>
            </w:r>
          </w:p>
        </w:tc>
      </w:tr>
      <w:tr>
        <w:tblPrEx>
          <w:tblW w:w="0" w:type="auto"/>
          <w:jc w:val="left"/>
          <w:tblInd w:w="17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5741" w:type="dxa"/>
          </w:tcPr>
          <w:p>
            <w:pPr>
              <w:pStyle w:val="TableParagraph"/>
              <w:spacing w:before="122"/>
              <w:jc w:val="left"/>
              <w:rPr>
                <w:sz w:val="31"/>
              </w:rPr>
            </w:pPr>
            <w:r>
              <w:rPr>
                <w:sz w:val="31"/>
              </w:rPr>
              <w:t>老黄土</w:t>
            </w:r>
          </w:p>
        </w:tc>
        <w:tc>
          <w:tcPr>
            <w:tcW w:w="2833" w:type="dxa"/>
          </w:tcPr>
          <w:p>
            <w:pPr>
              <w:pStyle w:val="TableParagraph"/>
              <w:spacing w:before="122"/>
              <w:ind w:left="619" w:right="623"/>
              <w:rPr>
                <w:rFonts w:ascii="Arial Narrow" w:eastAsia="Arial Narrow"/>
                <w:sz w:val="31"/>
              </w:rPr>
            </w:pPr>
            <w:r>
              <w:rPr>
                <w:rFonts w:ascii="Arial Narrow" w:eastAsia="Arial Narrow"/>
                <w:w w:val="110"/>
                <w:sz w:val="31"/>
              </w:rPr>
              <w:t>1</w:t>
            </w:r>
            <w:r>
              <w:rPr>
                <w:w w:val="110"/>
                <w:sz w:val="31"/>
              </w:rPr>
              <w:t>：</w:t>
            </w:r>
            <w:r>
              <w:rPr>
                <w:rFonts w:ascii="Arial Narrow" w:eastAsia="Arial Narrow"/>
                <w:w w:val="110"/>
                <w:sz w:val="31"/>
              </w:rPr>
              <w:t>0.10</w:t>
            </w:r>
          </w:p>
        </w:tc>
        <w:tc>
          <w:tcPr>
            <w:tcW w:w="2770" w:type="dxa"/>
          </w:tcPr>
          <w:p>
            <w:pPr>
              <w:pStyle w:val="TableParagraph"/>
              <w:spacing w:before="122"/>
              <w:ind w:left="622" w:right="558"/>
              <w:rPr>
                <w:rFonts w:ascii="Arial Narrow" w:eastAsia="Arial Narrow"/>
                <w:sz w:val="31"/>
              </w:rPr>
            </w:pPr>
            <w:r>
              <w:rPr>
                <w:rFonts w:ascii="Arial Narrow" w:eastAsia="Arial Narrow"/>
                <w:w w:val="110"/>
                <w:sz w:val="31"/>
              </w:rPr>
              <w:t>1</w:t>
            </w:r>
            <w:r>
              <w:rPr>
                <w:w w:val="110"/>
                <w:sz w:val="31"/>
              </w:rPr>
              <w:t>：</w:t>
            </w:r>
            <w:r>
              <w:rPr>
                <w:rFonts w:ascii="Arial Narrow" w:eastAsia="Arial Narrow"/>
                <w:w w:val="110"/>
                <w:sz w:val="31"/>
              </w:rPr>
              <w:t>0.25</w:t>
            </w:r>
          </w:p>
        </w:tc>
        <w:tc>
          <w:tcPr>
            <w:tcW w:w="2194" w:type="dxa"/>
          </w:tcPr>
          <w:p>
            <w:pPr>
              <w:pStyle w:val="TableParagraph"/>
              <w:spacing w:before="122"/>
              <w:ind w:left="553" w:right="51"/>
              <w:rPr>
                <w:rFonts w:ascii="Arial Narrow" w:eastAsia="Arial Narrow"/>
                <w:sz w:val="31"/>
              </w:rPr>
            </w:pPr>
            <w:r>
              <w:rPr>
                <w:rFonts w:ascii="Arial Narrow" w:eastAsia="Arial Narrow"/>
                <w:w w:val="110"/>
                <w:sz w:val="31"/>
              </w:rPr>
              <w:t>1</w:t>
            </w:r>
            <w:r>
              <w:rPr>
                <w:w w:val="110"/>
                <w:sz w:val="31"/>
              </w:rPr>
              <w:t>：</w:t>
            </w:r>
            <w:r>
              <w:rPr>
                <w:rFonts w:ascii="Arial Narrow" w:eastAsia="Arial Narrow"/>
                <w:w w:val="110"/>
                <w:sz w:val="31"/>
              </w:rPr>
              <w:t>0.33</w:t>
            </w:r>
          </w:p>
        </w:tc>
      </w:tr>
      <w:tr>
        <w:tblPrEx>
          <w:tblW w:w="0" w:type="auto"/>
          <w:jc w:val="left"/>
          <w:tblInd w:w="17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5741" w:type="dxa"/>
          </w:tcPr>
          <w:p>
            <w:pPr>
              <w:pStyle w:val="TableParagraph"/>
              <w:spacing w:before="124" w:line="335" w:lineRule="exact"/>
              <w:jc w:val="left"/>
              <w:rPr>
                <w:sz w:val="31"/>
              </w:rPr>
            </w:pPr>
            <w:r>
              <w:rPr>
                <w:sz w:val="31"/>
              </w:rPr>
              <w:t>软土（经井点降水后）</w:t>
            </w:r>
          </w:p>
        </w:tc>
        <w:tc>
          <w:tcPr>
            <w:tcW w:w="2833" w:type="dxa"/>
          </w:tcPr>
          <w:p>
            <w:pPr>
              <w:pStyle w:val="TableParagraph"/>
              <w:spacing w:before="124" w:line="335" w:lineRule="exact"/>
              <w:ind w:left="619" w:right="623"/>
              <w:rPr>
                <w:rFonts w:ascii="Arial Narrow" w:eastAsia="Arial Narrow"/>
                <w:sz w:val="31"/>
              </w:rPr>
            </w:pPr>
            <w:r>
              <w:rPr>
                <w:rFonts w:ascii="Arial Narrow" w:eastAsia="Arial Narrow"/>
                <w:w w:val="110"/>
                <w:sz w:val="31"/>
              </w:rPr>
              <w:t>1</w:t>
            </w:r>
            <w:r>
              <w:rPr>
                <w:w w:val="110"/>
                <w:sz w:val="31"/>
              </w:rPr>
              <w:t>：</w:t>
            </w:r>
            <w:r>
              <w:rPr>
                <w:rFonts w:ascii="Arial Narrow" w:eastAsia="Arial Narrow"/>
                <w:w w:val="110"/>
                <w:sz w:val="31"/>
              </w:rPr>
              <w:t>1.00</w:t>
            </w:r>
          </w:p>
        </w:tc>
        <w:tc>
          <w:tcPr>
            <w:tcW w:w="2770" w:type="dxa"/>
          </w:tcPr>
          <w:p>
            <w:pPr>
              <w:pStyle w:val="TableParagraph"/>
              <w:spacing w:before="124" w:line="335" w:lineRule="exact"/>
              <w:ind w:left="615" w:right="558"/>
              <w:rPr>
                <w:sz w:val="31"/>
              </w:rPr>
            </w:pPr>
            <w:r>
              <w:rPr>
                <w:sz w:val="31"/>
              </w:rPr>
              <w:t>——</w:t>
            </w:r>
          </w:p>
        </w:tc>
        <w:tc>
          <w:tcPr>
            <w:tcW w:w="2194" w:type="dxa"/>
          </w:tcPr>
          <w:p>
            <w:pPr>
              <w:pStyle w:val="TableParagraph"/>
              <w:spacing w:before="124" w:line="335" w:lineRule="exact"/>
              <w:ind w:left="545" w:right="51"/>
              <w:rPr>
                <w:sz w:val="31"/>
              </w:rPr>
            </w:pPr>
            <w:r>
              <w:rPr>
                <w:sz w:val="31"/>
              </w:rPr>
              <w:t>——</w:t>
            </w:r>
          </w:p>
        </w:tc>
      </w:tr>
    </w:tbl>
    <w:p>
      <w:pPr>
        <w:spacing w:before="72" w:line="213" w:lineRule="auto"/>
        <w:ind w:left="1830" w:right="2085" w:firstLine="0"/>
        <w:jc w:val="left"/>
        <w:rPr>
          <w:rFonts w:ascii="微软雅黑" w:eastAsia="微软雅黑" w:hint="eastAsia"/>
          <w:sz w:val="31"/>
        </w:rPr>
      </w:pPr>
      <w:r>
        <w:pict>
          <v:group id="_x0000_s1042" style="width:718.75pt;height:274.9pt;margin-top:-270.81pt;margin-left:147.25pt;mso-position-horizontal-relative:page;position:absolute;z-index:-251657216" coordorigin="2945,-5416" coordsize="14375,5498">
            <v:shape id="_x0000_s1043" type="#_x0000_t75" style="width:14375;height:5498;left:2945;position:absolute;top:-5417" stroked="f">
              <v:imagedata r:id="rId5" o:title=""/>
            </v:shape>
            <v:shape id="_x0000_s1044" type="#_x0000_t202" style="width:2872;height:317;left:11676;position:absolute;top:-51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边坡坡度（高：宽）</w:t>
                    </w:r>
                  </w:p>
                </w:txbxContent>
              </v:textbox>
            </v:shape>
            <v:shape id="_x0000_s1045" type="#_x0000_t202" style="width:1756;height:317;left:5073;position:absolute;top:-48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土 的 类 别</w:t>
                    </w:r>
                  </w:p>
                </w:txbxContent>
              </v:textbox>
            </v:shape>
          </v:group>
        </w:pict>
      </w:r>
      <w:r>
        <w:rPr>
          <w:rFonts w:ascii="微软雅黑" w:eastAsia="微软雅黑" w:hint="eastAsia"/>
          <w:sz w:val="31"/>
        </w:rPr>
        <w:t>注：1、静载指堆土或材料等；动载指机械或汽车运输作业等；静载或动载应距挖方边缘0.8m以外，堆土或材料高度不宜超过1.5m。</w:t>
      </w:r>
    </w:p>
    <w:p>
      <w:pPr>
        <w:spacing w:before="0" w:line="528" w:lineRule="exact"/>
        <w:ind w:left="2460" w:right="0" w:firstLine="0"/>
        <w:jc w:val="left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z w:val="31"/>
        </w:rPr>
        <w:t>2、当有成熟经验时，可不受本表限制。</w:t>
      </w:r>
    </w:p>
    <w:p>
      <w:pPr>
        <w:pStyle w:val="BodyText"/>
        <w:spacing w:before="320"/>
        <w:ind w:left="1920"/>
      </w:pPr>
      <w:r>
        <w:t>4、基坑（槽）开挖程序一般是：测量放线→切线分层开挖→排降水→修坡</w:t>
      </w:r>
    </w:p>
    <w:p>
      <w:pPr>
        <w:pStyle w:val="BodyText"/>
        <w:spacing w:before="137" w:line="312" w:lineRule="auto"/>
        <w:ind w:right="1976"/>
      </w:pPr>
      <w:r>
        <w:rPr>
          <w:spacing w:val="-11"/>
        </w:rPr>
        <w:t>→整平留足预留土层等。相邻基坑开挖时，应遵循先深后浅或同时进行的施工程</w:t>
      </w:r>
      <w:r>
        <w:rPr>
          <w:spacing w:val="-22"/>
        </w:rPr>
        <w:t xml:space="preserve">序。挖土应自上而下水平分段分层进行，边挖边检查坑底宽度，不够时及时修整， </w:t>
      </w:r>
      <w:r>
        <w:rPr>
          <w:spacing w:val="-37"/>
        </w:rPr>
        <w:t xml:space="preserve">每 </w:t>
      </w:r>
      <w:r>
        <w:t>1m</w:t>
      </w:r>
      <w:r>
        <w:rPr>
          <w:spacing w:val="-9"/>
        </w:rPr>
        <w:t xml:space="preserve"> 左右修边一次，至设计标高，再统一进行一次修坡清底，检查坑底宽和标</w:t>
      </w:r>
      <w:r>
        <w:rPr>
          <w:spacing w:val="-16"/>
        </w:rPr>
        <w:t xml:space="preserve">高，要求坑底凹凸不超过 </w:t>
      </w:r>
      <w:r>
        <w:t>1.5cm</w:t>
      </w:r>
      <w:r>
        <w:rPr>
          <w:spacing w:val="-13"/>
        </w:rPr>
        <w:t>。在已有建筑物侧挖基坑</w:t>
      </w:r>
      <w:r>
        <w:t>（槽</w:t>
      </w:r>
      <w:r>
        <w:rPr>
          <w:spacing w:val="-58"/>
        </w:rPr>
        <w:t>）</w:t>
      </w:r>
      <w:r>
        <w:rPr>
          <w:spacing w:val="-2"/>
        </w:rPr>
        <w:t xml:space="preserve">应间隔分段进行， </w:t>
      </w:r>
      <w:r>
        <w:rPr>
          <w:spacing w:val="-16"/>
        </w:rPr>
        <w:t xml:space="preserve">每段不超过 </w:t>
      </w:r>
      <w:r>
        <w:t>2m。相邻段开挖应待已挖好的槽段基础完成并回填夯实后进行。</w:t>
      </w:r>
    </w:p>
    <w:p>
      <w:pPr>
        <w:pStyle w:val="BodyText"/>
        <w:spacing w:before="5" w:line="312" w:lineRule="auto"/>
        <w:ind w:right="2016" w:firstLine="719"/>
      </w:pPr>
      <w:r>
        <w:t>5、开挖条形浅基坑（槽）不放坡时，应沿灰线里面切出基槽的轮廓线。对普通软土，可自上而下分层开挖，每层深度为 30～60cm，从开挖端向后倒退按踏步型挖掘；对粘土、坚硬粘土和碎石类土，先用镐刨松后，再向前挖掘，每层挖土厚度 15～20cm，每层应清底和出土，然后逐步挖掘。</w:t>
      </w:r>
    </w:p>
    <w:p>
      <w:pPr>
        <w:pStyle w:val="BodyText"/>
        <w:spacing w:line="460" w:lineRule="exact"/>
        <w:ind w:left="1920"/>
      </w:pPr>
      <w:r>
        <w:t>6、基坑（槽）管沟放坡，应先按规定的坡度粗略开挖，再分层按坡度要求</w:t>
      </w:r>
    </w:p>
    <w:p>
      <w:pPr>
        <w:spacing w:after="0" w:line="460" w:lineRule="exact"/>
        <w:sectPr>
          <w:pgSz w:w="17860" w:h="25260"/>
          <w:pgMar w:top="1920" w:right="540" w:bottom="280" w:left="1500" w:header="708" w:footer="708"/>
          <w:pgNumType w:start="2"/>
          <w:cols w:space="708"/>
        </w:sectPr>
      </w:pPr>
    </w:p>
    <w:p>
      <w:pPr>
        <w:pStyle w:val="BodyText"/>
        <w:spacing w:before="35" w:line="312" w:lineRule="auto"/>
        <w:ind w:right="2016"/>
        <w:jc w:val="both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</w:rPr>
        <w:t xml:space="preserve">做出坡度线。每隔 </w:t>
      </w:r>
      <w:r>
        <w:t>3m</w:t>
      </w:r>
      <w:r>
        <w:rPr>
          <w:spacing w:val="-9"/>
        </w:rPr>
        <w:t xml:space="preserve"> 左右做一条，以此线为准进行铲坡。挖基坑</w:t>
      </w:r>
      <w:r>
        <w:t>（槽）或挖较</w:t>
      </w:r>
      <w:r>
        <w:rPr>
          <w:spacing w:val="5"/>
        </w:rPr>
        <w:t>大面积土方时，从地面下挖</w:t>
      </w:r>
      <w:r>
        <w:t>1m</w:t>
      </w:r>
      <w:r>
        <w:rPr>
          <w:spacing w:val="-10"/>
        </w:rPr>
        <w:t xml:space="preserve"> 便开始刷边，挖至距离坑</w:t>
      </w:r>
      <w:r>
        <w:t>（槽）</w:t>
      </w:r>
      <w:r>
        <w:rPr>
          <w:spacing w:val="4"/>
        </w:rPr>
        <w:t>底</w:t>
      </w:r>
      <w:r>
        <w:t>0.5m</w:t>
      </w:r>
      <w:r>
        <w:rPr>
          <w:spacing w:val="-19"/>
        </w:rPr>
        <w:t xml:space="preserve"> 时，应沿坑（槽）</w:t>
      </w:r>
      <w:r>
        <w:rPr>
          <w:spacing w:val="-13"/>
        </w:rPr>
        <w:t xml:space="preserve">边每隔 </w:t>
      </w:r>
      <w:r>
        <w:t>2～3m 高差打入小木桩（竹签</w:t>
      </w:r>
      <w:r>
        <w:rPr>
          <w:spacing w:val="-171"/>
        </w:rPr>
        <w:t>）</w:t>
      </w:r>
      <w:r>
        <w:rPr>
          <w:spacing w:val="1"/>
        </w:rPr>
        <w:t xml:space="preserve">，并注明标高，同时配备 </w:t>
      </w:r>
      <w:r>
        <w:t>0.5m长的木（竹）标杆若干根。操作人员用标杆按设计标高找平，由两端轴线（</w:t>
      </w:r>
      <w:r>
        <w:rPr>
          <w:spacing w:val="-9"/>
        </w:rPr>
        <w:t>中心</w:t>
      </w:r>
      <w:r>
        <w:t>线）引桩拉通线，检查槽宽，修理槽边，铲平槽底，清除余土。</w:t>
      </w:r>
    </w:p>
    <w:p>
      <w:pPr>
        <w:pStyle w:val="BodyText"/>
        <w:spacing w:before="2" w:line="312" w:lineRule="auto"/>
        <w:ind w:right="1980" w:firstLine="719"/>
        <w:jc w:val="both"/>
      </w:pPr>
      <w:r>
        <w:t>7、开挖深基坑（槽）或管沟时，为了弃土方便，可根据土质特点将坡度沿</w:t>
      </w:r>
      <w:r>
        <w:rPr>
          <w:spacing w:val="-17"/>
        </w:rPr>
        <w:t xml:space="preserve">全高做出 </w:t>
      </w:r>
      <w:r>
        <w:t>1～2</w:t>
      </w:r>
      <w:r>
        <w:rPr>
          <w:spacing w:val="-41"/>
        </w:rPr>
        <w:t xml:space="preserve"> 个宽 </w:t>
      </w:r>
      <w:r>
        <w:t>0.7～0.8m</w:t>
      </w:r>
      <w:r>
        <w:rPr>
          <w:spacing w:val="-10"/>
        </w:rPr>
        <w:t xml:space="preserve"> 的台阶，作为倒土台。然后按浅基坑</w:t>
      </w:r>
      <w:r>
        <w:t>（槽）或管</w:t>
      </w:r>
      <w:r>
        <w:rPr>
          <w:spacing w:val="-21"/>
        </w:rPr>
        <w:t>沟放坡分阶开挖，从下阶弃到上阶土台后，再从倒土台弃至槽边，完成流水作业。</w:t>
      </w:r>
    </w:p>
    <w:p>
      <w:pPr>
        <w:pStyle w:val="BodyText"/>
        <w:spacing w:before="1" w:line="312" w:lineRule="auto"/>
        <w:ind w:right="2159" w:firstLine="719"/>
        <w:jc w:val="both"/>
      </w:pPr>
      <w:r>
        <w:t>8、基坑（槽）开挖应尽量防止对地基土的扰动。当基坑用人工挖土，挖好</w:t>
      </w:r>
      <w:r>
        <w:rPr>
          <w:spacing w:val="-5"/>
        </w:rPr>
        <w:t xml:space="preserve">后不能立即进行下道工序时，应预留 </w:t>
      </w:r>
      <w:r>
        <w:t>15～30cm</w:t>
      </w:r>
      <w:r>
        <w:rPr>
          <w:spacing w:val="-10"/>
        </w:rPr>
        <w:t xml:space="preserve"> 一层土不挖，待下道工序开始再</w:t>
      </w:r>
      <w:r>
        <w:t>挖至设计标高。</w:t>
      </w:r>
    </w:p>
    <w:p>
      <w:pPr>
        <w:pStyle w:val="BodyText"/>
        <w:spacing w:before="2" w:line="312" w:lineRule="auto"/>
        <w:ind w:right="2124" w:firstLine="719"/>
        <w:jc w:val="both"/>
      </w:pPr>
      <w:r>
        <w:t>9、在地下水位以下挖土，应在基坑（槽）四侧或两侧随挖土随挖好临时排</w:t>
      </w:r>
      <w:r>
        <w:rPr>
          <w:spacing w:val="-7"/>
        </w:rPr>
        <w:t xml:space="preserve">水沟和集水井，将水位降至坑底以下 </w:t>
      </w:r>
      <w:r>
        <w:t>500mm，</w:t>
      </w:r>
      <w:r>
        <w:rPr>
          <w:spacing w:val="-2"/>
        </w:rPr>
        <w:t>以利挖方进行。降水工作应持续到</w:t>
      </w:r>
      <w:r>
        <w:t>基础（包括地下水位下回填土）施工完成。</w:t>
      </w:r>
    </w:p>
    <w:p>
      <w:pPr>
        <w:pStyle w:val="BodyText"/>
        <w:spacing w:before="1" w:line="312" w:lineRule="auto"/>
        <w:ind w:right="2124" w:firstLine="719"/>
        <w:jc w:val="both"/>
      </w:pPr>
      <w:r>
        <w:t>10、在基坑（糟）</w:t>
      </w:r>
      <w:r>
        <w:rPr>
          <w:spacing w:val="-4"/>
        </w:rPr>
        <w:t xml:space="preserve">边缘上侧堆土或堆放材料时，应与基坑边缘保持 </w:t>
      </w:r>
      <w:r>
        <w:t>1m</w:t>
      </w:r>
      <w:r>
        <w:rPr>
          <w:spacing w:val="-24"/>
        </w:rPr>
        <w:t xml:space="preserve"> 以上</w:t>
      </w:r>
      <w:r>
        <w:rPr>
          <w:spacing w:val="-15"/>
        </w:rPr>
        <w:t>距离，以保证坑边直立壁或边坡的稳定。当土质良好时，堆土或材料应距挖方边</w:t>
      </w:r>
      <w:r>
        <w:rPr>
          <w:spacing w:val="-53"/>
        </w:rPr>
        <w:t xml:space="preserve">缘 </w:t>
      </w:r>
      <w:r>
        <w:t>0.8m</w:t>
      </w:r>
      <w:r>
        <w:rPr>
          <w:spacing w:val="-20"/>
        </w:rPr>
        <w:t xml:space="preserve"> 以外，高度不宜超过 </w:t>
      </w:r>
      <w:r>
        <w:t>1.5m，</w:t>
      </w:r>
      <w:r>
        <w:rPr>
          <w:spacing w:val="-1"/>
        </w:rPr>
        <w:t>并在已完基础一侧不应过高堆土，以免使基</w:t>
      </w:r>
      <w:r>
        <w:t>础、墙、柱产生斜裂缝。</w:t>
      </w:r>
    </w:p>
    <w:p>
      <w:pPr>
        <w:pStyle w:val="BodyText"/>
        <w:spacing w:before="3" w:line="312" w:lineRule="auto"/>
        <w:ind w:right="2156" w:firstLine="719"/>
        <w:jc w:val="both"/>
      </w:pPr>
      <w:r>
        <w:t>11、在原有建筑物或构筑物旁开挖深基坑应分段进行，每段长不大于 4m， 段与段之间相隔不小于 4m。</w:t>
      </w:r>
    </w:p>
    <w:p>
      <w:pPr>
        <w:pStyle w:val="BodyText"/>
        <w:spacing w:line="312" w:lineRule="auto"/>
        <w:ind w:right="2018" w:firstLine="719"/>
      </w:pPr>
      <w:r>
        <w:t>12、如开挖的基坑（槽）</w:t>
      </w:r>
      <w:r>
        <w:rPr>
          <w:spacing w:val="-1"/>
        </w:rPr>
        <w:t>深于邻近建筑基础时，开挖应保持一定的距离和坡</w:t>
      </w:r>
      <w:r>
        <w:t>度（</w:t>
      </w:r>
      <w:r>
        <w:rPr>
          <w:spacing w:val="-52"/>
        </w:rPr>
        <w:t xml:space="preserve">图 </w:t>
      </w:r>
      <w:r>
        <w:t>1-1）</w:t>
      </w:r>
      <w:r>
        <w:rPr>
          <w:spacing w:val="-1"/>
        </w:rPr>
        <w:t>以免影响邻近建筑基础的稳定，一般应满足下列要求：</w:t>
      </w:r>
      <w:r>
        <w:rPr>
          <w:spacing w:val="-4"/>
        </w:rPr>
        <w:t xml:space="preserve">h/L＜0.5～ </w:t>
      </w:r>
      <w:r>
        <w:t>1.0。如不能满足要求，应采取在坡脚设挡墙或支撑进行加固处理。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4"/>
        <w:ind w:left="0"/>
        <w:rPr>
          <w:sz w:val="26"/>
        </w:rPr>
      </w:pPr>
    </w:p>
    <w:p>
      <w:pPr>
        <w:tabs>
          <w:tab w:val="left" w:pos="5812"/>
          <w:tab w:val="left" w:pos="8511"/>
        </w:tabs>
        <w:spacing w:before="0" w:line="355" w:lineRule="auto"/>
        <w:ind w:left="4729" w:right="5684" w:firstLine="0"/>
        <w:jc w:val="center"/>
        <w:rPr>
          <w:sz w:val="27"/>
        </w:rPr>
      </w:pPr>
      <w:r>
        <w:rPr>
          <w:sz w:val="27"/>
        </w:rPr>
        <w:t>图1-1</w:t>
        <w:tab/>
        <w:t>基坑（槽）与邻近基础应保持的距</w:t>
      </w:r>
      <w:r>
        <w:rPr>
          <w:spacing w:val="-17"/>
          <w:sz w:val="27"/>
        </w:rPr>
        <w:t>离</w:t>
      </w:r>
      <w:r>
        <w:rPr>
          <w:sz w:val="27"/>
        </w:rPr>
        <w:t>1、开挖深基坑（槽）底部</w:t>
        <w:tab/>
      </w:r>
      <w:r>
        <w:rPr>
          <w:spacing w:val="4"/>
          <w:sz w:val="27"/>
        </w:rPr>
        <w:t>2</w:t>
      </w:r>
      <w:r>
        <w:rPr>
          <w:sz w:val="27"/>
        </w:rPr>
        <w:t>、邻近基础</w:t>
      </w:r>
    </w:p>
    <w:p>
      <w:pPr>
        <w:pStyle w:val="BodyText"/>
        <w:spacing w:line="361" w:lineRule="exact"/>
        <w:ind w:left="0" w:right="96"/>
        <w:jc w:val="center"/>
      </w:pPr>
      <w:r>
        <w:t>13、开挖基坑（槽）或管沟时，不得超过基底标高，如个别地方超挖时，应</w:t>
      </w:r>
    </w:p>
    <w:p>
      <w:pPr>
        <w:pStyle w:val="BodyText"/>
        <w:spacing w:before="140"/>
        <w:ind w:left="0" w:right="961"/>
        <w:jc w:val="center"/>
      </w:pPr>
      <w:r>
        <w:rPr>
          <w:spacing w:val="-10"/>
        </w:rPr>
        <w:t>用与基土相同的土料补填，并夯实至要求的密实度，或用灰土或砂砾石填补并夯</w:t>
      </w:r>
    </w:p>
    <w:p>
      <w:pPr>
        <w:spacing w:after="0"/>
        <w:jc w:val="center"/>
        <w:sectPr>
          <w:pgSz w:w="17860" w:h="25260"/>
          <w:pgMar w:top="1920" w:right="540" w:bottom="280" w:left="1500" w:header="708" w:footer="708"/>
          <w:pgNumType w:start="3"/>
          <w:cols w:space="708"/>
        </w:sectPr>
      </w:pPr>
    </w:p>
    <w:p>
      <w:pPr>
        <w:pStyle w:val="BodyText"/>
        <w:spacing w:before="35" w:line="312" w:lineRule="auto"/>
        <w:ind w:left="1920" w:right="2016" w:hanging="720"/>
      </w:pPr>
      <w:r>
        <w:t>实。在重要部位超挖时，可用低强度等级混凝土填补．并应取得设计单位同意。14、在基坑（槽）挖土过程中，应随时注意土质变化情况，如基底出现软弱</w:t>
      </w:r>
    </w:p>
    <w:p>
      <w:pPr>
        <w:pStyle w:val="BodyText"/>
        <w:spacing w:line="312" w:lineRule="auto"/>
        <w:ind w:right="2016"/>
      </w:pPr>
      <w:r>
        <w:t>土层、枯井、古墓，应与设计单位共同研究，采取加深、换填或其他加固地基方法处理。遇有文物，应做好保护，妥善处理后再施工。</w:t>
      </w:r>
    </w:p>
    <w:p>
      <w:pPr>
        <w:pStyle w:val="BodyText"/>
        <w:spacing w:line="312" w:lineRule="auto"/>
        <w:ind w:right="2018" w:firstLine="719"/>
      </w:pPr>
      <w:r>
        <w:t>15、雨期施工时，基坑（糟）</w:t>
      </w:r>
      <w:r>
        <w:rPr>
          <w:spacing w:val="-1"/>
        </w:rPr>
        <w:t>应分段开挖，挖好一段浇筑一段垫层，并在基</w:t>
      </w:r>
      <w:r>
        <w:t>坑（槽）两侧围土堤或挖排水沟，以防地面雨水流入基坑（槽</w:t>
      </w:r>
      <w:r>
        <w:rPr>
          <w:spacing w:val="-155"/>
        </w:rPr>
        <w:t>）</w:t>
      </w:r>
      <w:r>
        <w:t>；同时应经常检</w:t>
      </w:r>
      <w:r>
        <w:rPr>
          <w:spacing w:val="-10"/>
        </w:rPr>
        <w:t>查边坡和支护稳定情况，必要时适当放缓边坡坡度或设置支撑，以防止坑壁受水浸泡造成塌方。</w:t>
      </w:r>
    </w:p>
    <w:p>
      <w:pPr>
        <w:pStyle w:val="BodyText"/>
        <w:spacing w:before="3" w:line="312" w:lineRule="auto"/>
        <w:ind w:right="1978" w:firstLine="719"/>
      </w:pPr>
      <w:r>
        <w:t>16</w:t>
      </w:r>
      <w:r>
        <w:rPr>
          <w:spacing w:val="-28"/>
        </w:rPr>
        <w:t>、冬期严寒天施工时，应采取措施</w:t>
      </w:r>
      <w:r>
        <w:t>（</w:t>
      </w:r>
      <w:r>
        <w:rPr>
          <w:spacing w:val="-11"/>
        </w:rPr>
        <w:t>如表土覆盖保温材料，或将表土翻松</w:t>
      </w:r>
      <w:r>
        <w:rPr>
          <w:spacing w:val="-187"/>
        </w:rPr>
        <w:t>）</w:t>
      </w:r>
      <w:r>
        <w:rPr>
          <w:spacing w:val="-7"/>
        </w:rPr>
        <w:t>，</w:t>
      </w:r>
      <w:r>
        <w:rPr>
          <w:spacing w:val="-19"/>
        </w:rPr>
        <w:t>防止土层冻结，挖土要连续快速挖掘、清除，以免间歇使土重新冻结。基坑</w:t>
      </w:r>
      <w:r>
        <w:t>（槽</w:t>
      </w:r>
      <w:r>
        <w:rPr>
          <w:spacing w:val="-14"/>
        </w:rPr>
        <w:t xml:space="preserve">） </w:t>
      </w:r>
      <w:r>
        <w:t>土方开挖完毕，应立即进行下道工序施工，如有停歇</w:t>
      </w:r>
      <w:r>
        <w:rPr>
          <w:spacing w:val="-86"/>
        </w:rPr>
        <w:t>（</w:t>
      </w:r>
      <w:r>
        <w:t>1～2d</w:t>
      </w:r>
      <w:r>
        <w:rPr>
          <w:spacing w:val="-180"/>
        </w:rPr>
        <w:t>）</w:t>
      </w:r>
      <w:r>
        <w:t>，应覆盖草袋、草</w:t>
      </w:r>
      <w:r>
        <w:rPr>
          <w:spacing w:val="-20"/>
        </w:rPr>
        <w:t>垫等简单保温材料；如停歇时间较长，应在地基上预留一层松散上层</w:t>
      </w:r>
      <w:r>
        <w:t>（20～30cm） 不挖除，并用保温材料覆盖，待下道工序施工时，再清除到设计标高，以防基土受冻。</w:t>
      </w:r>
    </w:p>
    <w:p>
      <w:pPr>
        <w:pStyle w:val="BodyText"/>
        <w:spacing w:before="3" w:line="312" w:lineRule="auto"/>
        <w:ind w:right="1978" w:firstLine="719"/>
      </w:pPr>
      <w:r>
        <w:t>17</w:t>
      </w:r>
      <w:r>
        <w:rPr>
          <w:spacing w:val="-78"/>
        </w:rPr>
        <w:t>、基坑</w:t>
      </w:r>
      <w:r>
        <w:t>（槽</w:t>
      </w:r>
      <w:r>
        <w:rPr>
          <w:spacing w:val="-116"/>
        </w:rPr>
        <w:t>）</w:t>
      </w:r>
      <w:r>
        <w:rPr>
          <w:spacing w:val="-21"/>
        </w:rPr>
        <w:t>挖完后应进行验槽，一般采用钎探，是用锤把钢钎打入坑</w:t>
      </w:r>
      <w:r>
        <w:t>（槽</w:t>
      </w:r>
      <w:r>
        <w:rPr>
          <w:spacing w:val="-14"/>
        </w:rPr>
        <w:t xml:space="preserve">） </w:t>
      </w:r>
      <w:r>
        <w:t>底的基土内，根据每打入一定深度的锤击数来判断地基土质情况。钢钎用直径22～25mm</w:t>
      </w:r>
      <w:r>
        <w:rPr>
          <w:spacing w:val="-17"/>
        </w:rPr>
        <w:t xml:space="preserve"> 的钢筋制成，钎尖呈 </w:t>
      </w:r>
      <w:r>
        <w:t>60°</w:t>
      </w:r>
      <w:r>
        <w:rPr>
          <w:spacing w:val="-28"/>
        </w:rPr>
        <w:t xml:space="preserve">尖锥状，长 </w:t>
      </w:r>
      <w:r>
        <w:t>1.8～2.0m,铁锤重 3.6～4.5kg, 打锤时，举高离钎顶 50～70cm</w:t>
      </w:r>
      <w:r>
        <w:rPr>
          <w:spacing w:val="-10"/>
        </w:rPr>
        <w:t xml:space="preserve"> 将钎垂直打入土中，并记录每打入土层 </w:t>
      </w:r>
      <w:r>
        <w:t>30cm</w:t>
      </w:r>
      <w:r>
        <w:rPr>
          <w:spacing w:val="-24"/>
        </w:rPr>
        <w:t xml:space="preserve"> 的</w:t>
      </w:r>
      <w:r>
        <w:rPr>
          <w:spacing w:val="-16"/>
        </w:rPr>
        <w:t>锤击数。钎孔布置和钎探深度，应根据地基土质的复杂情况和基槽宽度、形状而</w:t>
      </w:r>
      <w:r>
        <w:rPr>
          <w:spacing w:val="-29"/>
        </w:rPr>
        <w:t xml:space="preserve">定，可参考表 </w:t>
      </w:r>
      <w:r>
        <w:t>1-3。钎探要做好记录，钎探后钎孔要灌砂土。同时将锤击数显著</w:t>
      </w:r>
      <w:r>
        <w:rPr>
          <w:spacing w:val="-11"/>
        </w:rPr>
        <w:t>过多或过少的钎孔，在记录表上用色笔或符号分开。在平面布置图上注明特硬或特软点的位置，供设计、勘察等有关部门验槽时分析处理。</w:t>
      </w:r>
    </w:p>
    <w:p>
      <w:pPr>
        <w:tabs>
          <w:tab w:val="left" w:pos="12719"/>
        </w:tabs>
        <w:spacing w:before="93"/>
        <w:ind w:left="5316" w:right="0" w:firstLine="0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钎 孔</w:t>
      </w:r>
      <w:r>
        <w:rPr>
          <w:rFonts w:ascii="黑体" w:eastAsia="黑体" w:hint="eastAsia"/>
          <w:spacing w:val="14"/>
          <w:sz w:val="31"/>
        </w:rPr>
        <w:t xml:space="preserve"> </w:t>
      </w:r>
      <w:r>
        <w:rPr>
          <w:rFonts w:ascii="黑体" w:eastAsia="黑体" w:hint="eastAsia"/>
          <w:sz w:val="31"/>
        </w:rPr>
        <w:t>布</w:t>
      </w:r>
      <w:r>
        <w:rPr>
          <w:rFonts w:ascii="黑体" w:eastAsia="黑体" w:hint="eastAsia"/>
          <w:spacing w:val="6"/>
          <w:sz w:val="31"/>
        </w:rPr>
        <w:t xml:space="preserve"> </w:t>
      </w:r>
      <w:r>
        <w:rPr>
          <w:rFonts w:ascii="黑体" w:eastAsia="黑体" w:hint="eastAsia"/>
          <w:sz w:val="31"/>
        </w:rPr>
        <w:t>置</w:t>
        <w:tab/>
        <w:t>表1－3</w:t>
      </w:r>
    </w:p>
    <w:p>
      <w:pPr>
        <w:pStyle w:val="BodyText"/>
        <w:spacing w:before="1"/>
        <w:ind w:left="0"/>
        <w:rPr>
          <w:rFonts w:ascii="黑体"/>
          <w:sz w:val="14"/>
        </w:rPr>
      </w:pPr>
      <w:r>
        <w:pict>
          <v:group id="_x0000_s1046" style="width:719pt;height:332pt;margin-top:10.97pt;margin-left:134pt;mso-position-horizontal-relative:page;mso-wrap-distance-left:0;mso-wrap-distance-right:0;position:absolute;z-index:-251655168" coordorigin="2680,219" coordsize="14380,6640">
            <v:shape id="_x0000_s1047" type="#_x0000_t75" style="width:14380;height:6640;left:2680;position:absolute;top:219" stroked="f">
              <v:imagedata r:id="rId7" o:title=""/>
            </v:shape>
            <v:shape id="_x0000_s1048" type="#_x0000_t202" style="width:1288;height:317;left:3139;position:absolute;top:56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槽宽(cm)</w:t>
                    </w:r>
                  </w:p>
                </w:txbxContent>
              </v:textbox>
            </v:shape>
            <v:shape id="_x0000_s1049" type="#_x0000_t202" style="width:1288;height:317;left:5663;position:absolute;top:56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排列方式</w:t>
                    </w:r>
                  </w:p>
                </w:txbxContent>
              </v:textbox>
            </v:shape>
            <v:shape id="_x0000_s1050" type="#_x0000_t202" style="width:972;height:317;left:9329;position:absolute;top:569" filled="f" stroked="f">
              <v:textbox inset="0,0,0,0">
                <w:txbxContent>
                  <w:p>
                    <w:pPr>
                      <w:tabs>
                        <w:tab w:val="left" w:pos="63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图</w:t>
                      <w:tab/>
                      <w:t>示</w:t>
                    </w:r>
                  </w:p>
                </w:txbxContent>
              </v:textbox>
            </v:shape>
            <v:shape id="_x0000_s1051" type="#_x0000_t202" style="width:1288;height:317;left:12029;position:absolute;top:56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间 距(m)</w:t>
                    </w:r>
                  </w:p>
                </w:txbxContent>
              </v:textbox>
            </v:shape>
            <v:shape id="_x0000_s1052" type="#_x0000_t202" style="width:1759;height:317;left:14370;position:absolute;top:56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钎探深度(m)</w:t>
                    </w:r>
                  </w:p>
                </w:txbxContent>
              </v:textbox>
            </v:shape>
            <v:shape id="_x0000_s1053" type="#_x0000_t202" style="width:1050;height:317;left:3258;position:absolute;top:16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0"/>
                        <w:sz w:val="31"/>
                      </w:rPr>
                      <w:t xml:space="preserve">小于 </w:t>
                    </w:r>
                    <w:r>
                      <w:rPr>
                        <w:sz w:val="31"/>
                      </w:rPr>
                      <w:t>80</w:t>
                    </w:r>
                  </w:p>
                </w:txbxContent>
              </v:textbox>
            </v:shape>
            <v:shape id="_x0000_s1054" type="#_x0000_t202" style="width:1288;height:317;left:5663;position:absolute;top:16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中心一排</w:t>
                    </w:r>
                  </w:p>
                </w:txbxContent>
              </v:textbox>
            </v:shape>
            <v:shape id="_x0000_s1055" type="#_x0000_t202" style="width:179;height:317;left:8627;position:absolute;top:1641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31"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56" type="#_x0000_t202" style="width:179;height:317;left:9450;position:absolute;top:1641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31"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57" type="#_x0000_t202" style="width:179;height:317;left:10273;position:absolute;top:1641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31"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58" type="#_x0000_t202" style="width:179;height:317;left:11097;position:absolute;top:1641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31"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59" type="#_x0000_t202" style="width:654;height:317;left:12343;position:absolute;top:16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1～2</w:t>
                    </w:r>
                  </w:p>
                </w:txbxContent>
              </v:textbox>
            </v:shape>
            <v:shape id="_x0000_s1060" type="#_x0000_t202" style="width:496;height:317;left:15000;position:absolute;top:16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1.2</w:t>
                    </w:r>
                  </w:p>
                </w:txbxContent>
              </v:textbox>
            </v:shape>
            <v:shape id="_x0000_s1061" type="#_x0000_t202" style="width:1129;height:317;left:3219;position:absolute;top:31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80～200</w:t>
                    </w:r>
                  </w:p>
                </w:txbxContent>
              </v:textbox>
            </v:shape>
            <v:shape id="_x0000_s1062" type="#_x0000_t202" style="width:1288;height:317;left:5663;position:absolute;top:31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两排错开</w:t>
                    </w:r>
                  </w:p>
                </w:txbxContent>
              </v:textbox>
            </v:shape>
            <v:shape id="_x0000_s1063" type="#_x0000_t202" style="width:179;height:317;left:8432;position:absolute;top:2894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31"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64" type="#_x0000_t202" style="width:179;height:317;left:9216;position:absolute;top:2894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31"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65" type="#_x0000_t202" style="width:179;height:317;left:10003;position:absolute;top:2894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31"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66" type="#_x0000_t202" style="width:179;height:317;left:10790;position:absolute;top:2894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31"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67" type="#_x0000_t202" style="width:962;height:317;left:8749;position:absolute;top:3362" filled="f" stroked="f">
              <v:textbox inset="0,0,0,0">
                <w:txbxContent>
                  <w:p>
                    <w:pPr>
                      <w:tabs>
                        <w:tab w:val="left" w:pos="783"/>
                      </w:tabs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30"/>
                        <w:sz w:val="31"/>
                      </w:rPr>
                      <w:t>*</w:t>
                      <w:tab/>
                      <w:t>*</w:t>
                    </w:r>
                  </w:p>
                </w:txbxContent>
              </v:textbox>
            </v:shape>
            <v:shape id="_x0000_s1068" type="#_x0000_t202" style="width:179;height:317;left:10319;position:absolute;top:3362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31"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69" type="#_x0000_t202" style="width:654;height:317;left:12343;position:absolute;top:31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1～2</w:t>
                    </w:r>
                  </w:p>
                </w:txbxContent>
              </v:textbox>
            </v:shape>
            <v:shape id="_x0000_s1070" type="#_x0000_t202" style="width:496;height:317;left:15000;position:absolute;top:31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1.5</w:t>
                    </w:r>
                  </w:p>
                </w:txbxContent>
              </v:textbox>
            </v:shape>
            <v:shape id="_x0000_s1071" type="#_x0000_t202" style="width:179;height:317;left:8454;position:absolute;top:4259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31"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72" type="#_x0000_t202" style="width:179;height:317;left:9367;position:absolute;top:4259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31"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73" type="#_x0000_t202" style="width:179;height:317;left:10276;position:absolute;top:4259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31"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74" type="#_x0000_t202" style="width:179;height:317;left:11189;position:absolute;top:4259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31"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75" type="#_x0000_t202" style="width:1208;height:317;left:3179;position:absolute;top:45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0"/>
                        <w:sz w:val="31"/>
                      </w:rPr>
                      <w:t xml:space="preserve">大于 </w:t>
                    </w:r>
                    <w:r>
                      <w:rPr>
                        <w:sz w:val="31"/>
                      </w:rPr>
                      <w:t>200</w:t>
                    </w:r>
                  </w:p>
                </w:txbxContent>
              </v:textbox>
            </v:shape>
            <v:shape id="_x0000_s1076" type="#_x0000_t202" style="width:971;height:317;left:5819;position:absolute;top:45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梅花形</w:t>
                    </w:r>
                  </w:p>
                </w:txbxContent>
              </v:textbox>
            </v:shape>
            <v:shape id="_x0000_s1077" type="#_x0000_t202" style="width:179;height:317;left:9080;position:absolute;top:4727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31"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78" type="#_x0000_t202" style="width:654;height:362;left:12343;position:absolute;top:4547" filled="f" stroked="f">
              <v:textbox inset="0,0,0,0">
                <w:txbxContent>
                  <w:p>
                    <w:pPr>
                      <w:spacing w:before="6" w:line="355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rFonts w:ascii="Arial" w:eastAsia="Arial"/>
                        <w:w w:val="95"/>
                        <w:sz w:val="31"/>
                      </w:rPr>
                      <w:t>1</w:t>
                    </w:r>
                    <w:r>
                      <w:rPr>
                        <w:w w:val="95"/>
                        <w:sz w:val="31"/>
                      </w:rPr>
                      <w:t>～</w:t>
                    </w:r>
                    <w:r>
                      <w:rPr>
                        <w:rFonts w:ascii="Arial" w:eastAsia="Arial"/>
                        <w:w w:val="95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79" type="#_x0000_t202" style="width:496;height:317;left:15000;position:absolute;top:45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2.0</w:t>
                    </w:r>
                  </w:p>
                </w:txbxContent>
              </v:textbox>
            </v:shape>
            <v:shape id="_x0000_s1080" type="#_x0000_t202" style="width:179;height:317;left:9034;position:absolute;top:5688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31"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81" type="#_x0000_t202" style="width:179;height:317;left:10294;position:absolute;top:5688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31"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82" type="#_x0000_t202" style="width:3203;height:317;left:13621;position:absolute;top:57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≥1.5m，并不浅于短边</w:t>
                    </w:r>
                  </w:p>
                </w:txbxContent>
              </v:textbox>
            </v:shape>
            <v:shape id="_x0000_s1083" type="#_x0000_t202" style="width:812;height:317;left:3373;position:absolute;top:60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柱 基</w:t>
                    </w:r>
                  </w:p>
                </w:txbxContent>
              </v:textbox>
            </v:shape>
            <v:shape id="_x0000_s1084" type="#_x0000_t202" style="width:971;height:317;left:5819;position:absolute;top:60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梅花形</w:t>
                    </w:r>
                  </w:p>
                </w:txbxContent>
              </v:textbox>
            </v:shape>
            <v:shape id="_x0000_s1085" type="#_x0000_t202" style="width:179;height:317;left:9668;position:absolute;top:6156" filled="f" stroked="f">
              <v:textbox inset="0,0,0,0">
                <w:txbxContent>
                  <w:p>
                    <w:pPr>
                      <w:spacing w:before="26" w:line="29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31"/>
                        <w:sz w:val="31"/>
                      </w:rPr>
                      <w:t>*</w:t>
                    </w:r>
                  </w:p>
                </w:txbxContent>
              </v:textbox>
            </v:shape>
            <v:shape id="_x0000_s1086" type="#_x0000_t202" style="width:654;height:317;left:12343;position:absolute;top:60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1～2</w:t>
                    </w:r>
                  </w:p>
                </w:txbxContent>
              </v:textbox>
            </v:shape>
            <v:shape id="_x0000_s1087" type="#_x0000_t202" style="width:654;height:317;left:13621;position:absolute;top:63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宽度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4"/>
        </w:rPr>
        <w:sectPr>
          <w:pgSz w:w="17860" w:h="25260"/>
          <w:pgMar w:top="1920" w:right="540" w:bottom="280" w:left="1500" w:header="708" w:footer="708"/>
          <w:pgNumType w:start="4"/>
          <w:cols w:space="708"/>
        </w:sectPr>
      </w:pPr>
    </w:p>
    <w:p>
      <w:pPr>
        <w:spacing w:before="8"/>
        <w:ind w:left="1830" w:right="0" w:firstLine="0"/>
        <w:jc w:val="left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z w:val="31"/>
        </w:rPr>
        <w:t>注：对于较软弱的新近沉积粘性土和人工杂填土的地基，钎孔间距应不大于1.5m。</w:t>
      </w:r>
    </w:p>
    <w:p>
      <w:pPr>
        <w:pStyle w:val="BodyText"/>
        <w:spacing w:before="318" w:line="312" w:lineRule="auto"/>
        <w:ind w:right="2016" w:firstLine="719"/>
      </w:pPr>
      <w:r>
        <w:t>18、基坑（槽）</w:t>
      </w:r>
      <w:r>
        <w:rPr>
          <w:spacing w:val="-1"/>
        </w:rPr>
        <w:t>或管沟挖至基底标高，经钎探后，应会同设计、勘测、建设</w:t>
      </w:r>
      <w:r>
        <w:rPr>
          <w:spacing w:val="-10"/>
        </w:rPr>
        <w:t>单位以及质量监督部门，检查基底土质是否符合设计要求；对不符合要求的松软</w:t>
      </w:r>
      <w:r>
        <w:rPr>
          <w:spacing w:val="-11"/>
        </w:rPr>
        <w:t>土层、坟坑、孔洞等，应做出地基处理记录，认真进行处理，完全符合设计要求</w:t>
      </w:r>
      <w:r>
        <w:t>后，参加各方应签证隐蔽工程记录，作为竣工资料保存。</w:t>
      </w:r>
    </w:p>
    <w:p>
      <w:pPr>
        <w:pStyle w:val="Heading2"/>
        <w:spacing w:line="428" w:lineRule="exact"/>
      </w:pPr>
      <w:r>
        <w:t>五、质量标准</w:t>
      </w:r>
    </w:p>
    <w:p>
      <w:pPr>
        <w:pStyle w:val="BodyText"/>
        <w:spacing w:before="176"/>
        <w:ind w:left="1920"/>
      </w:pPr>
      <w:r>
        <w:t>(一)主控项目</w:t>
      </w:r>
    </w:p>
    <w:p>
      <w:pPr>
        <w:pStyle w:val="BodyText"/>
        <w:spacing w:before="136" w:line="312" w:lineRule="auto"/>
        <w:ind w:left="1920" w:right="3097"/>
      </w:pPr>
      <w:r>
        <w:rPr>
          <w:spacing w:val="-1"/>
        </w:rPr>
        <w:t>柱基、基坑(槽)和管沟基底的土质必须符合设计要求，并严禁扰动。</w:t>
      </w:r>
      <w:r>
        <w:t>(二)一般项目</w:t>
      </w:r>
    </w:p>
    <w:p>
      <w:pPr>
        <w:pStyle w:val="BodyText"/>
        <w:spacing w:before="4"/>
        <w:ind w:left="1920"/>
      </w:pPr>
      <w:r>
        <w:t>人工挖土工程外形尺寸的允许偏差及检验方法见表 1-4。</w:t>
      </w:r>
    </w:p>
    <w:p>
      <w:pPr>
        <w:pStyle w:val="Heading2"/>
        <w:spacing w:before="24"/>
      </w:pPr>
      <w:r>
        <w:t>六、成品保护</w:t>
      </w:r>
    </w:p>
    <w:p>
      <w:pPr>
        <w:pStyle w:val="BodyText"/>
        <w:spacing w:before="175" w:line="312" w:lineRule="auto"/>
        <w:ind w:right="2016" w:firstLine="719"/>
      </w:pPr>
      <w:r>
        <w:t>1、对测量控制定位桩、水准点应注意保护。挖土、运土、机械行驶时，不得碰撞，并应定期复测检查其是否移位、下沉；平面位置、标高和边坡坡度是否符合设计要求。</w:t>
      </w:r>
    </w:p>
    <w:p>
      <w:pPr>
        <w:tabs>
          <w:tab w:val="left" w:pos="12877"/>
        </w:tabs>
        <w:spacing w:before="89"/>
        <w:ind w:left="2791" w:right="0" w:firstLine="0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人工挖土工程外形尺寸的允许偏差和检验方法</w:t>
        <w:tab/>
        <w:t>表1-4</w:t>
      </w:r>
    </w:p>
    <w:p>
      <w:pPr>
        <w:pStyle w:val="BodyText"/>
        <w:spacing w:before="12"/>
        <w:ind w:left="0"/>
        <w:rPr>
          <w:rFonts w:ascii="黑体"/>
          <w:sz w:val="13"/>
        </w:rPr>
      </w:pPr>
      <w:r>
        <w:pict>
          <v:group id="_x0000_s1088" style="width:642pt;height:398pt;margin-top:10.92pt;margin-left:134pt;mso-position-horizontal-relative:page;mso-wrap-distance-left:0;mso-wrap-distance-right:0;position:absolute;z-index:-251654144" coordorigin="2680,218" coordsize="12840,7960">
            <v:shape id="_x0000_s1089" type="#_x0000_t75" style="width:12840;height:7960;left:2680;position:absolute;top:218" stroked="f">
              <v:imagedata r:id="rId8" o:title=""/>
            </v:shape>
            <v:shape id="_x0000_s1090" type="#_x0000_t202" style="width:2548;height:317;left:8584;position:absolute;top:7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允 许 偏 差 (mm)</w:t>
                    </w:r>
                  </w:p>
                </w:txbxContent>
              </v:textbox>
            </v:shape>
            <v:shape id="_x0000_s1091" type="#_x0000_t202" style="width:654;height:317;left:2877;position:absolute;top:13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项次</w:t>
                    </w:r>
                  </w:p>
                </w:txbxContent>
              </v:textbox>
            </v:shape>
            <v:shape id="_x0000_s1092" type="#_x0000_t202" style="width:971;height:317;left:4587;position:absolute;top:1386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</w:t>
                      <w:tab/>
                      <w:t>目</w:t>
                    </w:r>
                  </w:p>
                </w:txbxContent>
              </v:textbox>
            </v:shape>
            <v:shape id="_x0000_s1093" type="#_x0000_t202" style="width:1288;height:317;left:13740;position:absolute;top:13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检验方法</w:t>
                    </w:r>
                  </w:p>
                </w:txbxContent>
              </v:textbox>
            </v:shape>
            <v:shape id="_x0000_s1094" type="#_x0000_t202" style="width:6469;height:919;left:6596;position:absolute;top:1674" filled="f" stroked="f">
              <v:textbox inset="0,0,0,0">
                <w:txbxContent>
                  <w:p>
                    <w:pPr>
                      <w:tabs>
                        <w:tab w:val="left" w:pos="2282"/>
                        <w:tab w:val="left" w:pos="5184"/>
                      </w:tabs>
                      <w:spacing w:before="39" w:line="180" w:lineRule="auto"/>
                      <w:ind w:left="3759" w:right="18" w:hanging="375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基坑</w:t>
                    </w:r>
                    <w:r>
                      <w:rPr>
                        <w:spacing w:val="-4"/>
                        <w:sz w:val="31"/>
                      </w:rPr>
                      <w:t>(</w:t>
                    </w:r>
                    <w:r>
                      <w:rPr>
                        <w:sz w:val="31"/>
                      </w:rPr>
                      <w:t>槽)</w:t>
                    </w:r>
                    <w:r>
                      <w:rPr>
                        <w:spacing w:val="-40"/>
                        <w:sz w:val="31"/>
                      </w:rPr>
                      <w:t>、</w:t>
                    </w:r>
                    <w:r>
                      <w:rPr>
                        <w:sz w:val="31"/>
                      </w:rPr>
                      <w:t>管</w:t>
                      <w:tab/>
                      <w:t>场地平</w:t>
                      <w:tab/>
                      <w:tab/>
                      <w:t>地基</w:t>
                    </w:r>
                    <w:r>
                      <w:rPr>
                        <w:spacing w:val="-4"/>
                        <w:sz w:val="31"/>
                      </w:rPr>
                      <w:t>(</w:t>
                    </w:r>
                    <w:r>
                      <w:rPr>
                        <w:sz w:val="31"/>
                      </w:rPr>
                      <w:t>路</w:t>
                    </w:r>
                    <w:r>
                      <w:rPr>
                        <w:spacing w:val="-17"/>
                        <w:sz w:val="31"/>
                      </w:rPr>
                      <w:t xml:space="preserve">) </w:t>
                    </w:r>
                    <w:r>
                      <w:rPr>
                        <w:sz w:val="31"/>
                      </w:rPr>
                      <w:t>排水沟</w:t>
                    </w:r>
                  </w:p>
                  <w:p>
                    <w:pPr>
                      <w:tabs>
                        <w:tab w:val="left" w:pos="2599"/>
                        <w:tab w:val="left" w:pos="5501"/>
                      </w:tabs>
                      <w:spacing w:before="0" w:line="283" w:lineRule="exact"/>
                      <w:ind w:left="76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沟</w:t>
                      <w:tab/>
                      <w:t>整</w:t>
                      <w:tab/>
                      <w:t>面层</w:t>
                    </w:r>
                  </w:p>
                </w:txbxContent>
              </v:textbox>
            </v:shape>
            <v:shape id="_x0000_s1095" type="#_x0000_t202" style="width:1921;height:317;left:13420;position:absolute;top:28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用水准仪检查</w:t>
                    </w:r>
                  </w:p>
                </w:txbxContent>
              </v:textbox>
            </v:shape>
            <v:shape id="_x0000_s1096" type="#_x0000_t202" style="width:179;height:317;left:3114;position:absolute;top:34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97" type="#_x0000_t202" style="width:337;height:317;left:4428;position:absolute;top:34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标</w:t>
                    </w:r>
                  </w:p>
                </w:txbxContent>
              </v:textbox>
            </v:shape>
            <v:shape id="_x0000_s1098" type="#_x0000_t202" style="width:337;height:317;left:5375;position:absolute;top:34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高</w:t>
                    </w:r>
                  </w:p>
                </w:txbxContent>
              </v:textbox>
            </v:shape>
            <v:shape id="_x0000_s1099" type="#_x0000_t202" style="width:496;height:317;left:7287;position:absolute;top:34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-50</w:t>
                    </w:r>
                  </w:p>
                </w:txbxContent>
              </v:textbox>
            </v:shape>
            <v:shape id="_x0000_s1100" type="#_x0000_t202" style="width:654;height:317;left:9037;position:absolute;top:34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±30</w:t>
                    </w:r>
                  </w:p>
                </w:txbxContent>
              </v:textbox>
            </v:shape>
            <v:shape id="_x0000_s1101" type="#_x0000_t202" style="width:496;height:317;left:10593;position:absolute;top:34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-50</w:t>
                    </w:r>
                  </w:p>
                </w:txbxContent>
              </v:textbox>
            </v:shape>
            <v:shape id="_x0000_s1102" type="#_x0000_t202" style="width:496;height:317;left:12108;position:absolute;top:34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-50</w:t>
                    </w:r>
                  </w:p>
                </w:txbxContent>
              </v:textbox>
            </v:shape>
            <v:shape id="_x0000_s1103" type="#_x0000_t202" style="width:1921;height:918;left:13420;position:absolute;top:349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或拉线尺量检</w:t>
                    </w:r>
                  </w:p>
                  <w:p>
                    <w:pPr>
                      <w:spacing w:before="204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查</w:t>
                    </w:r>
                  </w:p>
                </w:txbxContent>
              </v:textbox>
            </v:shape>
            <v:shape id="_x0000_s1104" type="#_x0000_t202" style="width:2440;height:317;left:3849;position:absolute;top:47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长度、宽度(由设</w:t>
                    </w:r>
                  </w:p>
                </w:txbxContent>
              </v:textbox>
            </v:shape>
            <v:shape id="_x0000_s1105" type="#_x0000_t202" style="width:654;height:317;left:7140;position:absolute;top:47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+200</w:t>
                    </w:r>
                  </w:p>
                </w:txbxContent>
              </v:textbox>
            </v:shape>
            <v:shape id="_x0000_s1106" type="#_x0000_t202" style="width:654;height:317;left:9037;position:absolute;top:47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+300</w:t>
                    </w:r>
                  </w:p>
                </w:txbxContent>
              </v:textbox>
            </v:shape>
            <v:shape id="_x0000_s1107" type="#_x0000_t202" style="width:654;height:317;left:10514;position:absolute;top:47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+100</w:t>
                    </w:r>
                  </w:p>
                </w:txbxContent>
              </v:textbox>
            </v:shape>
            <v:shape id="_x0000_s1108" type="#_x0000_t202" style="width:1921;height:317;left:13420;position:absolute;top:47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用经纬仪、拉</w:t>
                    </w:r>
                  </w:p>
                </w:txbxContent>
              </v:textbox>
            </v:shape>
            <v:shape id="_x0000_s1109" type="#_x0000_t202" style="width:12230;height:3065;left:3114;position:absolute;top:5019" filled="f" stroked="f">
              <v:textbox inset="0,0,0,0">
                <w:txbxContent>
                  <w:p>
                    <w:pPr>
                      <w:tabs>
                        <w:tab w:val="left" w:pos="9138"/>
                      </w:tabs>
                      <w:spacing w:before="0" w:line="31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</w:t>
                      <w:tab/>
                      <w:t>--</w:t>
                    </w:r>
                  </w:p>
                  <w:p>
                    <w:pPr>
                      <w:tabs>
                        <w:tab w:val="left" w:pos="4180"/>
                        <w:tab w:val="left" w:pos="5922"/>
                        <w:tab w:val="left" w:pos="7557"/>
                        <w:tab w:val="left" w:pos="10305"/>
                      </w:tabs>
                      <w:spacing w:before="0" w:line="348" w:lineRule="exact"/>
                      <w:ind w:left="73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中心线向两边</w:t>
                    </w:r>
                    <w:r>
                      <w:rPr>
                        <w:spacing w:val="-10"/>
                        <w:sz w:val="31"/>
                      </w:rPr>
                      <w:t>量</w:t>
                    </w:r>
                    <w:r>
                      <w:rPr>
                        <w:sz w:val="31"/>
                      </w:rPr>
                      <w:t>)</w:t>
                      <w:tab/>
                      <w:t>-0</w:t>
                      <w:tab/>
                      <w:t>-100</w:t>
                      <w:tab/>
                      <w:t>-0</w:t>
                      <w:tab/>
                      <w:t>线和尺量检查</w:t>
                    </w:r>
                  </w:p>
                  <w:p>
                    <w:pPr>
                      <w:spacing w:before="225" w:line="350" w:lineRule="exact"/>
                      <w:ind w:left="1030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观察或用坡度</w:t>
                    </w:r>
                  </w:p>
                  <w:p>
                    <w:pPr>
                      <w:tabs>
                        <w:tab w:val="left" w:pos="1313"/>
                        <w:tab w:val="left" w:pos="4248"/>
                        <w:tab w:val="left" w:pos="6081"/>
                        <w:tab w:val="left" w:pos="7557"/>
                        <w:tab w:val="left" w:pos="9138"/>
                      </w:tabs>
                      <w:spacing w:before="0" w:line="30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</w:t>
                      <w:tab/>
                      <w:t>边坡坡度</w:t>
                      <w:tab/>
                      <w:t>-0</w:t>
                      <w:tab/>
                      <w:t>-0</w:t>
                      <w:tab/>
                      <w:t>-0</w:t>
                      <w:tab/>
                      <w:t>--</w:t>
                    </w:r>
                  </w:p>
                  <w:p>
                    <w:pPr>
                      <w:spacing w:before="0" w:line="348" w:lineRule="exact"/>
                      <w:ind w:left="1030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尺检查</w:t>
                    </w:r>
                  </w:p>
                  <w:p>
                    <w:pPr>
                      <w:spacing w:before="227" w:line="348" w:lineRule="exact"/>
                      <w:ind w:left="1030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用 2m 靠尺和</w:t>
                    </w:r>
                  </w:p>
                  <w:p>
                    <w:pPr>
                      <w:tabs>
                        <w:tab w:val="left" w:pos="1155"/>
                        <w:tab w:val="left" w:pos="4180"/>
                        <w:tab w:val="left" w:pos="6012"/>
                        <w:tab w:val="left" w:pos="7489"/>
                        <w:tab w:val="right" w:pos="9455"/>
                      </w:tabs>
                      <w:spacing w:before="0" w:line="30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</w:t>
                      <w:tab/>
                      <w:t>表面平整度</w:t>
                      <w:tab/>
                      <w:t>20</w:t>
                      <w:tab/>
                      <w:t>20</w:t>
                      <w:tab/>
                      <w:t>20</w:t>
                      <w:tab/>
                      <w:t>20</w:t>
                    </w:r>
                  </w:p>
                  <w:p>
                    <w:pPr>
                      <w:spacing w:before="0" w:line="307" w:lineRule="exact"/>
                      <w:ind w:left="1030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楔形塞尺检查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450" w:lineRule="exact"/>
        <w:ind w:left="1830" w:right="0" w:firstLine="0"/>
        <w:jc w:val="left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z w:val="31"/>
        </w:rPr>
        <w:t>注：1、地（路）面基层的偏差只适用于直接在挖方上做地(路)面的基层；</w:t>
      </w:r>
    </w:p>
    <w:p>
      <w:pPr>
        <w:spacing w:before="0" w:line="540" w:lineRule="exact"/>
        <w:ind w:left="2460" w:right="0" w:firstLine="0"/>
        <w:jc w:val="left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z w:val="31"/>
        </w:rPr>
        <w:t>2、本表项次 3 的偏差系指边坡坡度不应偏陡。</w:t>
      </w:r>
    </w:p>
    <w:p>
      <w:pPr>
        <w:pStyle w:val="BodyText"/>
        <w:spacing w:before="321" w:line="312" w:lineRule="auto"/>
        <w:ind w:right="2189" w:firstLine="719"/>
      </w:pPr>
      <w:r>
        <w:t>2、基坑(槽)开挖设置的支撑或支护，在施工的全过程要做好保护，不得随意损坏或拆除。</w:t>
      </w:r>
    </w:p>
    <w:p>
      <w:pPr>
        <w:pStyle w:val="BodyText"/>
        <w:spacing w:line="461" w:lineRule="exact"/>
        <w:ind w:left="1920"/>
      </w:pPr>
      <w:r>
        <w:t>3、基坑(槽)、管沟的直立壁和边坡，在开挖后要防止扰动或被雨水冲刷，</w:t>
      </w:r>
    </w:p>
    <w:p>
      <w:pPr>
        <w:spacing w:after="0" w:line="461" w:lineRule="exact"/>
        <w:sectPr>
          <w:pgSz w:w="17860" w:h="25260"/>
          <w:pgMar w:top="1800" w:right="540" w:bottom="280" w:left="1500" w:header="708" w:footer="708"/>
          <w:pgNumType w:start="5"/>
          <w:cols w:space="708"/>
        </w:sectPr>
      </w:pPr>
    </w:p>
    <w:p>
      <w:pPr>
        <w:pStyle w:val="BodyText"/>
        <w:spacing w:before="35"/>
      </w:pPr>
      <w:r>
        <w:t>造成失稳。</w:t>
      </w:r>
    </w:p>
    <w:p>
      <w:pPr>
        <w:pStyle w:val="BodyText"/>
        <w:spacing w:before="137"/>
        <w:ind w:left="1920"/>
      </w:pPr>
      <w:r>
        <w:t>4、基坑(槽)、管沟开挖完后，如不能很快浇筑垫层或安装管道，应预留 150～</w:t>
      </w:r>
    </w:p>
    <w:p>
      <w:pPr>
        <w:pStyle w:val="BodyText"/>
        <w:spacing w:before="140"/>
      </w:pPr>
      <w:r>
        <w:t>250mm 厚土层，在施工下道工序前再挖至设计标高。</w:t>
      </w:r>
    </w:p>
    <w:p>
      <w:pPr>
        <w:pStyle w:val="BodyText"/>
        <w:spacing w:before="140" w:line="312" w:lineRule="auto"/>
        <w:ind w:right="2016" w:firstLine="719"/>
      </w:pPr>
      <w:r>
        <w:t>5、基坑(槽)开挖时，如发现文物或古墓，应妥善保护，立即报有关文物部门处理；如发现永久性标桩或地质、地震部门设置的长期观测点以及地下管网、电缆等，应加以保护，并报有关部门处理。</w:t>
      </w:r>
    </w:p>
    <w:p>
      <w:pPr>
        <w:pStyle w:val="BodyText"/>
        <w:spacing w:before="1" w:line="312" w:lineRule="auto"/>
        <w:ind w:right="2016" w:firstLine="719"/>
      </w:pPr>
      <w:r>
        <w:t>6、土方深基坑开挖和降低地下水位过程中，应定期对邻近建(构)筑物、道路、管线以及支护系统进行观察和测试，是否发生变形、下沉或移位，如发现异常情况，应采取防护措施。</w:t>
      </w:r>
    </w:p>
    <w:p>
      <w:pPr>
        <w:pStyle w:val="Heading2"/>
        <w:spacing w:line="427" w:lineRule="exact"/>
      </w:pPr>
      <w:r>
        <w:t>七、安全措施</w:t>
      </w:r>
    </w:p>
    <w:p>
      <w:pPr>
        <w:pStyle w:val="BodyText"/>
        <w:spacing w:before="172" w:line="312" w:lineRule="auto"/>
        <w:ind w:right="2118" w:firstLine="719"/>
        <w:jc w:val="both"/>
      </w:pPr>
      <w:r>
        <w:t>1</w:t>
      </w:r>
      <w:r>
        <w:rPr>
          <w:spacing w:val="-7"/>
        </w:rPr>
        <w:t xml:space="preserve">、基坑开挖时，两人操作间距应大于 </w:t>
      </w:r>
      <w:r>
        <w:t>3.0m，不得对头挖土；挖土面积较大</w:t>
      </w:r>
      <w:r>
        <w:rPr>
          <w:spacing w:val="-9"/>
        </w:rPr>
        <w:t xml:space="preserve">时，每人工作面不应小于 </w:t>
      </w:r>
      <w:r>
        <w:t>6m2</w:t>
      </w:r>
      <w:r>
        <w:rPr>
          <w:spacing w:val="-1"/>
        </w:rPr>
        <w:t>。挖土应由上而下、分层分段按顺序进行，严禁先</w:t>
      </w:r>
      <w:r>
        <w:t>挖坡脚或逆坡挖土，或采用底部掏空坍塌土方法挖土。</w:t>
      </w:r>
    </w:p>
    <w:p>
      <w:pPr>
        <w:pStyle w:val="BodyText"/>
        <w:spacing w:before="1" w:line="312" w:lineRule="auto"/>
        <w:ind w:right="2016" w:firstLine="719"/>
      </w:pPr>
      <w:r>
        <w:t>2、基坑开挖应严格按规定放坡，操作时应随时注意土壁的变动情况，如发</w:t>
      </w:r>
      <w:r>
        <w:rPr>
          <w:spacing w:val="-10"/>
        </w:rPr>
        <w:t>现有裂缝或部分坍塌现象，应及时进行支撑或放坡，并注意支撑的稳固和土壁的</w:t>
      </w:r>
      <w:r>
        <w:rPr>
          <w:spacing w:val="-11"/>
        </w:rPr>
        <w:t>变化。当采取不放坡开挖，应设置临时支护。冬季不设支撑的挖土作业，只许在</w:t>
      </w:r>
      <w:r>
        <w:t>土体冻结深度内进行。</w:t>
      </w:r>
    </w:p>
    <w:p>
      <w:pPr>
        <w:pStyle w:val="BodyText"/>
        <w:spacing w:before="3" w:line="312" w:lineRule="auto"/>
        <w:ind w:right="2198" w:firstLine="719"/>
      </w:pPr>
      <w:r>
        <w:t>3、深基坑上下应先挖好阶梯或支撑靠梯，或开斜坡道，并采取防滑措施， 禁止踩踏支撑上下。坑四周应设安全栏杆。</w:t>
      </w:r>
    </w:p>
    <w:p>
      <w:pPr>
        <w:pStyle w:val="BodyText"/>
        <w:spacing w:line="312" w:lineRule="auto"/>
        <w:ind w:right="1838" w:firstLine="719"/>
      </w:pPr>
      <w:r>
        <w:t>4、人工吊运土方时，应检查起吊工具、绳索是否牢靠。吊斗下面不得站人， 卸土堆应离开坑边一定距离，以防造成坑壁塌方。</w:t>
      </w:r>
    </w:p>
    <w:p>
      <w:pPr>
        <w:pStyle w:val="BodyText"/>
        <w:spacing w:before="3" w:line="312" w:lineRule="auto"/>
        <w:ind w:right="2128" w:firstLine="719"/>
        <w:jc w:val="both"/>
      </w:pPr>
      <w:r>
        <w:t xml:space="preserve">5、用手推车运土，应先平整好道路，并尽量采取单行道，以免来回碰撞； </w:t>
      </w:r>
      <w:r>
        <w:rPr>
          <w:spacing w:val="-6"/>
        </w:rPr>
        <w:t xml:space="preserve">用平板车、翻斗车运土时，两车间距不得小于 </w:t>
      </w:r>
      <w:r>
        <w:t>10m，</w:t>
      </w:r>
      <w:r>
        <w:rPr>
          <w:spacing w:val="-2"/>
        </w:rPr>
        <w:t>装土和卸土时，两车间距不</w:t>
      </w:r>
      <w:r>
        <w:rPr>
          <w:spacing w:val="-23"/>
        </w:rPr>
        <w:t xml:space="preserve">得小于 </w:t>
      </w:r>
      <w:r>
        <w:t>1m。</w:t>
      </w:r>
    </w:p>
    <w:p>
      <w:pPr>
        <w:pStyle w:val="BodyText"/>
        <w:spacing w:before="2" w:line="312" w:lineRule="auto"/>
        <w:ind w:right="1977" w:firstLine="719"/>
      </w:pPr>
      <w:r>
        <w:t>6</w:t>
      </w:r>
      <w:r>
        <w:rPr>
          <w:spacing w:val="-15"/>
        </w:rPr>
        <w:t xml:space="preserve">、基坑(槽)、管沟的直立壁和边坡，在开挖过程中和敞露期间应防止塌陷， </w:t>
      </w:r>
      <w:r>
        <w:t>必要时加以保护；在柱基周围，墙基一侧，不得堆土过高。</w:t>
      </w:r>
    </w:p>
    <w:p>
      <w:pPr>
        <w:pStyle w:val="BodyText"/>
        <w:spacing w:line="461" w:lineRule="exact"/>
        <w:ind w:left="1920"/>
      </w:pPr>
      <w:r>
        <w:t>7、重物距土坡安全距离：汽车不小于3m；起重机不小于4m；堆土高不超过</w:t>
      </w:r>
    </w:p>
    <w:p>
      <w:pPr>
        <w:pStyle w:val="BodyText"/>
        <w:spacing w:before="141"/>
      </w:pPr>
      <w:r>
        <w:t>1.5m。</w:t>
      </w:r>
    </w:p>
    <w:p>
      <w:pPr>
        <w:pStyle w:val="BodyText"/>
        <w:spacing w:before="136" w:line="312" w:lineRule="auto"/>
        <w:ind w:right="2198" w:firstLine="719"/>
      </w:pPr>
      <w:r>
        <w:t>8、当基坑较深或晾槽时间很长时，为防止边坡失水松散或地面水冲刷、浸润影响边坡稳定，应采用边坡保护方法。</w:t>
      </w:r>
    </w:p>
    <w:p>
      <w:pPr>
        <w:pStyle w:val="Heading2"/>
        <w:spacing w:line="429" w:lineRule="exact"/>
      </w:pPr>
      <w:r>
        <w:t>八、施工注意事项</w:t>
      </w:r>
    </w:p>
    <w:p>
      <w:pPr>
        <w:pStyle w:val="BodyText"/>
        <w:spacing w:before="172" w:line="312" w:lineRule="auto"/>
        <w:ind w:right="2016" w:firstLine="719"/>
      </w:pPr>
      <w:r>
        <w:t>1、基坑(槽)开挖，应设水平桩控制基底标高，标桩间距应不大于 3.0m，并加强检查，以防止超挖；如发现局部超挖，应采用低压缩性材料，如灰土、砂砾石等分层回填夯实。</w:t>
      </w:r>
    </w:p>
    <w:p>
      <w:pPr>
        <w:spacing w:after="0" w:line="312" w:lineRule="auto"/>
        <w:sectPr>
          <w:pgSz w:w="17860" w:h="25260"/>
          <w:pgMar w:top="1920" w:right="540" w:bottom="280" w:left="1500" w:header="708" w:footer="708"/>
          <w:pgNumType w:start="6"/>
          <w:cols w:space="708"/>
        </w:sectPr>
      </w:pPr>
    </w:p>
    <w:p>
      <w:pPr>
        <w:pStyle w:val="BodyText"/>
        <w:spacing w:before="35" w:line="312" w:lineRule="auto"/>
        <w:ind w:right="1838" w:firstLine="719"/>
      </w:pPr>
      <w:r>
        <w:t>2</w:t>
      </w:r>
      <w:r>
        <w:rPr>
          <w:spacing w:val="-1"/>
        </w:rPr>
        <w:t xml:space="preserve">、软土地区基桩挖土，应在打桩完成后，间歇一段时间，使土体恢复稳定， </w:t>
      </w:r>
      <w:r>
        <w:rPr>
          <w:spacing w:val="-13"/>
        </w:rPr>
        <w:t xml:space="preserve">桩身强度达到 </w:t>
      </w:r>
      <w:r>
        <w:t>70%</w:t>
      </w:r>
      <w:r>
        <w:rPr>
          <w:spacing w:val="-15"/>
        </w:rPr>
        <w:t xml:space="preserve">以上，再对称挖土，高差不应超过 </w:t>
      </w:r>
      <w:r>
        <w:rPr>
          <w:spacing w:val="-10"/>
        </w:rPr>
        <w:t>0.8m</w:t>
      </w:r>
      <w:r>
        <w:rPr>
          <w:spacing w:val="-3"/>
        </w:rPr>
        <w:t>，以防软土滑动而造成桩基位移。</w:t>
      </w:r>
    </w:p>
    <w:p>
      <w:pPr>
        <w:pStyle w:val="BodyText"/>
        <w:spacing w:before="2" w:line="312" w:lineRule="auto"/>
        <w:ind w:right="2198" w:firstLine="719"/>
      </w:pPr>
      <w:r>
        <w:t>3、土方开挖应先从底处开挖，分层分段依次进行，完成最低处的挖方，形成一定坡势，以利泄水，并且不得在影响边坡稳定的范围内积水。</w:t>
      </w:r>
    </w:p>
    <w:p>
      <w:pPr>
        <w:pStyle w:val="BodyText"/>
        <w:spacing w:line="312" w:lineRule="auto"/>
        <w:ind w:right="1977" w:firstLine="719"/>
      </w:pPr>
      <w:r>
        <w:t>4</w:t>
      </w:r>
      <w:r>
        <w:rPr>
          <w:spacing w:val="-15"/>
        </w:rPr>
        <w:t xml:space="preserve">、雨期、冬期施工应连续作业，基坑(槽)挖完后应尽快进行下道工序施工， </w:t>
      </w:r>
      <w:r>
        <w:t>以减少对地基土的扰动和破坏。</w:t>
      </w:r>
    </w:p>
    <w:p>
      <w:pPr>
        <w:pStyle w:val="BodyText"/>
        <w:spacing w:line="312" w:lineRule="auto"/>
        <w:ind w:right="2198" w:firstLine="719"/>
      </w:pPr>
      <w:r>
        <w:t>5、在地下水位以下挖土，当有粉细砂层时，应采用有效地降低地下水位措施，将水位降低至开挖底层以下 0.5m，防止发生流砂。</w:t>
      </w:r>
    </w:p>
    <w:p>
      <w:pPr>
        <w:pStyle w:val="Heading2"/>
        <w:spacing w:line="429" w:lineRule="exact"/>
      </w:pPr>
      <w:r>
        <w:t>九、质量记录</w:t>
      </w:r>
    </w:p>
    <w:p>
      <w:pPr>
        <w:pStyle w:val="BodyText"/>
        <w:spacing w:before="171" w:line="312" w:lineRule="auto"/>
        <w:ind w:left="1920" w:right="8498"/>
      </w:pPr>
      <w:r>
        <w:rPr>
          <w:spacing w:val="-2"/>
        </w:rPr>
        <w:t xml:space="preserve">本工艺标准应具备以下质量记录： </w:t>
      </w:r>
      <w:r>
        <w:t>1、工程地质勘查报告</w:t>
      </w:r>
    </w:p>
    <w:p>
      <w:pPr>
        <w:pStyle w:val="BodyText"/>
        <w:spacing w:before="3"/>
        <w:ind w:left="1920"/>
      </w:pPr>
      <w:r>
        <w:t>2、工程定位测量记录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"/>
        <w:ind w:left="0"/>
        <w:rPr>
          <w:sz w:val="30"/>
        </w:rPr>
      </w:pPr>
    </w:p>
    <w:p>
      <w:pPr>
        <w:pStyle w:val="Heading1"/>
        <w:tabs>
          <w:tab w:val="left" w:pos="6306"/>
        </w:tabs>
        <w:ind w:left="4506"/>
      </w:pPr>
      <w:r>
        <w:t>第二节</w:t>
        <w:tab/>
        <w:t>基坑机械化挖土施工</w:t>
      </w:r>
    </w:p>
    <w:p>
      <w:pPr>
        <w:pStyle w:val="BodyText"/>
        <w:spacing w:before="2"/>
        <w:ind w:left="0"/>
        <w:rPr>
          <w:rFonts w:ascii="黑体"/>
          <w:sz w:val="53"/>
        </w:rPr>
      </w:pPr>
    </w:p>
    <w:p>
      <w:pPr>
        <w:pStyle w:val="Heading2"/>
      </w:pPr>
      <w:r>
        <w:t>一、运用范围</w:t>
      </w:r>
    </w:p>
    <w:p>
      <w:pPr>
        <w:pStyle w:val="BodyText"/>
        <w:spacing w:before="172" w:line="312" w:lineRule="auto"/>
        <w:ind w:right="2016" w:firstLine="719"/>
      </w:pPr>
      <w:r>
        <w:rPr>
          <w:spacing w:val="-9"/>
        </w:rPr>
        <w:t>机械化挖土系采用推土机、铲运机、挖掘机、装载机等设备以及配套自卸汽</w:t>
      </w:r>
      <w:r>
        <w:rPr>
          <w:spacing w:val="-10"/>
        </w:rPr>
        <w:t>车等进行土方开挖和运输。具有操作机动灵活、运转方便、生产效率高、施工速</w:t>
      </w:r>
      <w:r>
        <w:rPr>
          <w:spacing w:val="-11"/>
        </w:rPr>
        <w:t>度快等特点。本工艺标准适用于工业与民用建筑的机械开挖土石方工程，包括平整场地，基坑(槽)、管沟以及路堑、路堤等挖土工程。</w:t>
      </w:r>
    </w:p>
    <w:p>
      <w:pPr>
        <w:pStyle w:val="Heading2"/>
        <w:spacing w:line="428" w:lineRule="exact"/>
      </w:pPr>
      <w:r>
        <w:t>二、主要机具设备</w:t>
      </w:r>
    </w:p>
    <w:p>
      <w:pPr>
        <w:pStyle w:val="BodyText"/>
        <w:spacing w:before="176" w:line="312" w:lineRule="auto"/>
        <w:ind w:right="2198" w:firstLine="899"/>
      </w:pPr>
      <w:r>
        <w:t>机械化挖土工程常用机具设备有：推土机、铲运机、挖掘机、装载机以及配套自卸汽车等，其设备特性、作业特点及选用参见表 1-5。</w:t>
      </w:r>
    </w:p>
    <w:p>
      <w:pPr>
        <w:tabs>
          <w:tab w:val="left" w:pos="12877"/>
        </w:tabs>
        <w:spacing w:before="87"/>
        <w:ind w:left="5157" w:right="0" w:firstLine="0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常用土方机械的选择</w:t>
        <w:tab/>
        <w:t>表1-5</w:t>
      </w:r>
    </w:p>
    <w:p>
      <w:pPr>
        <w:pStyle w:val="BodyText"/>
        <w:spacing w:before="3"/>
        <w:ind w:left="0"/>
        <w:rPr>
          <w:rFonts w:ascii="黑体"/>
          <w:sz w:val="14"/>
        </w:rPr>
      </w:pPr>
      <w:r>
        <w:pict>
          <v:group id="_x0000_s1110" style="width:719pt;height:35pt;margin-top:11.09pt;margin-left:134pt;mso-position-horizontal-relative:page;mso-wrap-distance-left:0;mso-wrap-distance-right:0;position:absolute;z-index:-251653120" coordorigin="2680,222" coordsize="14380,700">
            <v:shape id="_x0000_s1111" type="#_x0000_t75" style="width:14380;height:700;left:2680;position:absolute;top:221" stroked="f">
              <v:imagedata r:id="rId9" o:title=""/>
            </v:shape>
            <v:shape id="_x0000_s1112" type="#_x0000_t202" style="width:1604;height:317;left:3935;position:absolute;top:49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名称、特性</w:t>
                    </w:r>
                  </w:p>
                </w:txbxContent>
              </v:textbox>
            </v:shape>
            <v:shape id="_x0000_s1113" type="#_x0000_t202" style="width:1288;height:317;left:8540;position:absolute;top:49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作业特点</w:t>
                    </w:r>
                  </w:p>
                </w:txbxContent>
              </v:textbox>
            </v:shape>
            <v:shape id="_x0000_s1114" type="#_x0000_t202" style="width:2872;height:317;left:12883;position:absolute;top:49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适用范围及辅助设备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14"/>
        </w:rPr>
        <w:sectPr>
          <w:pgSz w:w="17860" w:h="25260"/>
          <w:pgMar w:top="1920" w:right="540" w:bottom="280" w:left="1500" w:header="708" w:footer="708"/>
          <w:pgNumType w:start="7"/>
          <w:cols w:space="708"/>
        </w:sectPr>
      </w:pPr>
    </w:p>
    <w:p>
      <w:pPr>
        <w:pStyle w:val="BodyText"/>
        <w:spacing w:before="2"/>
        <w:ind w:left="0"/>
        <w:rPr>
          <w:rFonts w:ascii="黑体"/>
          <w:sz w:val="14"/>
        </w:rPr>
      </w:pPr>
    </w:p>
    <w:p>
      <w:pPr>
        <w:tabs>
          <w:tab w:val="left" w:pos="7040"/>
          <w:tab w:val="left" w:pos="11382"/>
        </w:tabs>
        <w:spacing w:before="63"/>
        <w:ind w:left="2435" w:right="0" w:firstLine="0"/>
        <w:jc w:val="left"/>
        <w:rPr>
          <w:sz w:val="31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-113537</wp:posOffset>
            </wp:positionV>
            <wp:extent cx="9131300" cy="11176000"/>
            <wp:effectExtent l="0" t="0" r="0" b="0"/>
            <wp:wrapNone/>
            <wp:docPr id="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1300" cy="1117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名称、特性</w:t>
        <w:tab/>
        <w:t>作业特点</w:t>
        <w:tab/>
        <w:t>适用范围及辅助设备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5"/>
        <w:ind w:left="0"/>
        <w:rPr>
          <w:sz w:val="14"/>
        </w:rPr>
      </w:pPr>
    </w:p>
    <w:p>
      <w:pPr>
        <w:spacing w:after="0"/>
        <w:rPr>
          <w:sz w:val="14"/>
        </w:rPr>
        <w:sectPr>
          <w:pgSz w:w="17860" w:h="25260"/>
          <w:pgMar w:top="1820" w:right="540" w:bottom="280" w:left="1500" w:header="708" w:footer="708"/>
          <w:pgNumType w:start="8"/>
          <w:cols w:space="708"/>
        </w:sect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5"/>
        <w:ind w:left="0"/>
        <w:rPr>
          <w:sz w:val="34"/>
        </w:rPr>
      </w:pPr>
    </w:p>
    <w:p>
      <w:pPr>
        <w:spacing w:before="0"/>
        <w:ind w:left="1362" w:right="0" w:firstLine="0"/>
        <w:jc w:val="left"/>
        <w:rPr>
          <w:sz w:val="31"/>
        </w:rPr>
      </w:pPr>
      <w:r>
        <w:rPr>
          <w:sz w:val="31"/>
        </w:rPr>
        <w:t>推土机</w:t>
      </w:r>
    </w:p>
    <w:p>
      <w:pPr>
        <w:spacing w:before="204" w:line="362" w:lineRule="auto"/>
        <w:ind w:left="1362" w:right="88" w:firstLine="629"/>
        <w:jc w:val="both"/>
        <w:rPr>
          <w:sz w:val="31"/>
        </w:rPr>
      </w:pPr>
      <w:r>
        <w:rPr>
          <w:spacing w:val="-2"/>
          <w:sz w:val="31"/>
        </w:rPr>
        <w:t>操作灵活，运转方便， 需工作面小，可挖土运土， 易于转移，行驶速度快，应</w:t>
      </w:r>
      <w:r>
        <w:rPr>
          <w:sz w:val="31"/>
        </w:rPr>
        <w:t>用广泛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1"/>
        <w:ind w:left="0"/>
      </w:pPr>
    </w:p>
    <w:p>
      <w:pPr>
        <w:spacing w:before="0"/>
        <w:ind w:left="1362" w:right="0" w:firstLine="0"/>
        <w:jc w:val="left"/>
        <w:rPr>
          <w:sz w:val="31"/>
        </w:rPr>
      </w:pPr>
      <w:r>
        <w:rPr>
          <w:sz w:val="31"/>
        </w:rPr>
        <w:t>铲运机</w:t>
      </w:r>
    </w:p>
    <w:p>
      <w:pPr>
        <w:spacing w:before="204" w:line="362" w:lineRule="auto"/>
        <w:ind w:left="1362" w:right="0" w:firstLine="629"/>
        <w:jc w:val="left"/>
        <w:rPr>
          <w:sz w:val="31"/>
        </w:rPr>
      </w:pPr>
      <w:r>
        <w:rPr>
          <w:spacing w:val="-8"/>
          <w:sz w:val="31"/>
        </w:rPr>
        <w:t xml:space="preserve">操作简单灵活，不受地形限制，不需特设道路，准备工作简单，能独立工作， 不需其他机械配合就能完  </w:t>
      </w:r>
      <w:r>
        <w:rPr>
          <w:spacing w:val="-23"/>
          <w:sz w:val="31"/>
        </w:rPr>
        <w:t>成铲土、运土、卸土、填筑、</w:t>
      </w:r>
      <w:r>
        <w:rPr>
          <w:sz w:val="31"/>
        </w:rPr>
        <w:t>压实等工作，行驶速度快， 易于转移，需用劳动力少， 生产效率高。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5"/>
        </w:rPr>
      </w:pPr>
    </w:p>
    <w:p>
      <w:pPr>
        <w:spacing w:before="0"/>
        <w:ind w:left="1362" w:right="0" w:firstLine="0"/>
        <w:jc w:val="left"/>
        <w:rPr>
          <w:sz w:val="31"/>
        </w:rPr>
      </w:pPr>
      <w:r>
        <w:rPr>
          <w:sz w:val="31"/>
        </w:rPr>
        <w:t>正铲挖掘机</w:t>
      </w:r>
    </w:p>
    <w:p>
      <w:pPr>
        <w:spacing w:before="204" w:line="360" w:lineRule="auto"/>
        <w:ind w:left="1362" w:right="88" w:firstLine="629"/>
        <w:jc w:val="left"/>
        <w:rPr>
          <w:sz w:val="31"/>
        </w:rPr>
      </w:pPr>
      <w:r>
        <w:rPr>
          <w:sz w:val="31"/>
        </w:rPr>
        <w:t>装车轻便灵活，回转速度快，移位方便，能挖掘坚</w:t>
      </w:r>
    </w:p>
    <w:p>
      <w:pPr>
        <w:pStyle w:val="BodyText"/>
        <w:spacing w:before="2"/>
        <w:ind w:left="0"/>
        <w:rPr>
          <w:sz w:val="28"/>
        </w:rPr>
      </w:pPr>
      <w:r>
        <w:br w:type="column"/>
      </w:r>
    </w:p>
    <w:p>
      <w:pPr>
        <w:spacing w:before="0" w:line="362" w:lineRule="auto"/>
        <w:ind w:left="118" w:right="0" w:firstLine="0"/>
        <w:jc w:val="both"/>
        <w:rPr>
          <w:sz w:val="31"/>
        </w:rPr>
      </w:pPr>
      <w:r>
        <w:rPr>
          <w:sz w:val="31"/>
        </w:rPr>
        <w:t>1</w:t>
      </w:r>
      <w:r>
        <w:rPr>
          <w:spacing w:val="-6"/>
          <w:sz w:val="31"/>
        </w:rPr>
        <w:t>、推平；</w:t>
      </w:r>
      <w:r>
        <w:rPr>
          <w:spacing w:val="-21"/>
          <w:sz w:val="31"/>
        </w:rPr>
        <w:t>2</w:t>
      </w:r>
      <w:r>
        <w:rPr>
          <w:spacing w:val="-18"/>
          <w:sz w:val="31"/>
        </w:rPr>
        <w:t xml:space="preserve">、运距 </w:t>
      </w:r>
      <w:r>
        <w:rPr>
          <w:sz w:val="31"/>
        </w:rPr>
        <w:t>100m</w:t>
      </w:r>
      <w:r>
        <w:rPr>
          <w:spacing w:val="-10"/>
          <w:sz w:val="31"/>
        </w:rPr>
        <w:t xml:space="preserve"> 内的堆土</w:t>
      </w:r>
      <w:r>
        <w:rPr>
          <w:spacing w:val="-9"/>
          <w:sz w:val="31"/>
        </w:rPr>
        <w:t xml:space="preserve">(效率最高为 </w:t>
      </w:r>
      <w:r>
        <w:rPr>
          <w:sz w:val="31"/>
        </w:rPr>
        <w:t>60m)；3、开挖浅基坑；4</w:t>
      </w:r>
      <w:r>
        <w:rPr>
          <w:spacing w:val="-2"/>
          <w:sz w:val="31"/>
        </w:rPr>
        <w:t xml:space="preserve">、推送松散的硬土、岩石； </w:t>
      </w:r>
      <w:r>
        <w:rPr>
          <w:spacing w:val="7"/>
          <w:sz w:val="31"/>
        </w:rPr>
        <w:t>5</w:t>
      </w:r>
      <w:r>
        <w:rPr>
          <w:spacing w:val="-11"/>
          <w:sz w:val="31"/>
        </w:rPr>
        <w:t xml:space="preserve">、回填、压实； </w:t>
      </w:r>
      <w:r>
        <w:rPr>
          <w:spacing w:val="7"/>
          <w:sz w:val="31"/>
        </w:rPr>
        <w:t>6</w:t>
      </w:r>
      <w:r>
        <w:rPr>
          <w:sz w:val="31"/>
        </w:rPr>
        <w:t>、配合铲运机</w:t>
      </w:r>
      <w:r>
        <w:rPr>
          <w:spacing w:val="-20"/>
          <w:sz w:val="31"/>
        </w:rPr>
        <w:t>助铲；</w:t>
      </w:r>
      <w:r>
        <w:rPr>
          <w:spacing w:val="-58"/>
          <w:sz w:val="31"/>
        </w:rPr>
        <w:t>7</w:t>
      </w:r>
      <w:r>
        <w:rPr>
          <w:spacing w:val="-43"/>
          <w:sz w:val="31"/>
        </w:rPr>
        <w:t xml:space="preserve">、牵引； </w:t>
      </w:r>
      <w:r>
        <w:rPr>
          <w:sz w:val="31"/>
        </w:rPr>
        <w:t>8</w:t>
      </w:r>
      <w:r>
        <w:rPr>
          <w:spacing w:val="-28"/>
          <w:sz w:val="31"/>
        </w:rPr>
        <w:t xml:space="preserve">、上坡坡度 </w:t>
      </w:r>
      <w:r>
        <w:rPr>
          <w:sz w:val="31"/>
        </w:rPr>
        <w:t xml:space="preserve">30° </w:t>
      </w:r>
      <w:r>
        <w:rPr>
          <w:spacing w:val="-1"/>
          <w:sz w:val="31"/>
        </w:rPr>
        <w:t xml:space="preserve">左右，下坡坡度最大 </w:t>
      </w:r>
      <w:r>
        <w:rPr>
          <w:sz w:val="31"/>
        </w:rPr>
        <w:t>35°，横坡</w:t>
      </w:r>
      <w:r>
        <w:rPr>
          <w:spacing w:val="2"/>
          <w:sz w:val="31"/>
        </w:rPr>
        <w:t xml:space="preserve">最大为 </w:t>
      </w:r>
      <w:r>
        <w:rPr>
          <w:sz w:val="31"/>
        </w:rPr>
        <w:t>10°，几台同时作业前后</w:t>
      </w:r>
      <w:r>
        <w:rPr>
          <w:spacing w:val="-14"/>
          <w:sz w:val="31"/>
        </w:rPr>
        <w:t xml:space="preserve">距离应大于 </w:t>
      </w:r>
      <w:r>
        <w:rPr>
          <w:sz w:val="31"/>
        </w:rPr>
        <w:t>8m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3"/>
        <w:ind w:left="0"/>
      </w:pPr>
    </w:p>
    <w:p>
      <w:pPr>
        <w:tabs>
          <w:tab w:val="left" w:pos="3826"/>
        </w:tabs>
        <w:spacing w:before="0" w:line="362" w:lineRule="auto"/>
        <w:ind w:left="118" w:right="15" w:firstLine="0"/>
        <w:jc w:val="left"/>
        <w:rPr>
          <w:sz w:val="31"/>
        </w:rPr>
      </w:pPr>
      <w:r>
        <w:rPr>
          <w:spacing w:val="7"/>
          <w:sz w:val="31"/>
        </w:rPr>
        <w:t>1</w:t>
      </w:r>
      <w:r>
        <w:rPr>
          <w:sz w:val="31"/>
        </w:rPr>
        <w:t>、大面积整平；</w:t>
      </w:r>
      <w:r>
        <w:rPr>
          <w:spacing w:val="-80"/>
          <w:sz w:val="31"/>
        </w:rPr>
        <w:t xml:space="preserve"> </w:t>
      </w:r>
      <w:r>
        <w:rPr>
          <w:spacing w:val="7"/>
          <w:sz w:val="31"/>
        </w:rPr>
        <w:t>2</w:t>
      </w:r>
      <w:r>
        <w:rPr>
          <w:sz w:val="31"/>
        </w:rPr>
        <w:t>、开挖大型基坑、沟渠；</w:t>
      </w:r>
      <w:r>
        <w:rPr>
          <w:spacing w:val="-102"/>
          <w:sz w:val="31"/>
        </w:rPr>
        <w:t xml:space="preserve"> </w:t>
      </w:r>
      <w:r>
        <w:rPr>
          <w:spacing w:val="10"/>
          <w:sz w:val="31"/>
        </w:rPr>
        <w:t>3</w:t>
      </w:r>
      <w:r>
        <w:rPr>
          <w:sz w:val="31"/>
        </w:rPr>
        <w:t>、运距</w:t>
      </w:r>
      <w:r>
        <w:rPr>
          <w:spacing w:val="99"/>
          <w:sz w:val="31"/>
        </w:rPr>
        <w:t xml:space="preserve"> </w:t>
      </w:r>
      <w:r>
        <w:rPr>
          <w:sz w:val="31"/>
        </w:rPr>
        <w:t>800～1500m 内的挖运土</w:t>
      </w:r>
      <w:r>
        <w:rPr>
          <w:spacing w:val="-27"/>
          <w:sz w:val="31"/>
        </w:rPr>
        <w:t xml:space="preserve"> </w:t>
      </w:r>
      <w:r>
        <w:rPr>
          <w:spacing w:val="21"/>
          <w:sz w:val="31"/>
        </w:rPr>
        <w:t>(</w:t>
      </w:r>
      <w:r>
        <w:rPr>
          <w:sz w:val="31"/>
        </w:rPr>
        <w:t>效率最高为</w:t>
        <w:tab/>
      </w:r>
      <w:r>
        <w:rPr>
          <w:spacing w:val="4"/>
          <w:sz w:val="31"/>
        </w:rPr>
        <w:t xml:space="preserve">200～ </w:t>
      </w:r>
      <w:r>
        <w:rPr>
          <w:sz w:val="31"/>
        </w:rPr>
        <w:t>350m)；4、填筑路基、堤坝</w:t>
      </w:r>
      <w:r>
        <w:rPr>
          <w:spacing w:val="-9"/>
          <w:sz w:val="31"/>
        </w:rPr>
        <w:t>；5</w:t>
      </w:r>
      <w:r>
        <w:rPr>
          <w:spacing w:val="-17"/>
          <w:sz w:val="31"/>
        </w:rPr>
        <w:t>、</w:t>
      </w:r>
      <w:r>
        <w:rPr>
          <w:sz w:val="31"/>
        </w:rPr>
        <w:t>回填压实土方；</w:t>
      </w:r>
      <w:r>
        <w:rPr>
          <w:spacing w:val="16"/>
          <w:sz w:val="31"/>
        </w:rPr>
        <w:t xml:space="preserve"> </w:t>
      </w:r>
      <w:r>
        <w:rPr>
          <w:spacing w:val="21"/>
          <w:sz w:val="31"/>
        </w:rPr>
        <w:t>6</w:t>
      </w:r>
      <w:r>
        <w:rPr>
          <w:sz w:val="31"/>
        </w:rPr>
        <w:t>、坡度控制在20°以内。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4"/>
        <w:ind w:left="0"/>
        <w:rPr>
          <w:sz w:val="41"/>
        </w:rPr>
      </w:pPr>
    </w:p>
    <w:p>
      <w:pPr>
        <w:spacing w:before="0" w:line="362" w:lineRule="auto"/>
        <w:ind w:left="118" w:right="51" w:firstLine="0"/>
        <w:jc w:val="both"/>
        <w:rPr>
          <w:sz w:val="31"/>
        </w:rPr>
      </w:pPr>
      <w:r>
        <w:rPr>
          <w:spacing w:val="7"/>
          <w:sz w:val="31"/>
        </w:rPr>
        <w:t>1</w:t>
      </w:r>
      <w:r>
        <w:rPr>
          <w:spacing w:val="-2"/>
          <w:sz w:val="31"/>
        </w:rPr>
        <w:t xml:space="preserve">、开挖停机面以上土方； </w:t>
      </w:r>
      <w:r>
        <w:rPr>
          <w:spacing w:val="7"/>
          <w:sz w:val="31"/>
        </w:rPr>
        <w:t>2</w:t>
      </w:r>
      <w:r>
        <w:rPr>
          <w:sz w:val="31"/>
        </w:rPr>
        <w:t>、工</w:t>
      </w:r>
      <w:r>
        <w:rPr>
          <w:spacing w:val="-8"/>
          <w:sz w:val="31"/>
        </w:rPr>
        <w:t xml:space="preserve">作面应在 </w:t>
      </w:r>
      <w:r>
        <w:rPr>
          <w:sz w:val="31"/>
        </w:rPr>
        <w:t>1.5m</w:t>
      </w:r>
      <w:r>
        <w:rPr>
          <w:spacing w:val="-13"/>
          <w:sz w:val="31"/>
        </w:rPr>
        <w:t xml:space="preserve"> 以上，开挖合理高</w:t>
      </w:r>
      <w:r>
        <w:rPr>
          <w:spacing w:val="6"/>
          <w:sz w:val="31"/>
        </w:rPr>
        <w:t xml:space="preserve">度 </w:t>
      </w:r>
      <w:r>
        <w:rPr>
          <w:sz w:val="31"/>
        </w:rPr>
        <w:t>2～4m；3</w:t>
      </w:r>
      <w:r>
        <w:rPr>
          <w:spacing w:val="-2"/>
          <w:sz w:val="31"/>
        </w:rPr>
        <w:t>、开挖高度超过挖土</w:t>
      </w:r>
    </w:p>
    <w:p>
      <w:pPr>
        <w:spacing w:before="62" w:line="362" w:lineRule="auto"/>
        <w:ind w:left="212" w:right="294" w:firstLine="0"/>
        <w:jc w:val="left"/>
        <w:rPr>
          <w:sz w:val="31"/>
        </w:rPr>
      </w:pPr>
      <w:r>
        <w:br w:type="column"/>
      </w:r>
      <w:r>
        <w:rPr>
          <w:sz w:val="31"/>
        </w:rPr>
        <w:t>1、推一～四类土；2、找平表面，场地平整；3、短距离移挖作填，回填基坑(槽)、管沟并压实；4、开挖不大于1.5m 的基坑(槽)；5、堆筑高 1.5m 内的路基、堤坝；6、羊足碾；7、配合挖土机从事集中土方、清理场地、修路开道等土方挖后运出，需配备装土、运土设备，推挖三四类土应用松土机预先翻松</w:t>
      </w:r>
    </w:p>
    <w:p>
      <w:pPr>
        <w:pStyle w:val="BodyText"/>
        <w:spacing w:before="6"/>
        <w:ind w:left="0"/>
        <w:rPr>
          <w:sz w:val="38"/>
        </w:rPr>
      </w:pPr>
    </w:p>
    <w:p>
      <w:pPr>
        <w:spacing w:before="0"/>
        <w:ind w:left="212" w:right="0" w:firstLine="0"/>
        <w:jc w:val="left"/>
        <w:rPr>
          <w:sz w:val="31"/>
        </w:rPr>
      </w:pPr>
      <w:r>
        <w:rPr>
          <w:sz w:val="31"/>
        </w:rPr>
        <w:t>1 开挖含水率 27%以下的一～四类土；</w:t>
      </w:r>
    </w:p>
    <w:p>
      <w:pPr>
        <w:spacing w:before="204" w:line="362" w:lineRule="auto"/>
        <w:ind w:left="212" w:right="290" w:firstLine="0"/>
        <w:jc w:val="left"/>
        <w:rPr>
          <w:sz w:val="31"/>
        </w:rPr>
      </w:pPr>
      <w:r>
        <w:rPr>
          <w:w w:val="102"/>
          <w:sz w:val="31"/>
        </w:rPr>
        <w:t>2</w:t>
      </w:r>
      <w:r>
        <w:rPr>
          <w:spacing w:val="-25"/>
          <w:w w:val="102"/>
          <w:sz w:val="31"/>
        </w:rPr>
        <w:t>、大面积场地平整压实；</w:t>
      </w:r>
      <w:r>
        <w:rPr>
          <w:spacing w:val="-4"/>
          <w:w w:val="102"/>
          <w:sz w:val="31"/>
        </w:rPr>
        <w:t>3</w:t>
      </w:r>
      <w:r>
        <w:rPr>
          <w:spacing w:val="-38"/>
          <w:w w:val="102"/>
          <w:sz w:val="31"/>
        </w:rPr>
        <w:t>、运距</w:t>
      </w:r>
      <w:r>
        <w:rPr>
          <w:spacing w:val="-38"/>
          <w:sz w:val="31"/>
        </w:rPr>
        <w:t xml:space="preserve"> </w:t>
      </w:r>
      <w:r>
        <w:rPr>
          <w:w w:val="102"/>
          <w:sz w:val="31"/>
        </w:rPr>
        <w:t>800m</w:t>
      </w:r>
      <w:r>
        <w:rPr>
          <w:spacing w:val="-5"/>
          <w:sz w:val="31"/>
        </w:rPr>
        <w:t>内的挖运土方；</w:t>
      </w:r>
      <w:r>
        <w:rPr>
          <w:spacing w:val="-33"/>
          <w:sz w:val="31"/>
        </w:rPr>
        <w:t>4</w:t>
      </w:r>
      <w:r>
        <w:rPr>
          <w:spacing w:val="-9"/>
          <w:sz w:val="31"/>
        </w:rPr>
        <w:t>、开挖大型基坑(槽、</w:t>
      </w:r>
      <w:r>
        <w:rPr>
          <w:spacing w:val="-22"/>
          <w:sz w:val="31"/>
        </w:rPr>
        <w:t>管沟)、填筑路基等；但不适于砾石层、</w:t>
      </w:r>
      <w:r>
        <w:rPr>
          <w:sz w:val="31"/>
        </w:rPr>
        <w:t>冻土地带及沼泽地区使用</w:t>
      </w:r>
    </w:p>
    <w:p>
      <w:pPr>
        <w:spacing w:before="0" w:line="362" w:lineRule="auto"/>
        <w:ind w:left="212" w:right="283" w:firstLine="630"/>
        <w:jc w:val="left"/>
        <w:rPr>
          <w:sz w:val="31"/>
        </w:rPr>
      </w:pPr>
      <w:r>
        <w:rPr>
          <w:sz w:val="31"/>
        </w:rPr>
        <w:t>开挖坚土时需用推土机助铲，开 挖三、四类土宜先用松土机预先翻动</w:t>
      </w:r>
      <w:r>
        <w:rPr>
          <w:spacing w:val="-14"/>
          <w:sz w:val="31"/>
        </w:rPr>
        <w:t>20～40cm</w:t>
      </w:r>
      <w:r>
        <w:rPr>
          <w:spacing w:val="-5"/>
          <w:sz w:val="31"/>
        </w:rPr>
        <w:t xml:space="preserve">；自行式铲运机用轮胎行驶， </w:t>
      </w:r>
      <w:r>
        <w:rPr>
          <w:sz w:val="31"/>
        </w:rPr>
        <w:t>适合于长距离，但开挖亦须用助铲。</w:t>
      </w:r>
    </w:p>
    <w:p>
      <w:pPr>
        <w:pStyle w:val="BodyText"/>
        <w:spacing w:before="10"/>
        <w:ind w:left="0"/>
        <w:rPr>
          <w:sz w:val="28"/>
        </w:rPr>
      </w:pPr>
    </w:p>
    <w:p>
      <w:pPr>
        <w:spacing w:before="0" w:line="362" w:lineRule="auto"/>
        <w:ind w:left="212" w:right="358" w:firstLine="0"/>
        <w:jc w:val="both"/>
        <w:rPr>
          <w:sz w:val="31"/>
        </w:rPr>
      </w:pPr>
      <w:r>
        <w:rPr>
          <w:sz w:val="31"/>
        </w:rPr>
        <w:t>1、开挖含水量不大于27%的一～四类土和经爆破后的岩石与冻土碎块；2、大型场地整平土方；3、工作面狭小且较深的大型管沟和基槽、路堑；</w:t>
      </w:r>
    </w:p>
    <w:p>
      <w:pPr>
        <w:spacing w:before="2" w:line="337" w:lineRule="exact"/>
        <w:ind w:left="212" w:right="0" w:firstLine="0"/>
        <w:jc w:val="left"/>
        <w:rPr>
          <w:sz w:val="31"/>
        </w:rPr>
      </w:pPr>
      <w:r>
        <w:rPr>
          <w:sz w:val="31"/>
        </w:rPr>
        <w:t>4、独立基坑；5、边坡开挖</w:t>
      </w:r>
    </w:p>
    <w:p>
      <w:pPr>
        <w:spacing w:after="0" w:line="337" w:lineRule="exact"/>
        <w:jc w:val="left"/>
        <w:rPr>
          <w:sz w:val="31"/>
        </w:rPr>
        <w:sectPr>
          <w:type w:val="continuous"/>
          <w:pgSz w:w="17860" w:h="25260"/>
          <w:pgMar w:top="1720" w:right="540" w:bottom="280" w:left="1500" w:header="708" w:footer="708"/>
          <w:pgNumType w:start="9"/>
          <w:cols w:num="3" w:space="708" w:equalWidth="0">
            <w:col w:w="5256" w:space="40"/>
            <w:col w:w="4709" w:space="39"/>
            <w:col w:w="5776" w:space="0"/>
          </w:cols>
        </w:sectPr>
      </w:pPr>
    </w:p>
    <w:p>
      <w:pPr>
        <w:tabs>
          <w:tab w:val="left" w:pos="5413"/>
        </w:tabs>
        <w:spacing w:before="0" w:line="360" w:lineRule="exact"/>
        <w:ind w:left="1362" w:right="0" w:firstLine="0"/>
        <w:jc w:val="left"/>
        <w:rPr>
          <w:sz w:val="31"/>
        </w:rPr>
      </w:pPr>
      <w:r>
        <w:rPr>
          <w:sz w:val="31"/>
        </w:rPr>
        <w:t>硬土层，易控制开挖尺寸，</w:t>
        <w:tab/>
        <w:t>机挖掘高度时</w:t>
      </w:r>
      <w:r>
        <w:rPr>
          <w:spacing w:val="-61"/>
          <w:sz w:val="31"/>
        </w:rPr>
        <w:t>，</w:t>
      </w:r>
      <w:r>
        <w:rPr>
          <w:sz w:val="31"/>
        </w:rPr>
        <w:t>可采取分层开挖</w:t>
      </w:r>
      <w:r>
        <w:rPr>
          <w:spacing w:val="-20"/>
          <w:sz w:val="31"/>
        </w:rPr>
        <w:t>；</w:t>
      </w:r>
    </w:p>
    <w:p>
      <w:pPr>
        <w:tabs>
          <w:tab w:val="left" w:pos="5413"/>
        </w:tabs>
        <w:spacing w:before="204"/>
        <w:ind w:left="1362" w:right="0" w:firstLine="0"/>
        <w:jc w:val="left"/>
        <w:rPr>
          <w:sz w:val="31"/>
        </w:rPr>
      </w:pPr>
      <w:r>
        <w:rPr>
          <w:sz w:val="31"/>
        </w:rPr>
        <w:t>工作效率高。</w:t>
        <w:tab/>
        <w:t>4、装车外运。</w:t>
      </w:r>
    </w:p>
    <w:p>
      <w:pPr>
        <w:spacing w:before="261" w:line="362" w:lineRule="auto"/>
        <w:ind w:left="111" w:right="492" w:firstLine="630"/>
        <w:jc w:val="both"/>
        <w:rPr>
          <w:sz w:val="31"/>
        </w:rPr>
      </w:pPr>
      <w:r>
        <w:br w:type="column"/>
      </w:r>
      <w:r>
        <w:rPr>
          <w:sz w:val="31"/>
        </w:rPr>
        <w:t>土方外运应配备自卸汽车，工作面应有推土机配合平土、集中土方进行联合作业。</w:t>
      </w:r>
    </w:p>
    <w:p>
      <w:pPr>
        <w:spacing w:after="0" w:line="362" w:lineRule="auto"/>
        <w:jc w:val="both"/>
        <w:rPr>
          <w:sz w:val="31"/>
        </w:rPr>
        <w:sectPr>
          <w:type w:val="continuous"/>
          <w:pgSz w:w="17860" w:h="25260"/>
          <w:pgMar w:top="1720" w:right="540" w:bottom="280" w:left="1500" w:header="708" w:footer="708"/>
          <w:pgNumType w:start="10"/>
          <w:cols w:num="2" w:space="708" w:equalWidth="0">
            <w:col w:w="10105" w:space="40"/>
            <w:col w:w="5675" w:space="0"/>
          </w:cols>
        </w:sectPr>
      </w:pPr>
    </w:p>
    <w:p>
      <w:pPr>
        <w:pStyle w:val="BodyText"/>
        <w:spacing w:before="2"/>
        <w:ind w:left="0"/>
        <w:rPr>
          <w:sz w:val="14"/>
        </w:rPr>
      </w:pPr>
    </w:p>
    <w:p>
      <w:pPr>
        <w:tabs>
          <w:tab w:val="left" w:pos="7040"/>
          <w:tab w:val="left" w:pos="11382"/>
        </w:tabs>
        <w:spacing w:before="63"/>
        <w:ind w:left="2435" w:right="0" w:firstLine="0"/>
        <w:jc w:val="left"/>
        <w:rPr>
          <w:sz w:val="3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-113537</wp:posOffset>
            </wp:positionV>
            <wp:extent cx="9131300" cy="9893300"/>
            <wp:effectExtent l="0" t="0" r="0" b="0"/>
            <wp:wrapNone/>
            <wp:docPr id="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1300" cy="989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名称、特性</w:t>
        <w:tab/>
        <w:t>作业特点</w:t>
        <w:tab/>
        <w:t>适用范围及辅助设备</w:t>
      </w:r>
    </w:p>
    <w:p>
      <w:pPr>
        <w:pStyle w:val="BodyText"/>
        <w:spacing w:before="6"/>
        <w:ind w:left="0"/>
        <w:rPr>
          <w:sz w:val="28"/>
        </w:rPr>
      </w:pPr>
    </w:p>
    <w:p>
      <w:pPr>
        <w:spacing w:after="0"/>
        <w:rPr>
          <w:sz w:val="28"/>
        </w:rPr>
        <w:sectPr>
          <w:pgSz w:w="17860" w:h="25260"/>
          <w:pgMar w:top="1820" w:right="540" w:bottom="280" w:left="1500" w:header="708" w:footer="708"/>
          <w:pgNumType w:start="11"/>
          <w:cols w:space="708"/>
        </w:sectPr>
      </w:pPr>
    </w:p>
    <w:p>
      <w:pPr>
        <w:pStyle w:val="BodyText"/>
        <w:spacing w:before="2"/>
        <w:ind w:left="0"/>
        <w:rPr>
          <w:sz w:val="28"/>
        </w:rPr>
      </w:pPr>
    </w:p>
    <w:p>
      <w:pPr>
        <w:spacing w:before="1"/>
        <w:ind w:left="1362" w:right="0" w:firstLine="0"/>
        <w:jc w:val="left"/>
        <w:rPr>
          <w:sz w:val="31"/>
        </w:rPr>
      </w:pPr>
      <w:r>
        <w:rPr>
          <w:sz w:val="31"/>
        </w:rPr>
        <w:t>反铲挖掘机</w:t>
      </w:r>
    </w:p>
    <w:p>
      <w:pPr>
        <w:spacing w:before="204" w:line="362" w:lineRule="auto"/>
        <w:ind w:left="1362" w:right="0" w:firstLine="629"/>
        <w:jc w:val="both"/>
        <w:rPr>
          <w:sz w:val="31"/>
        </w:rPr>
      </w:pPr>
      <w:r>
        <w:rPr>
          <w:sz w:val="31"/>
        </w:rPr>
        <w:t>操作灵活，挖土、卸土均在地面作业，不用开运输道。</w:t>
      </w:r>
    </w:p>
    <w:p>
      <w:pPr>
        <w:spacing w:before="63" w:line="362" w:lineRule="auto"/>
        <w:ind w:left="212" w:right="0" w:firstLine="0"/>
        <w:jc w:val="left"/>
        <w:rPr>
          <w:sz w:val="31"/>
        </w:rPr>
      </w:pPr>
      <w:r>
        <w:br w:type="column"/>
      </w:r>
      <w:r>
        <w:rPr>
          <w:spacing w:val="21"/>
          <w:sz w:val="31"/>
        </w:rPr>
        <w:t>1</w:t>
      </w:r>
      <w:r>
        <w:rPr>
          <w:sz w:val="31"/>
        </w:rPr>
        <w:t>、开挖地面以下深度不大的土 方；2、最大挖土深度 4～6m，经</w:t>
      </w:r>
      <w:r>
        <w:rPr>
          <w:spacing w:val="1"/>
          <w:sz w:val="31"/>
        </w:rPr>
        <w:t xml:space="preserve">济合理深度为 </w:t>
      </w:r>
      <w:r>
        <w:rPr>
          <w:sz w:val="31"/>
        </w:rPr>
        <w:t>1.5～3m；3、可装</w:t>
      </w:r>
      <w:r>
        <w:rPr>
          <w:spacing w:val="-3"/>
          <w:sz w:val="31"/>
        </w:rPr>
        <w:t>车和两边甩土、堆放；</w:t>
      </w:r>
      <w:r>
        <w:rPr>
          <w:spacing w:val="-25"/>
          <w:sz w:val="31"/>
        </w:rPr>
        <w:t>4</w:t>
      </w:r>
      <w:r>
        <w:rPr>
          <w:spacing w:val="-5"/>
          <w:sz w:val="31"/>
        </w:rPr>
        <w:t>、较大较</w:t>
      </w:r>
      <w:r>
        <w:rPr>
          <w:sz w:val="31"/>
        </w:rPr>
        <w:t>深基坑可用多层接力挖土。</w:t>
      </w:r>
    </w:p>
    <w:p>
      <w:pPr>
        <w:spacing w:before="63" w:line="362" w:lineRule="auto"/>
        <w:ind w:left="258" w:right="490" w:firstLine="0"/>
        <w:jc w:val="both"/>
        <w:rPr>
          <w:sz w:val="31"/>
        </w:rPr>
      </w:pPr>
      <w:r>
        <w:br w:type="column"/>
      </w:r>
      <w:r>
        <w:rPr>
          <w:sz w:val="31"/>
        </w:rPr>
        <w:t>1.开挖含水量大的一～三类的砂土或粘土；2.管沟和基槽；3.独立基坑； 4.边坡开挖</w:t>
      </w:r>
    </w:p>
    <w:p>
      <w:pPr>
        <w:spacing w:before="0" w:line="360" w:lineRule="auto"/>
        <w:ind w:left="258" w:right="496" w:firstLine="630"/>
        <w:jc w:val="left"/>
        <w:rPr>
          <w:sz w:val="31"/>
        </w:rPr>
      </w:pPr>
      <w:r>
        <w:rPr>
          <w:sz w:val="31"/>
        </w:rPr>
        <w:t>土方外运应配备自卸汽车，工作面应有推土机配合推到附近堆放。</w:t>
      </w:r>
    </w:p>
    <w:p>
      <w:pPr>
        <w:spacing w:after="0" w:line="360" w:lineRule="auto"/>
        <w:jc w:val="left"/>
        <w:rPr>
          <w:sz w:val="31"/>
        </w:rPr>
        <w:sectPr>
          <w:type w:val="continuous"/>
          <w:pgSz w:w="17860" w:h="25260"/>
          <w:pgMar w:top="1720" w:right="540" w:bottom="280" w:left="1500" w:header="708" w:footer="708"/>
          <w:pgNumType w:start="12"/>
          <w:cols w:num="3" w:space="708" w:equalWidth="0">
            <w:col w:w="5161" w:space="40"/>
            <w:col w:w="4757" w:space="39"/>
            <w:col w:w="5823" w:space="0"/>
          </w:cols>
        </w:sectPr>
      </w:pPr>
    </w:p>
    <w:p>
      <w:pPr>
        <w:pStyle w:val="BodyText"/>
        <w:spacing w:before="7"/>
        <w:ind w:left="0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720" w:right="540" w:bottom="280" w:left="1500" w:header="708" w:footer="708"/>
          <w:pgNumType w:start="13"/>
          <w:cols w:space="708"/>
        </w:sectPr>
      </w:pPr>
    </w:p>
    <w:p>
      <w:pPr>
        <w:pStyle w:val="BodyText"/>
        <w:ind w:left="0"/>
        <w:rPr>
          <w:sz w:val="32"/>
        </w:rPr>
      </w:pPr>
    </w:p>
    <w:p>
      <w:pPr>
        <w:spacing w:before="253"/>
        <w:ind w:left="1362" w:right="0" w:firstLine="0"/>
        <w:jc w:val="left"/>
        <w:rPr>
          <w:sz w:val="31"/>
        </w:rPr>
      </w:pPr>
      <w:r>
        <w:rPr>
          <w:sz w:val="31"/>
        </w:rPr>
        <w:t>拉铲挖掘机</w:t>
      </w:r>
    </w:p>
    <w:p>
      <w:pPr>
        <w:spacing w:before="201"/>
        <w:ind w:left="1992" w:right="0" w:firstLine="0"/>
        <w:jc w:val="left"/>
        <w:rPr>
          <w:sz w:val="31"/>
        </w:rPr>
      </w:pPr>
      <w:r>
        <w:rPr>
          <w:sz w:val="31"/>
        </w:rPr>
        <w:t>可挖深坑，挖掘半径及</w:t>
      </w:r>
    </w:p>
    <w:p>
      <w:pPr>
        <w:spacing w:before="62"/>
        <w:ind w:left="5116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1、挖掘一～三类土，开挖较深较大的</w:t>
      </w:r>
    </w:p>
    <w:p>
      <w:pPr>
        <w:tabs>
          <w:tab w:val="left" w:pos="5116"/>
        </w:tabs>
        <w:spacing w:before="204" w:line="360" w:lineRule="auto"/>
        <w:ind w:left="273" w:right="347" w:firstLine="0"/>
        <w:jc w:val="left"/>
        <w:rPr>
          <w:sz w:val="31"/>
        </w:rPr>
      </w:pPr>
      <w:r>
        <w:rPr>
          <w:spacing w:val="3"/>
          <w:sz w:val="31"/>
        </w:rPr>
        <w:t>1.</w:t>
      </w:r>
      <w:r>
        <w:rPr>
          <w:sz w:val="31"/>
        </w:rPr>
        <w:t>开挖停机面以下土方；</w:t>
      </w:r>
      <w:r>
        <w:rPr>
          <w:spacing w:val="-67"/>
          <w:sz w:val="31"/>
        </w:rPr>
        <w:t xml:space="preserve"> </w:t>
      </w:r>
      <w:r>
        <w:rPr>
          <w:spacing w:val="3"/>
          <w:sz w:val="31"/>
        </w:rPr>
        <w:t>2.</w:t>
      </w:r>
      <w:r>
        <w:rPr>
          <w:sz w:val="31"/>
        </w:rPr>
        <w:t>可装</w:t>
        <w:tab/>
        <w:t>基坑</w:t>
      </w:r>
      <w:r>
        <w:rPr>
          <w:spacing w:val="-4"/>
          <w:sz w:val="31"/>
        </w:rPr>
        <w:t>(</w:t>
      </w:r>
      <w:r>
        <w:rPr>
          <w:sz w:val="31"/>
        </w:rPr>
        <w:t>槽)、管沟</w:t>
      </w:r>
      <w:r>
        <w:rPr>
          <w:spacing w:val="-6"/>
          <w:sz w:val="31"/>
        </w:rPr>
        <w:t>；2</w:t>
      </w:r>
      <w:r>
        <w:rPr>
          <w:sz w:val="31"/>
        </w:rPr>
        <w:t>、大量外借土方</w:t>
      </w:r>
      <w:r>
        <w:rPr>
          <w:spacing w:val="-16"/>
          <w:sz w:val="31"/>
        </w:rPr>
        <w:t xml:space="preserve">； </w:t>
      </w:r>
      <w:r>
        <w:rPr>
          <w:sz w:val="31"/>
        </w:rPr>
        <w:t>车和甩土</w:t>
      </w:r>
      <w:r>
        <w:rPr>
          <w:spacing w:val="-21"/>
          <w:sz w:val="31"/>
        </w:rPr>
        <w:t>；3.</w:t>
      </w:r>
      <w:r>
        <w:rPr>
          <w:sz w:val="31"/>
        </w:rPr>
        <w:t>开挖截面误差较大；</w:t>
      </w:r>
      <w:r>
        <w:rPr>
          <w:spacing w:val="97"/>
          <w:sz w:val="31"/>
        </w:rPr>
        <w:t xml:space="preserve"> </w:t>
      </w:r>
      <w:r>
        <w:rPr>
          <w:sz w:val="31"/>
        </w:rPr>
        <w:t>3、填筑路基、堤坝</w:t>
      </w:r>
      <w:r>
        <w:rPr>
          <w:spacing w:val="-7"/>
          <w:sz w:val="31"/>
        </w:rPr>
        <w:t>；4</w:t>
      </w:r>
      <w:r>
        <w:rPr>
          <w:sz w:val="31"/>
        </w:rPr>
        <w:t>、挖掘河床；</w:t>
      </w:r>
    </w:p>
    <w:p>
      <w:pPr>
        <w:spacing w:after="0" w:line="360" w:lineRule="auto"/>
        <w:jc w:val="left"/>
        <w:rPr>
          <w:sz w:val="31"/>
        </w:rPr>
        <w:sectPr>
          <w:type w:val="continuous"/>
          <w:pgSz w:w="17860" w:h="25260"/>
          <w:pgMar w:top="1720" w:right="540" w:bottom="280" w:left="1500" w:header="708" w:footer="708"/>
          <w:pgNumType w:start="14"/>
          <w:cols w:num="2" w:space="708" w:equalWidth="0">
            <w:col w:w="5100" w:space="40"/>
            <w:col w:w="10680" w:space="0"/>
          </w:cols>
        </w:sectPr>
      </w:pPr>
    </w:p>
    <w:p>
      <w:pPr>
        <w:spacing w:before="8" w:line="362" w:lineRule="auto"/>
        <w:ind w:left="1362" w:right="0" w:firstLine="0"/>
        <w:jc w:val="left"/>
        <w:rPr>
          <w:sz w:val="31"/>
        </w:rPr>
      </w:pPr>
      <w:r>
        <w:rPr>
          <w:sz w:val="31"/>
        </w:rPr>
        <w:t>卸载半径大，操纵灵活性较差。</w:t>
      </w:r>
    </w:p>
    <w:p>
      <w:pPr>
        <w:pStyle w:val="ListParagraph"/>
        <w:numPr>
          <w:ilvl w:val="0"/>
          <w:numId w:val="2"/>
        </w:numPr>
        <w:tabs>
          <w:tab w:val="left" w:pos="595"/>
        </w:tabs>
        <w:spacing w:before="8" w:after="0" w:line="362" w:lineRule="auto"/>
        <w:ind w:left="269" w:right="0" w:firstLine="0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>可将土甩在基坑(槽)两边较远处堆放。</w:t>
      </w:r>
    </w:p>
    <w:p>
      <w:pPr>
        <w:spacing w:before="8"/>
        <w:ind w:left="298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5、不排水挖取水中泥土</w:t>
      </w:r>
    </w:p>
    <w:p>
      <w:pPr>
        <w:spacing w:before="204" w:line="360" w:lineRule="auto"/>
        <w:ind w:left="298" w:right="496" w:firstLine="630"/>
        <w:jc w:val="left"/>
        <w:rPr>
          <w:sz w:val="31"/>
        </w:rPr>
      </w:pPr>
      <w:r>
        <w:rPr>
          <w:sz w:val="31"/>
        </w:rPr>
        <w:t>土方外运需配备自卸汽车，配备推土机创造施工条件。</w:t>
      </w:r>
    </w:p>
    <w:p>
      <w:pPr>
        <w:spacing w:before="29"/>
        <w:ind w:left="298" w:right="0" w:firstLine="0"/>
        <w:jc w:val="left"/>
        <w:rPr>
          <w:sz w:val="31"/>
        </w:rPr>
      </w:pPr>
      <w:r>
        <w:rPr>
          <w:sz w:val="31"/>
        </w:rPr>
        <w:t>1、土质比较松软，施工面较狭窄的深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720" w:right="540" w:bottom="280" w:left="1500" w:header="708" w:footer="708"/>
          <w:pgNumType w:start="15"/>
          <w:cols w:num="3" w:space="708" w:equalWidth="0">
            <w:col w:w="5104" w:space="40"/>
            <w:col w:w="4775" w:space="39"/>
            <w:col w:w="5862" w:space="0"/>
          </w:cols>
        </w:sectPr>
      </w:pPr>
    </w:p>
    <w:p>
      <w:pPr>
        <w:pStyle w:val="BodyText"/>
        <w:spacing w:before="1"/>
        <w:ind w:left="0"/>
        <w:rPr>
          <w:sz w:val="11"/>
        </w:rPr>
      </w:pPr>
    </w:p>
    <w:p>
      <w:pPr>
        <w:tabs>
          <w:tab w:val="left" w:pos="5413"/>
          <w:tab w:val="left" w:pos="10255"/>
        </w:tabs>
        <w:spacing w:before="62" w:line="362" w:lineRule="auto"/>
        <w:ind w:left="1992" w:right="394" w:hanging="630"/>
        <w:jc w:val="left"/>
        <w:rPr>
          <w:sz w:val="31"/>
        </w:rPr>
      </w:pPr>
      <w:r>
        <w:rPr>
          <w:sz w:val="31"/>
        </w:rPr>
        <w:t>抓铲挖掘机</w:t>
        <w:tab/>
      </w:r>
      <w:r>
        <w:rPr>
          <w:spacing w:val="7"/>
          <w:sz w:val="31"/>
        </w:rPr>
        <w:t>1</w:t>
      </w:r>
      <w:r>
        <w:rPr>
          <w:sz w:val="31"/>
        </w:rPr>
        <w:t>、开挖直井或沉井土方；</w:t>
      </w:r>
      <w:r>
        <w:rPr>
          <w:spacing w:val="-67"/>
          <w:sz w:val="31"/>
        </w:rPr>
        <w:t xml:space="preserve"> </w:t>
      </w:r>
      <w:r>
        <w:rPr>
          <w:spacing w:val="7"/>
          <w:sz w:val="31"/>
        </w:rPr>
        <w:t>2</w:t>
      </w:r>
      <w:r>
        <w:rPr>
          <w:sz w:val="31"/>
        </w:rPr>
        <w:t>、装</w:t>
        <w:tab/>
        <w:t>基坑、基槽</w:t>
      </w:r>
      <w:r>
        <w:rPr>
          <w:spacing w:val="-31"/>
          <w:sz w:val="31"/>
        </w:rPr>
        <w:t>；2</w:t>
      </w:r>
      <w:r>
        <w:rPr>
          <w:sz w:val="31"/>
        </w:rPr>
        <w:t>、水中挖取土，清理</w:t>
      </w:r>
      <w:r>
        <w:rPr>
          <w:spacing w:val="-16"/>
          <w:sz w:val="31"/>
        </w:rPr>
        <w:t>河</w:t>
      </w:r>
      <w:r>
        <w:rPr>
          <w:sz w:val="31"/>
        </w:rPr>
        <w:t>钢绳牵拉灵活性较差，</w:t>
        <w:tab/>
        <w:t>车或甩土</w:t>
      </w:r>
      <w:r>
        <w:rPr>
          <w:spacing w:val="-56"/>
          <w:sz w:val="31"/>
        </w:rPr>
        <w:t>；3</w:t>
      </w:r>
      <w:r>
        <w:rPr>
          <w:spacing w:val="-108"/>
          <w:sz w:val="31"/>
        </w:rPr>
        <w:t>、</w:t>
      </w:r>
      <w:r>
        <w:rPr>
          <w:sz w:val="31"/>
        </w:rPr>
        <w:t>排水不良也能开挖；</w:t>
      </w:r>
      <w:r>
        <w:rPr>
          <w:spacing w:val="138"/>
          <w:sz w:val="31"/>
        </w:rPr>
        <w:t xml:space="preserve"> </w:t>
      </w:r>
      <w:r>
        <w:rPr>
          <w:sz w:val="31"/>
        </w:rPr>
        <w:t>床</w:t>
      </w:r>
      <w:r>
        <w:rPr>
          <w:spacing w:val="3"/>
          <w:sz w:val="31"/>
        </w:rPr>
        <w:t>；3</w:t>
      </w:r>
      <w:r>
        <w:rPr>
          <w:sz w:val="31"/>
        </w:rPr>
        <w:t>、桥基、桩孔挖土</w:t>
      </w:r>
      <w:r>
        <w:rPr>
          <w:spacing w:val="9"/>
          <w:sz w:val="31"/>
        </w:rPr>
        <w:t>；4</w:t>
      </w:r>
      <w:r>
        <w:rPr>
          <w:sz w:val="31"/>
        </w:rPr>
        <w:t>、装卸散</w:t>
      </w:r>
    </w:p>
    <w:p>
      <w:pPr>
        <w:spacing w:after="0" w:line="362" w:lineRule="auto"/>
        <w:jc w:val="left"/>
        <w:rPr>
          <w:sz w:val="31"/>
        </w:rPr>
        <w:sectPr>
          <w:type w:val="continuous"/>
          <w:pgSz w:w="17860" w:h="25260"/>
          <w:pgMar w:top="1720" w:right="540" w:bottom="280" w:left="1500" w:header="708" w:footer="708"/>
          <w:pgNumType w:start="16"/>
          <w:cols w:space="708"/>
        </w:sectPr>
      </w:pPr>
    </w:p>
    <w:p>
      <w:pPr>
        <w:spacing w:before="0" w:line="362" w:lineRule="auto"/>
        <w:ind w:left="1362" w:right="0" w:firstLine="0"/>
        <w:jc w:val="left"/>
        <w:rPr>
          <w:sz w:val="31"/>
        </w:rPr>
      </w:pPr>
      <w:r>
        <w:rPr>
          <w:sz w:val="31"/>
        </w:rPr>
        <w:t>工效不高，不能挖掘坚硬土。</w:t>
      </w:r>
    </w:p>
    <w:p>
      <w:pPr>
        <w:spacing w:before="0"/>
        <w:ind w:left="525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4、吊杆倾斜角度应在 45°以上， 装材料</w:t>
      </w:r>
    </w:p>
    <w:p>
      <w:pPr>
        <w:tabs>
          <w:tab w:val="left" w:pos="5998"/>
        </w:tabs>
        <w:spacing w:before="204" w:line="362" w:lineRule="auto"/>
        <w:ind w:left="5368" w:right="496" w:hanging="4843"/>
        <w:jc w:val="left"/>
        <w:rPr>
          <w:sz w:val="31"/>
        </w:rPr>
      </w:pPr>
      <w:r>
        <w:rPr>
          <w:sz w:val="31"/>
        </w:rPr>
        <w:t>距边坡应不小于</w:t>
      </w:r>
      <w:r>
        <w:rPr>
          <w:spacing w:val="-73"/>
          <w:sz w:val="31"/>
        </w:rPr>
        <w:t xml:space="preserve"> </w:t>
      </w:r>
      <w:r>
        <w:rPr>
          <w:sz w:val="31"/>
        </w:rPr>
        <w:t>2m。</w:t>
        <w:tab/>
        <w:tab/>
        <w:t>土方外运时，按运距配备自卸</w:t>
      </w:r>
      <w:r>
        <w:rPr>
          <w:spacing w:val="-18"/>
          <w:sz w:val="31"/>
        </w:rPr>
        <w:t>汽</w:t>
      </w:r>
      <w:r>
        <w:rPr>
          <w:sz w:val="31"/>
        </w:rPr>
        <w:t>车。</w:t>
      </w:r>
    </w:p>
    <w:p>
      <w:pPr>
        <w:spacing w:before="25"/>
        <w:ind w:left="5368" w:right="0" w:firstLine="0"/>
        <w:jc w:val="left"/>
        <w:rPr>
          <w:sz w:val="31"/>
        </w:rPr>
      </w:pPr>
      <w:r>
        <w:rPr>
          <w:sz w:val="31"/>
        </w:rPr>
        <w:t>1、外运多余土方；2、履带式改换挖</w:t>
      </w:r>
    </w:p>
    <w:p>
      <w:pPr>
        <w:spacing w:before="200" w:line="340" w:lineRule="exact"/>
        <w:ind w:left="5368" w:right="0" w:firstLine="0"/>
        <w:jc w:val="left"/>
        <w:rPr>
          <w:sz w:val="31"/>
        </w:rPr>
      </w:pPr>
      <w:r>
        <w:rPr>
          <w:sz w:val="31"/>
        </w:rPr>
        <w:t>斗时，可用于开挖；3、装卸土方和散</w:t>
      </w:r>
    </w:p>
    <w:p>
      <w:pPr>
        <w:spacing w:after="0" w:line="340" w:lineRule="exact"/>
        <w:jc w:val="left"/>
        <w:rPr>
          <w:sz w:val="31"/>
        </w:rPr>
        <w:sectPr>
          <w:type w:val="continuous"/>
          <w:pgSz w:w="17860" w:h="25260"/>
          <w:pgMar w:top="1720" w:right="540" w:bottom="280" w:left="1500" w:header="708" w:footer="708"/>
          <w:pgNumType w:start="17"/>
          <w:cols w:num="2" w:space="708" w:equalWidth="0">
            <w:col w:w="4848" w:space="40"/>
            <w:col w:w="10932" w:space="0"/>
          </w:cols>
        </w:sectPr>
      </w:pPr>
    </w:p>
    <w:p>
      <w:pPr>
        <w:spacing w:before="0" w:line="360" w:lineRule="exact"/>
        <w:ind w:left="1362" w:right="0" w:firstLine="0"/>
        <w:jc w:val="left"/>
        <w:rPr>
          <w:sz w:val="31"/>
        </w:rPr>
      </w:pPr>
      <w:r>
        <w:rPr>
          <w:sz w:val="31"/>
        </w:rPr>
        <w:t>装载机</w:t>
      </w:r>
    </w:p>
    <w:p>
      <w:pPr>
        <w:spacing w:before="200" w:line="362" w:lineRule="auto"/>
        <w:ind w:left="1362" w:right="0" w:firstLine="629"/>
        <w:jc w:val="both"/>
        <w:rPr>
          <w:sz w:val="31"/>
        </w:rPr>
      </w:pPr>
      <w:r>
        <w:rPr>
          <w:sz w:val="31"/>
        </w:rPr>
        <w:t>操作灵活，回转移位方便、快速，可装卸土方和散料，行驶速度快。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8"/>
        <w:ind w:left="0"/>
        <w:rPr>
          <w:sz w:val="42"/>
        </w:rPr>
      </w:pPr>
    </w:p>
    <w:p>
      <w:pPr>
        <w:pStyle w:val="Heading2"/>
        <w:spacing w:before="1"/>
        <w:rPr>
          <w:rFonts w:ascii="幼圆" w:eastAsia="幼圆" w:hint="eastAsia"/>
        </w:rPr>
      </w:pPr>
      <w:r>
        <w:rPr>
          <w:rFonts w:ascii="幼圆" w:eastAsia="幼圆" w:hint="eastAsia"/>
        </w:rPr>
        <w:t>三、作业条件</w:t>
      </w:r>
    </w:p>
    <w:p>
      <w:pPr>
        <w:spacing w:before="0" w:line="360" w:lineRule="exact"/>
        <w:ind w:left="525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1、开挖停机面以上土方； 2、</w:t>
      </w:r>
    </w:p>
    <w:p>
      <w:pPr>
        <w:spacing w:before="200" w:line="362" w:lineRule="auto"/>
        <w:ind w:left="208" w:right="0" w:firstLine="0"/>
        <w:jc w:val="left"/>
        <w:rPr>
          <w:sz w:val="31"/>
        </w:rPr>
      </w:pPr>
      <w:r>
        <w:rPr>
          <w:sz w:val="31"/>
        </w:rPr>
        <w:t xml:space="preserve">轮胎式只能装松散土方，履带式 </w:t>
      </w:r>
      <w:r>
        <w:rPr>
          <w:spacing w:val="-9"/>
          <w:sz w:val="31"/>
        </w:rPr>
        <w:t>可装较实土方；</w:t>
      </w:r>
      <w:r>
        <w:rPr>
          <w:spacing w:val="-58"/>
          <w:sz w:val="31"/>
        </w:rPr>
        <w:t>3</w:t>
      </w:r>
      <w:r>
        <w:rPr>
          <w:spacing w:val="-18"/>
          <w:sz w:val="31"/>
        </w:rPr>
        <w:t xml:space="preserve">、松散材料装车； </w:t>
      </w:r>
      <w:r>
        <w:rPr>
          <w:sz w:val="31"/>
        </w:rPr>
        <w:t>4、吊运重物，用于铺设管。</w:t>
      </w:r>
    </w:p>
    <w:p>
      <w:pPr>
        <w:spacing w:before="261" w:line="362" w:lineRule="auto"/>
        <w:ind w:left="115" w:right="356" w:firstLine="0"/>
        <w:jc w:val="left"/>
        <w:rPr>
          <w:sz w:val="31"/>
        </w:rPr>
      </w:pPr>
      <w:r>
        <w:br w:type="column"/>
      </w:r>
      <w:r>
        <w:rPr>
          <w:sz w:val="31"/>
        </w:rPr>
        <w:t>料；4、松软土的表面剥离；5、地面平整和场地清理等工作；6、回填土； 7、拔除树根</w:t>
      </w:r>
    </w:p>
    <w:p>
      <w:pPr>
        <w:spacing w:before="1" w:line="362" w:lineRule="auto"/>
        <w:ind w:left="115" w:right="496" w:firstLine="630"/>
        <w:jc w:val="left"/>
        <w:rPr>
          <w:sz w:val="31"/>
        </w:rPr>
      </w:pPr>
      <w:r>
        <w:rPr>
          <w:sz w:val="31"/>
        </w:rPr>
        <w:t>土方外运需配备自卸汽车，作业面经常用推土机平整并推松土方 。</w:t>
      </w:r>
    </w:p>
    <w:p>
      <w:pPr>
        <w:spacing w:after="0" w:line="362" w:lineRule="auto"/>
        <w:jc w:val="left"/>
        <w:rPr>
          <w:sz w:val="31"/>
        </w:rPr>
        <w:sectPr>
          <w:type w:val="continuous"/>
          <w:pgSz w:w="17860" w:h="25260"/>
          <w:pgMar w:top="1720" w:right="540" w:bottom="280" w:left="1500" w:header="708" w:footer="708"/>
          <w:pgNumType w:start="18"/>
          <w:cols w:num="3" w:space="708" w:equalWidth="0">
            <w:col w:w="5165" w:space="40"/>
            <w:col w:w="4897" w:space="39"/>
            <w:col w:w="5679" w:space="0"/>
          </w:cols>
        </w:sectPr>
      </w:pPr>
    </w:p>
    <w:p>
      <w:pPr>
        <w:pStyle w:val="BodyText"/>
        <w:spacing w:before="11"/>
        <w:ind w:left="0"/>
        <w:rPr>
          <w:sz w:val="9"/>
        </w:rPr>
      </w:pPr>
    </w:p>
    <w:p>
      <w:pPr>
        <w:pStyle w:val="BodyText"/>
        <w:spacing w:before="50" w:line="312" w:lineRule="auto"/>
        <w:ind w:right="2016" w:firstLine="719"/>
      </w:pPr>
      <w:r>
        <w:t>1、清除挖方区域内所有障碍物，如地上高压、照明、通讯线路，电杆、树木、旧有建筑物及地下给排水、煤气、供热管道，电缆、沟渠、基础、坟墓等， 或进行搬迁、改建、改线；对古墓应报有关部门妥善处理；对附近原有建筑物、电杆、塔架等采取有效防护加固措施。</w:t>
      </w:r>
    </w:p>
    <w:p>
      <w:pPr>
        <w:pStyle w:val="BodyText"/>
        <w:spacing w:before="3" w:line="312" w:lineRule="auto"/>
        <w:ind w:right="2016" w:firstLine="719"/>
      </w:pPr>
      <w:r>
        <w:t>2、制定好现场场地平整、基坑开挖施工方案，绘制施工总平面布置图和基坑土方开挖图，确定开挖路线、顺序，基底标高、边坡坡度、排水沟、集水井位置及土方堆放地点，深基坑开挖还应提出支护、边坡保护和降水方案。</w:t>
      </w:r>
    </w:p>
    <w:p>
      <w:pPr>
        <w:spacing w:after="0" w:line="312" w:lineRule="auto"/>
        <w:sectPr>
          <w:type w:val="continuous"/>
          <w:pgSz w:w="17860" w:h="25260"/>
          <w:pgMar w:top="1720" w:right="540" w:bottom="280" w:left="1500" w:header="708" w:footer="708"/>
          <w:pgNumType w:start="19"/>
          <w:cols w:space="708"/>
        </w:sectPr>
      </w:pPr>
    </w:p>
    <w:p>
      <w:pPr>
        <w:pStyle w:val="BodyText"/>
        <w:spacing w:before="35" w:line="312" w:lineRule="auto"/>
        <w:ind w:right="2157" w:firstLine="719"/>
        <w:jc w:val="both"/>
      </w:pPr>
      <w:r>
        <w:t>3、完成测量控制网的设置，包括控制基线、轴线和水准基点。场地平整进</w:t>
      </w:r>
      <w:r>
        <w:rPr>
          <w:spacing w:val="-10"/>
        </w:rPr>
        <w:t>行方格网桩的布置和标高测设，计算挖填土方量，对建筑物做好定位轴线的控制</w:t>
      </w:r>
      <w:r>
        <w:rPr>
          <w:spacing w:val="-12"/>
        </w:rPr>
        <w:t>测量和校核；进行土方工程的测量定位放线，并经检查复核无误后；作为施工控</w:t>
      </w:r>
      <w:r>
        <w:t>制的依据。</w:t>
      </w:r>
    </w:p>
    <w:p>
      <w:pPr>
        <w:pStyle w:val="BodyText"/>
        <w:spacing w:line="312" w:lineRule="auto"/>
        <w:ind w:right="1981" w:firstLine="719"/>
      </w:pPr>
      <w:r>
        <w:t>4、在施工区域内做好临时性或永久性排水设施，或疏通原有排水系统，场</w:t>
      </w:r>
      <w:r>
        <w:rPr>
          <w:spacing w:val="-7"/>
        </w:rPr>
        <w:t xml:space="preserve">地向排水沟方向应做成不小于 </w:t>
      </w:r>
      <w:r>
        <w:t>0.002</w:t>
      </w:r>
      <w:r>
        <w:rPr>
          <w:spacing w:val="-26"/>
        </w:rPr>
        <w:t xml:space="preserve"> 的坡度，使场地不积水，必要时设置截水沟、</w:t>
      </w:r>
      <w:r>
        <w:t>排洪沟或截洪坝，阻止山坡雨水流入开挖基坑区域内。</w:t>
      </w:r>
    </w:p>
    <w:p>
      <w:pPr>
        <w:pStyle w:val="BodyText"/>
        <w:spacing w:before="1" w:line="312" w:lineRule="auto"/>
        <w:ind w:right="2198" w:firstLine="719"/>
      </w:pPr>
      <w:r>
        <w:t>5、完成必需的临时设施，包括生产设施及生活设施及机械进出和土方运输道路、临时供水供电线路。</w:t>
      </w:r>
    </w:p>
    <w:p>
      <w:pPr>
        <w:pStyle w:val="BodyText"/>
        <w:spacing w:before="4"/>
        <w:ind w:left="1920"/>
      </w:pPr>
      <w:r>
        <w:t>6、机械设备运进现场，进行维护检查、试运转，使处于良好的工作状态。</w:t>
      </w:r>
    </w:p>
    <w:p>
      <w:pPr>
        <w:pStyle w:val="Heading2"/>
        <w:spacing w:before="24"/>
        <w:rPr>
          <w:rFonts w:ascii="幼圆" w:eastAsia="幼圆" w:hint="eastAsia"/>
        </w:rPr>
      </w:pPr>
      <w:r>
        <w:rPr>
          <w:rFonts w:ascii="幼圆" w:eastAsia="幼圆" w:hint="eastAsia"/>
        </w:rPr>
        <w:t>四、施工操作工艺</w:t>
      </w:r>
    </w:p>
    <w:p>
      <w:pPr>
        <w:pStyle w:val="BodyText"/>
        <w:spacing w:before="175" w:line="312" w:lineRule="auto"/>
        <w:ind w:right="1838" w:firstLine="719"/>
      </w:pPr>
      <w:r>
        <w:t>1</w:t>
      </w:r>
      <w:r>
        <w:rPr>
          <w:spacing w:val="-1"/>
        </w:rPr>
        <w:t>、机械化开挖应根据工程规模、土质情况、地下水位高低、施工设备条件、</w:t>
      </w:r>
      <w:r>
        <w:rPr>
          <w:spacing w:val="-17"/>
        </w:rPr>
        <w:t>进度要求等合理选用挖土机械，以充分发挥机械效率，节省费用，加速工程进度。</w:t>
      </w:r>
      <w:r>
        <w:rPr>
          <w:spacing w:val="-20"/>
        </w:rPr>
        <w:t>一般深度不大的大面积基坑开挖，宜采用推土机或装载机推土和装车；对长度和</w:t>
      </w:r>
      <w:r>
        <w:rPr>
          <w:spacing w:val="-22"/>
        </w:rPr>
        <w:t>宽度均较大的大面积土方一次开挖，可用铲运机铲土；对面积大且深的基坑，多</w:t>
      </w:r>
      <w:r>
        <w:rPr>
          <w:spacing w:val="-39"/>
        </w:rPr>
        <w:t xml:space="preserve">采用 </w:t>
      </w:r>
      <w:r>
        <w:t>0.5m3、1.0m3</w:t>
      </w:r>
      <w:r>
        <w:rPr>
          <w:spacing w:val="-9"/>
        </w:rPr>
        <w:t xml:space="preserve"> 斗容量的液压正铲挖掘；如操作面狭窄，且有地下水，土的</w:t>
      </w:r>
      <w:r>
        <w:rPr>
          <w:spacing w:val="-14"/>
        </w:rPr>
        <w:t>湿度大，可采用液压反铲挖掘；在地下水位以下不排水挖土，可采用拉铲或抓铲挖掘，效率较高。</w:t>
      </w:r>
    </w:p>
    <w:p>
      <w:pPr>
        <w:pStyle w:val="BodyText"/>
        <w:spacing w:before="5"/>
        <w:ind w:left="1920"/>
      </w:pPr>
      <w:r>
        <w:t>2、各种挖土机械应采用其生产效率高的作业方法进行挖土。</w:t>
      </w:r>
    </w:p>
    <w:p>
      <w:pPr>
        <w:pStyle w:val="ListParagraph"/>
        <w:numPr>
          <w:ilvl w:val="1"/>
          <w:numId w:val="2"/>
        </w:numPr>
        <w:tabs>
          <w:tab w:val="left" w:pos="2462"/>
        </w:tabs>
        <w:spacing w:before="136" w:after="0" w:line="312" w:lineRule="auto"/>
        <w:ind w:left="1200" w:right="2016" w:firstLine="719"/>
        <w:jc w:val="left"/>
        <w:rPr>
          <w:sz w:val="36"/>
        </w:rPr>
      </w:pPr>
      <w:r>
        <w:rPr>
          <w:sz w:val="36"/>
        </w:rPr>
        <w:t>推土机应以切土和推运作业为主要内容。切土时应根据土质情况，宜采取最大切土深度并在最短距离(6～10m)</w:t>
      </w:r>
      <w:r>
        <w:rPr>
          <w:spacing w:val="-14"/>
          <w:sz w:val="36"/>
        </w:rPr>
        <w:t>内完成，一般多采用下坡推土法，借助于</w:t>
      </w:r>
      <w:r>
        <w:rPr>
          <w:spacing w:val="-13"/>
          <w:sz w:val="36"/>
        </w:rPr>
        <w:t xml:space="preserve">机械自重增加推力向下坡方向切土和推运，推土坡度控制在 </w:t>
      </w:r>
      <w:r>
        <w:rPr>
          <w:sz w:val="36"/>
        </w:rPr>
        <w:t>15°以内；或采用</w:t>
      </w:r>
      <w:r>
        <w:rPr>
          <w:spacing w:val="-10"/>
          <w:sz w:val="36"/>
        </w:rPr>
        <w:t xml:space="preserve">并列推土法，由 </w:t>
      </w:r>
      <w:r>
        <w:rPr>
          <w:sz w:val="36"/>
        </w:rPr>
        <w:t>2～3</w:t>
      </w:r>
      <w:r>
        <w:rPr>
          <w:spacing w:val="-9"/>
          <w:sz w:val="36"/>
        </w:rPr>
        <w:t xml:space="preserve"> 台推土机并列推土，减少漏失量；或用槽形推土法，重复</w:t>
      </w:r>
      <w:r>
        <w:rPr>
          <w:spacing w:val="-10"/>
          <w:sz w:val="36"/>
        </w:rPr>
        <w:t xml:space="preserve">连续多次在一条作业线上切、推土，利用逐渐形成的浅槽，在沟槽中进行推土， </w:t>
      </w:r>
      <w:r>
        <w:rPr>
          <w:sz w:val="36"/>
        </w:rPr>
        <w:t>减少土从铲刀两侧散漏，以增加推土量等推土作业。</w:t>
      </w:r>
    </w:p>
    <w:p>
      <w:pPr>
        <w:pStyle w:val="ListParagraph"/>
        <w:numPr>
          <w:ilvl w:val="1"/>
          <w:numId w:val="2"/>
        </w:numPr>
        <w:tabs>
          <w:tab w:val="left" w:pos="2462"/>
        </w:tabs>
        <w:spacing w:before="3" w:after="0" w:line="312" w:lineRule="auto"/>
        <w:ind w:left="1200" w:right="2017" w:firstLine="719"/>
        <w:jc w:val="left"/>
        <w:rPr>
          <w:sz w:val="36"/>
        </w:rPr>
      </w:pPr>
      <w:r>
        <w:rPr>
          <w:sz w:val="36"/>
        </w:rPr>
        <w:t>铲运机应以铲土和运土作业为主要内容。施工时的开行路线，应视挖填</w:t>
      </w:r>
      <w:r>
        <w:rPr>
          <w:spacing w:val="-14"/>
          <w:sz w:val="36"/>
        </w:rPr>
        <w:t xml:space="preserve">土区的分布不同，合理安排铲土与卸土的相对位置，一般采取环形或 </w:t>
      </w:r>
      <w:r>
        <w:rPr>
          <w:sz w:val="36"/>
        </w:rPr>
        <w:t>8</w:t>
      </w:r>
      <w:r>
        <w:rPr>
          <w:spacing w:val="-19"/>
          <w:sz w:val="36"/>
        </w:rPr>
        <w:t xml:space="preserve"> 字形开行</w:t>
      </w:r>
      <w:r>
        <w:rPr>
          <w:spacing w:val="-26"/>
          <w:sz w:val="36"/>
        </w:rPr>
        <w:t xml:space="preserve">路线；铲土厚度通常在 </w:t>
      </w:r>
      <w:r>
        <w:rPr>
          <w:sz w:val="36"/>
        </w:rPr>
        <w:t>80～300mm</w:t>
      </w:r>
      <w:r>
        <w:rPr>
          <w:spacing w:val="-11"/>
          <w:sz w:val="36"/>
        </w:rPr>
        <w:t xml:space="preserve"> 之间。作业方法多采用下坡铲土、间隔铲土、</w:t>
      </w:r>
      <w:r>
        <w:rPr>
          <w:spacing w:val="-13"/>
          <w:sz w:val="36"/>
        </w:rPr>
        <w:t xml:space="preserve">预留土埂的跨铲法等；长距离挖运坚硬土时，多采用助铲法，另用 </w:t>
      </w:r>
      <w:r>
        <w:rPr>
          <w:sz w:val="36"/>
        </w:rPr>
        <w:t>1</w:t>
      </w:r>
      <w:r>
        <w:rPr>
          <w:spacing w:val="-16"/>
          <w:sz w:val="36"/>
        </w:rPr>
        <w:t xml:space="preserve"> 台推土机配</w:t>
      </w:r>
      <w:r>
        <w:rPr>
          <w:spacing w:val="-45"/>
          <w:sz w:val="36"/>
        </w:rPr>
        <w:t xml:space="preserve">合 </w:t>
      </w:r>
      <w:r>
        <w:rPr>
          <w:sz w:val="36"/>
        </w:rPr>
        <w:t>3～4</w:t>
      </w:r>
      <w:r>
        <w:rPr>
          <w:spacing w:val="-9"/>
          <w:sz w:val="36"/>
        </w:rPr>
        <w:t xml:space="preserve"> 台铲运机顶推作业，或两台铲运联合作业的双联铲运法等强制切土，以提高工效。</w:t>
      </w:r>
    </w:p>
    <w:p>
      <w:pPr>
        <w:pStyle w:val="ListParagraph"/>
        <w:numPr>
          <w:ilvl w:val="1"/>
          <w:numId w:val="2"/>
        </w:numPr>
        <w:tabs>
          <w:tab w:val="left" w:pos="2462"/>
        </w:tabs>
        <w:spacing w:before="3" w:after="0" w:line="312" w:lineRule="auto"/>
        <w:ind w:left="1200" w:right="2156" w:firstLine="719"/>
        <w:jc w:val="both"/>
        <w:rPr>
          <w:sz w:val="36"/>
        </w:rPr>
      </w:pPr>
      <w:r>
        <w:rPr>
          <w:sz w:val="36"/>
        </w:rPr>
        <w:t>正铲挖土机作业方法多采用正向开挖和侧向开挖两种方式。运土汽车布</w:t>
      </w:r>
      <w:r>
        <w:rPr>
          <w:spacing w:val="1"/>
          <w:sz w:val="36"/>
        </w:rPr>
        <w:t>置于挖土机的后面或侧面。开挖时的行进路线，当开挖宽度为</w:t>
      </w:r>
      <w:r>
        <w:rPr>
          <w:sz w:val="36"/>
        </w:rPr>
        <w:t>0.8～1.5R(R--</w:t>
      </w:r>
      <w:r>
        <w:rPr>
          <w:spacing w:val="-18"/>
          <w:sz w:val="36"/>
        </w:rPr>
        <w:t>最</w:t>
      </w:r>
      <w:r>
        <w:rPr>
          <w:sz w:val="36"/>
        </w:rPr>
        <w:t>大挖掘半径)时，挖掘机在工作面一侧直线进行开挖；当开挖宽度为 1.5～2.0R</w:t>
      </w:r>
    </w:p>
    <w:p>
      <w:pPr>
        <w:spacing w:after="0" w:line="312" w:lineRule="auto"/>
        <w:jc w:val="both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https://d.book118.com/756045221032010033</w:t>
        </w:r>
      </w:hyperlink>
    </w:p>
    <w:p>
      <w:pPr>
        <w:spacing w:after="0" w:line="312" w:lineRule="auto"/>
        <w:jc w:val="both"/>
        <w:rPr>
          <w:sz w:val="36"/>
        </w:rPr>
      </w:pPr>
    </w:p>
    <w:sectPr>
      <w:pgSz w:w="17860" w:h="25260"/>
      <w:pgMar w:top="1920" w:right="540" w:bottom="280" w:left="1500" w:header="708" w:footer="708"/>
      <w:pgNumType w:start="2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0233A0"/>
    <w:multiLevelType w:val="hybridMultilevel"/>
    <w:tmpl w:val="00000000"/>
    <w:lvl w:ilvl="0">
      <w:start w:val="1"/>
      <w:numFmt w:val="decimal"/>
      <w:lvlText w:val="(%1)"/>
      <w:lvlJc w:val="left"/>
      <w:pPr>
        <w:ind w:left="120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6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4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5" w:hanging="541"/>
      </w:pPr>
      <w:rPr>
        <w:rFonts w:hint="default"/>
      </w:rPr>
    </w:lvl>
  </w:abstractNum>
  <w:abstractNum w:abstractNumId="1">
    <w:nsid w:val="7EBFABBE"/>
    <w:multiLevelType w:val="hybridMultilevel"/>
    <w:tmpl w:val="00000000"/>
    <w:lvl w:ilvl="0">
      <w:start w:val="4"/>
      <w:numFmt w:val="decimal"/>
      <w:lvlText w:val="%1."/>
      <w:lvlJc w:val="left"/>
      <w:pPr>
        <w:ind w:left="270" w:hanging="325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120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59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9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9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8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8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8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79" w:hanging="541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黑体" w:eastAsia="黑体" w:hAnsi="黑体" w:cs="黑体"/>
      <w:sz w:val="45"/>
      <w:szCs w:val="45"/>
    </w:rPr>
  </w:style>
  <w:style w:type="paragraph" w:styleId="Heading2">
    <w:name w:val="heading 2"/>
    <w:basedOn w:val="Normal"/>
    <w:uiPriority w:val="1"/>
    <w:qFormat/>
    <w:pPr>
      <w:ind w:left="2039"/>
      <w:outlineLvl w:val="1"/>
    </w:pPr>
    <w:rPr>
      <w:rFonts w:ascii="黑体" w:eastAsia="黑体" w:hAnsi="黑体" w:cs="黑体"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200"/>
    </w:pPr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13"/>
      <w:ind w:right="961"/>
      <w:jc w:val="center"/>
    </w:pPr>
    <w:rPr>
      <w:rFonts w:ascii="黑体" w:eastAsia="黑体" w:hAnsi="黑体" w:cs="黑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1"/>
      <w:ind w:left="1200" w:right="2016" w:firstLine="71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04"/>
      <w:ind w:left="50"/>
      <w:jc w:val="center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yperlink" Target="https://d.book118.com/756045221032010033" TargetMode="Externa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2023-12-12T10:58:46Z</dcterms:created>
  <dcterms:modified xsi:type="dcterms:W3CDTF">2023-12-12T10:58:46Z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2022-10-18T00:00:00Z</vt:filetime>
  </property>
  <property fmtid="{D5CDD505-2E9C-101B-9397-08002B2CF9AE}" pid="3" name="LastSaved">
    <vt:filetime>2023-12-12T00:00:00Z</vt:filetime>
  </property>
</Properties>
</file>