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黑体" w:eastAsia="黑体" w:hAnsi="黑体" w:hint="eastAsia"/>
          <w:b/>
          <w:bCs/>
          <w:sz w:val="32"/>
          <w:szCs w:val="32"/>
        </w:rPr>
      </w:pPr>
      <w:bookmarkStart w:id="0" w:name="_GoBack"/>
      <w:r>
        <w:rPr>
          <w:rFonts w:ascii="黑体" w:eastAsia="黑体" w:hAnsi="黑体" w:hint="eastAsia"/>
          <w:b/>
          <w:bCs/>
          <w:sz w:val="32"/>
          <w:szCs w:val="32"/>
        </w:rPr>
        <w:t>年产5</w:t>
      </w:r>
      <w:r>
        <w:rPr>
          <w:rFonts w:ascii="黑体" w:eastAsia="黑体" w:hAnsi="黑体"/>
          <w:b/>
          <w:bCs/>
          <w:sz w:val="32"/>
          <w:szCs w:val="32"/>
        </w:rPr>
        <w:t>0</w:t>
      </w:r>
      <w:r>
        <w:rPr>
          <w:rFonts w:ascii="黑体" w:eastAsia="黑体" w:hAnsi="黑体" w:hint="eastAsia"/>
          <w:b/>
          <w:bCs/>
          <w:sz w:val="32"/>
          <w:szCs w:val="32"/>
        </w:rPr>
        <w:t>万吨尿素工艺净化工段工艺设计</w:t>
      </w:r>
    </w:p>
    <w:bookmarkEnd w:id="0"/>
    <w:sdt>
      <w:sdtPr>
        <w:rPr>
          <w:rFonts w:ascii="宋体" w:eastAsia="宋体" w:hAnsi="宋体" w:cstheme="minorBidi"/>
          <w:kern w:val="2"/>
          <w:sz w:val="21"/>
          <w:szCs w:val="22"/>
          <w:lang w:val="en-US" w:eastAsia="zh-CN" w:bidi="ar-SA"/>
        </w:rPr>
        <w:id w:val="147470873"/>
        <w:docPartObj>
          <w:docPartGallery w:val="Table of Contents"/>
          <w:docPartUnique/>
        </w:docPartObj>
        <w15:color w:val="DBDBDB"/>
      </w:sdtPr>
      <w:sdtEndPr>
        <w:rPr>
          <w:rFonts w:asciiTheme="majorHAnsi" w:eastAsiaTheme="majorEastAsia" w:hAnsiTheme="majorHAnsi" w:cstheme="majorBidi"/>
          <w:b/>
          <w:bCs/>
          <w:kern w:val="2"/>
          <w:sz w:val="32"/>
          <w:szCs w:val="32"/>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8306"/>
            </w:tabs>
            <w:rPr>
              <w:b/>
            </w:rPr>
          </w:pPr>
          <w:r>
            <w:fldChar w:fldCharType="begin"/>
          </w:r>
          <w:r>
            <w:instrText xml:space="preserve">TOC \o "1-2" \h \u </w:instrText>
          </w:r>
          <w:r>
            <w:fldChar w:fldCharType="separate"/>
          </w:r>
        </w:p>
        <w:p>
          <w:pPr>
            <w:pStyle w:val="WPSOffice1"/>
            <w:tabs>
              <w:tab w:val="right" w:leader="dot" w:pos="8306"/>
            </w:tabs>
            <w:rPr>
              <w:b/>
            </w:rPr>
          </w:pPr>
          <w:hyperlink w:anchor="_Toc28787" w:history="1">
            <w:r>
              <w:rPr>
                <w:rFonts w:ascii="Times New Roman" w:eastAsia="黑体" w:hAnsi="Times New Roman" w:cs="Times New Roman"/>
                <w:b/>
                <w:szCs w:val="24"/>
              </w:rPr>
              <w:t xml:space="preserve">1 </w:t>
            </w:r>
            <w:r>
              <w:rPr>
                <w:rFonts w:ascii="黑体" w:eastAsia="黑体" w:hAnsi="黑体" w:hint="eastAsia"/>
                <w:b/>
                <w:szCs w:val="24"/>
              </w:rPr>
              <w:t>绪论</w:t>
            </w:r>
            <w:r>
              <w:rPr>
                <w:b/>
              </w:rPr>
              <w:tab/>
            </w:r>
            <w:r>
              <w:rPr>
                <w:b/>
              </w:rPr>
              <w:fldChar w:fldCharType="begin"/>
            </w:r>
            <w:r>
              <w:rPr>
                <w:b/>
              </w:rPr>
              <w:instrText xml:space="preserve"> PAGEREF _Toc28787 \h </w:instrText>
            </w:r>
            <w:r>
              <w:rPr>
                <w:b/>
              </w:rPr>
              <w:fldChar w:fldCharType="separate"/>
            </w:r>
            <w:r>
              <w:rPr>
                <w:b/>
              </w:rPr>
              <w:t>2</w:t>
            </w:r>
            <w:r>
              <w:rPr>
                <w:b/>
              </w:rPr>
              <w:fldChar w:fldCharType="end"/>
            </w:r>
          </w:hyperlink>
        </w:p>
        <w:p>
          <w:pPr>
            <w:pStyle w:val="WPSOffice2"/>
            <w:tabs>
              <w:tab w:val="right" w:leader="dot" w:pos="8306"/>
            </w:tabs>
          </w:pPr>
          <w:hyperlink w:anchor="_Toc21899" w:history="1">
            <w:r>
              <w:rPr>
                <w:rFonts w:ascii="Times New Roman" w:hAnsi="Times New Roman" w:cs="Times New Roman"/>
                <w:bCs/>
                <w:szCs w:val="21"/>
              </w:rPr>
              <w:t>1.1</w:t>
            </w:r>
            <w:r>
              <w:rPr>
                <w:rFonts w:asciiTheme="majorEastAsia" w:eastAsiaTheme="majorEastAsia" w:hAnsiTheme="majorEastAsia" w:hint="eastAsia"/>
                <w:szCs w:val="21"/>
              </w:rPr>
              <w:t xml:space="preserve"> </w:t>
            </w:r>
            <w:r>
              <w:rPr>
                <w:rFonts w:asciiTheme="majorEastAsia" w:eastAsiaTheme="majorEastAsia" w:hAnsiTheme="majorEastAsia" w:hint="eastAsia"/>
                <w:bCs/>
                <w:szCs w:val="21"/>
              </w:rPr>
              <w:t>尿素简介</w:t>
            </w:r>
            <w:r>
              <w:tab/>
            </w:r>
            <w:r>
              <w:fldChar w:fldCharType="begin"/>
            </w:r>
            <w:r>
              <w:instrText xml:space="preserve"> PAGEREF _Toc21899 \h </w:instrText>
            </w:r>
            <w:r>
              <w:fldChar w:fldCharType="separate"/>
            </w:r>
            <w:r>
              <w:t>2</w:t>
            </w:r>
            <w:r>
              <w:fldChar w:fldCharType="end"/>
            </w:r>
          </w:hyperlink>
        </w:p>
        <w:p>
          <w:pPr>
            <w:pStyle w:val="WPSOffice2"/>
            <w:tabs>
              <w:tab w:val="right" w:leader="dot" w:pos="8306"/>
            </w:tabs>
          </w:pPr>
          <w:hyperlink w:anchor="_Toc1294" w:history="1">
            <w:r>
              <w:rPr>
                <w:rFonts w:eastAsiaTheme="minorEastAsia"/>
                <w:szCs w:val="21"/>
              </w:rPr>
              <w:t>1.2</w:t>
            </w:r>
            <w:r>
              <w:rPr>
                <w:rFonts w:asciiTheme="minorEastAsia" w:eastAsiaTheme="minorEastAsia" w:hAnsiTheme="minorEastAsia" w:hint="eastAsia"/>
                <w:szCs w:val="21"/>
              </w:rPr>
              <w:t xml:space="preserve"> </w:t>
            </w:r>
            <w:r>
              <w:rPr>
                <w:rFonts w:asciiTheme="majorEastAsia" w:eastAsiaTheme="majorEastAsia" w:hAnsiTheme="majorEastAsia" w:hint="eastAsia"/>
                <w:szCs w:val="21"/>
              </w:rPr>
              <w:t>研究背景</w:t>
            </w:r>
            <w:r>
              <w:tab/>
            </w:r>
            <w:r>
              <w:fldChar w:fldCharType="begin"/>
            </w:r>
            <w:r>
              <w:instrText xml:space="preserve"> PAGEREF _Toc1294 \h </w:instrText>
            </w:r>
            <w:r>
              <w:fldChar w:fldCharType="separate"/>
            </w:r>
            <w:r>
              <w:t>3</w:t>
            </w:r>
            <w:r>
              <w:fldChar w:fldCharType="end"/>
            </w:r>
          </w:hyperlink>
        </w:p>
        <w:p>
          <w:pPr>
            <w:pStyle w:val="WPSOffice2"/>
            <w:tabs>
              <w:tab w:val="right" w:leader="dot" w:pos="8306"/>
            </w:tabs>
          </w:pPr>
          <w:hyperlink w:anchor="_Toc5909" w:history="1">
            <w:r>
              <w:rPr>
                <w:szCs w:val="21"/>
              </w:rPr>
              <w:t>1.3</w:t>
            </w:r>
            <w:r>
              <w:rPr>
                <w:rFonts w:hint="eastAsia"/>
              </w:rPr>
              <w:t xml:space="preserve"> </w:t>
            </w:r>
            <w:r>
              <w:rPr>
                <w:rFonts w:asciiTheme="majorEastAsia" w:eastAsiaTheme="majorEastAsia" w:hAnsiTheme="majorEastAsia" w:hint="eastAsia"/>
                <w:szCs w:val="21"/>
              </w:rPr>
              <w:t>国内外研究现状</w:t>
            </w:r>
            <w:r>
              <w:tab/>
            </w:r>
            <w:r>
              <w:fldChar w:fldCharType="begin"/>
            </w:r>
            <w:r>
              <w:instrText xml:space="preserve"> PAGEREF _Toc5909 \h </w:instrText>
            </w:r>
            <w:r>
              <w:fldChar w:fldCharType="separate"/>
            </w:r>
            <w:r>
              <w:t>3</w:t>
            </w:r>
            <w:r>
              <w:fldChar w:fldCharType="end"/>
            </w:r>
          </w:hyperlink>
        </w:p>
        <w:p>
          <w:pPr>
            <w:pStyle w:val="WPSOffice2"/>
            <w:tabs>
              <w:tab w:val="right" w:leader="dot" w:pos="8306"/>
            </w:tabs>
          </w:pPr>
          <w:hyperlink w:anchor="_Toc2173" w:history="1">
            <w:r>
              <w:rPr>
                <w:bCs/>
                <w:szCs w:val="21"/>
              </w:rPr>
              <w:t>1.3.1</w:t>
            </w:r>
            <w:r>
              <w:rPr>
                <w:rFonts w:hint="eastAsia"/>
              </w:rPr>
              <w:t xml:space="preserve"> </w:t>
            </w:r>
            <w:r>
              <w:rPr>
                <w:rFonts w:asciiTheme="majorEastAsia" w:eastAsiaTheme="majorEastAsia" w:hAnsiTheme="majorEastAsia" w:hint="eastAsia"/>
                <w:bCs/>
                <w:szCs w:val="21"/>
              </w:rPr>
              <w:t>国外研究现状</w:t>
            </w:r>
            <w:r>
              <w:tab/>
            </w:r>
            <w:r>
              <w:fldChar w:fldCharType="begin"/>
            </w:r>
            <w:r>
              <w:instrText xml:space="preserve"> PAGEREF _Toc2173 \h </w:instrText>
            </w:r>
            <w:r>
              <w:fldChar w:fldCharType="separate"/>
            </w:r>
            <w:r>
              <w:t>3</w:t>
            </w:r>
            <w:r>
              <w:fldChar w:fldCharType="end"/>
            </w:r>
          </w:hyperlink>
        </w:p>
        <w:p>
          <w:pPr>
            <w:pStyle w:val="WPSOffice2"/>
            <w:tabs>
              <w:tab w:val="right" w:leader="dot" w:pos="8306"/>
            </w:tabs>
          </w:pPr>
          <w:hyperlink w:anchor="_Toc25148" w:history="1">
            <w:r>
              <w:rPr>
                <w:rFonts w:hint="eastAsia"/>
                <w:bCs/>
                <w:szCs w:val="21"/>
              </w:rPr>
              <w:t>1.</w:t>
            </w:r>
            <w:r>
              <w:rPr>
                <w:bCs/>
                <w:szCs w:val="21"/>
              </w:rPr>
              <w:t>3</w:t>
            </w:r>
            <w:r>
              <w:rPr>
                <w:rFonts w:hint="eastAsia"/>
                <w:bCs/>
                <w:szCs w:val="21"/>
              </w:rPr>
              <w:t>.2</w:t>
            </w:r>
            <w:r>
              <w:t xml:space="preserve"> </w:t>
            </w:r>
            <w:r>
              <w:rPr>
                <w:rFonts w:asciiTheme="majorEastAsia" w:eastAsiaTheme="majorEastAsia" w:hAnsiTheme="majorEastAsia" w:hint="eastAsia"/>
                <w:bCs/>
                <w:szCs w:val="21"/>
              </w:rPr>
              <w:t>国内研究现状</w:t>
            </w:r>
            <w:r>
              <w:tab/>
            </w:r>
            <w:r>
              <w:fldChar w:fldCharType="begin"/>
            </w:r>
            <w:r>
              <w:instrText xml:space="preserve"> PAGEREF _Toc25148 \h </w:instrText>
            </w:r>
            <w:r>
              <w:fldChar w:fldCharType="separate"/>
            </w:r>
            <w:r>
              <w:t>4</w:t>
            </w:r>
            <w:r>
              <w:fldChar w:fldCharType="end"/>
            </w:r>
          </w:hyperlink>
        </w:p>
        <w:p>
          <w:pPr>
            <w:pStyle w:val="WPSOffice2"/>
            <w:tabs>
              <w:tab w:val="right" w:leader="dot" w:pos="8306"/>
            </w:tabs>
          </w:pPr>
          <w:hyperlink w:anchor="_Toc22673" w:history="1">
            <w:r>
              <w:rPr>
                <w:szCs w:val="21"/>
              </w:rPr>
              <w:t>1.4</w:t>
            </w:r>
            <w:r>
              <w:t xml:space="preserve"> </w:t>
            </w:r>
            <w:r>
              <w:rPr>
                <w:rFonts w:asciiTheme="majorEastAsia" w:eastAsiaTheme="majorEastAsia" w:hAnsiTheme="majorEastAsia"/>
                <w:szCs w:val="21"/>
              </w:rPr>
              <w:t>课题意义及研究内容</w:t>
            </w:r>
            <w:r>
              <w:tab/>
            </w:r>
            <w:r>
              <w:fldChar w:fldCharType="begin"/>
            </w:r>
            <w:r>
              <w:instrText xml:space="preserve"> PAGEREF _Toc22673 \h </w:instrText>
            </w:r>
            <w:r>
              <w:fldChar w:fldCharType="separate"/>
            </w:r>
            <w:r>
              <w:t>4</w:t>
            </w:r>
            <w:r>
              <w:fldChar w:fldCharType="end"/>
            </w:r>
          </w:hyperlink>
        </w:p>
        <w:p>
          <w:pPr>
            <w:pStyle w:val="WPSOffice1"/>
            <w:tabs>
              <w:tab w:val="right" w:leader="dot" w:pos="8306"/>
            </w:tabs>
            <w:rPr>
              <w:b/>
            </w:rPr>
          </w:pPr>
          <w:hyperlink w:anchor="_Toc18440" w:history="1">
            <w:r>
              <w:rPr>
                <w:rFonts w:ascii="Times New Roman" w:hAnsi="Times New Roman" w:cs="Times New Roman"/>
                <w:b/>
                <w:kern w:val="0"/>
                <w:szCs w:val="24"/>
              </w:rPr>
              <w:t>2</w:t>
            </w:r>
            <w:r>
              <w:rPr>
                <w:rFonts w:ascii="宋体" w:hAnsi="宋体" w:cs="AdobeSongStd-Light"/>
                <w:b/>
                <w:kern w:val="0"/>
              </w:rPr>
              <w:t xml:space="preserve">  </w:t>
            </w:r>
            <w:r>
              <w:rPr>
                <w:rFonts w:ascii="黑体" w:eastAsia="黑体" w:hAnsi="黑体" w:cs="AdobeSongStd-Light" w:hint="eastAsia"/>
                <w:b/>
                <w:kern w:val="0"/>
                <w:szCs w:val="24"/>
              </w:rPr>
              <w:t>煤制尿素可行性论证</w:t>
            </w:r>
            <w:r>
              <w:rPr>
                <w:b/>
              </w:rPr>
              <w:tab/>
            </w:r>
            <w:r>
              <w:rPr>
                <w:b/>
              </w:rPr>
              <w:fldChar w:fldCharType="begin"/>
            </w:r>
            <w:r>
              <w:rPr>
                <w:b/>
              </w:rPr>
              <w:instrText xml:space="preserve"> PAGEREF _Toc18440 \h </w:instrText>
            </w:r>
            <w:r>
              <w:rPr>
                <w:b/>
              </w:rPr>
              <w:fldChar w:fldCharType="separate"/>
            </w:r>
            <w:r>
              <w:rPr>
                <w:b/>
              </w:rPr>
              <w:t>4</w:t>
            </w:r>
            <w:r>
              <w:rPr>
                <w:b/>
              </w:rPr>
              <w:fldChar w:fldCharType="end"/>
            </w:r>
          </w:hyperlink>
        </w:p>
        <w:p>
          <w:pPr>
            <w:pStyle w:val="WPSOffice2"/>
            <w:tabs>
              <w:tab w:val="right" w:leader="dot" w:pos="8306"/>
            </w:tabs>
          </w:pPr>
          <w:hyperlink w:anchor="_Toc8672" w:history="1">
            <w:r>
              <w:rPr>
                <w:rFonts w:hint="eastAsia"/>
                <w:szCs w:val="21"/>
              </w:rPr>
              <w:t>2.1</w:t>
            </w:r>
            <w:r>
              <w:rPr>
                <w:szCs w:val="21"/>
              </w:rPr>
              <w:t xml:space="preserve"> </w:t>
            </w:r>
            <w:r>
              <w:rPr>
                <w:rFonts w:asciiTheme="majorEastAsia" w:eastAsiaTheme="majorEastAsia" w:hAnsiTheme="majorEastAsia"/>
                <w:szCs w:val="21"/>
              </w:rPr>
              <w:t>技术可行</w:t>
            </w:r>
            <w:r>
              <w:tab/>
            </w:r>
            <w:r>
              <w:fldChar w:fldCharType="begin"/>
            </w:r>
            <w:r>
              <w:instrText xml:space="preserve"> PAGEREF _Toc8672 \h </w:instrText>
            </w:r>
            <w:r>
              <w:fldChar w:fldCharType="separate"/>
            </w:r>
            <w:r>
              <w:t>4</w:t>
            </w:r>
            <w:r>
              <w:fldChar w:fldCharType="end"/>
            </w:r>
          </w:hyperlink>
        </w:p>
        <w:p>
          <w:pPr>
            <w:pStyle w:val="WPSOffice2"/>
            <w:tabs>
              <w:tab w:val="right" w:leader="dot" w:pos="8306"/>
            </w:tabs>
          </w:pPr>
          <w:hyperlink w:anchor="_Toc17742" w:history="1">
            <w:r>
              <w:rPr>
                <w:rFonts w:hint="eastAsia"/>
                <w:szCs w:val="21"/>
              </w:rPr>
              <w:t>2.2</w:t>
            </w:r>
            <w:r>
              <w:rPr>
                <w:rFonts w:hint="eastAsia"/>
              </w:rPr>
              <w:t xml:space="preserve"> </w:t>
            </w:r>
            <w:r>
              <w:rPr>
                <w:rFonts w:asciiTheme="majorEastAsia" w:eastAsiaTheme="majorEastAsia" w:hAnsiTheme="majorEastAsia" w:hint="eastAsia"/>
                <w:szCs w:val="21"/>
              </w:rPr>
              <w:t>煤制尿素</w:t>
            </w:r>
            <w:r>
              <w:rPr>
                <w:rFonts w:asciiTheme="majorEastAsia" w:eastAsiaTheme="majorEastAsia" w:hAnsiTheme="majorEastAsia"/>
                <w:szCs w:val="21"/>
              </w:rPr>
              <w:t>比</w:t>
            </w:r>
            <w:r>
              <w:rPr>
                <w:rFonts w:asciiTheme="majorEastAsia" w:eastAsiaTheme="majorEastAsia" w:hAnsiTheme="majorEastAsia" w:hint="eastAsia"/>
                <w:szCs w:val="21"/>
              </w:rPr>
              <w:t>煤制甲醇</w:t>
            </w:r>
            <w:r>
              <w:rPr>
                <w:rFonts w:asciiTheme="majorEastAsia" w:eastAsiaTheme="majorEastAsia" w:hAnsiTheme="majorEastAsia"/>
                <w:szCs w:val="21"/>
              </w:rPr>
              <w:t>、煤制油</w:t>
            </w:r>
            <w:r>
              <w:rPr>
                <w:rFonts w:asciiTheme="majorEastAsia" w:eastAsiaTheme="majorEastAsia" w:hAnsiTheme="majorEastAsia" w:hint="eastAsia"/>
                <w:szCs w:val="21"/>
              </w:rPr>
              <w:t>成本</w:t>
            </w:r>
            <w:r>
              <w:rPr>
                <w:rFonts w:asciiTheme="majorEastAsia" w:eastAsiaTheme="majorEastAsia" w:hAnsiTheme="majorEastAsia"/>
                <w:szCs w:val="21"/>
              </w:rPr>
              <w:t>优越</w:t>
            </w:r>
            <w:r>
              <w:tab/>
            </w:r>
            <w:r>
              <w:fldChar w:fldCharType="begin"/>
            </w:r>
            <w:r>
              <w:instrText xml:space="preserve"> PAGEREF _Toc17742 \h </w:instrText>
            </w:r>
            <w:r>
              <w:fldChar w:fldCharType="separate"/>
            </w:r>
            <w:r>
              <w:t>5</w:t>
            </w:r>
            <w:r>
              <w:fldChar w:fldCharType="end"/>
            </w:r>
          </w:hyperlink>
        </w:p>
        <w:p>
          <w:pPr>
            <w:pStyle w:val="WPSOffice2"/>
            <w:tabs>
              <w:tab w:val="right" w:leader="dot" w:pos="8306"/>
            </w:tabs>
          </w:pPr>
          <w:hyperlink w:anchor="_Toc2840" w:history="1">
            <w:r>
              <w:rPr>
                <w:rFonts w:hint="eastAsia"/>
                <w:szCs w:val="21"/>
              </w:rPr>
              <w:t>2.3</w:t>
            </w:r>
            <w:r>
              <w:rPr>
                <w:rFonts w:asciiTheme="majorEastAsia" w:eastAsiaTheme="majorEastAsia" w:hAnsiTheme="majorEastAsia" w:hint="eastAsia"/>
                <w:szCs w:val="21"/>
              </w:rPr>
              <w:t xml:space="preserve"> 煤制尿素</w:t>
            </w:r>
            <w:r>
              <w:rPr>
                <w:rFonts w:asciiTheme="majorEastAsia" w:eastAsiaTheme="majorEastAsia" w:hAnsiTheme="majorEastAsia"/>
                <w:szCs w:val="21"/>
              </w:rPr>
              <w:t>符合可持续发展</w:t>
            </w:r>
            <w:r>
              <w:tab/>
            </w:r>
            <w:r>
              <w:fldChar w:fldCharType="begin"/>
            </w:r>
            <w:r>
              <w:instrText xml:space="preserve"> PAGEREF _Toc2840 \h </w:instrText>
            </w:r>
            <w:r>
              <w:fldChar w:fldCharType="separate"/>
            </w:r>
            <w:r>
              <w:t>5</w:t>
            </w:r>
            <w:r>
              <w:fldChar w:fldCharType="end"/>
            </w:r>
          </w:hyperlink>
        </w:p>
        <w:p>
          <w:pPr>
            <w:pStyle w:val="WPSOffice1"/>
            <w:tabs>
              <w:tab w:val="right" w:leader="dot" w:pos="8306"/>
            </w:tabs>
            <w:rPr>
              <w:b/>
            </w:rPr>
          </w:pPr>
          <w:hyperlink w:anchor="_Toc8365" w:history="1">
            <w:r>
              <w:rPr>
                <w:rFonts w:ascii="Times New Roman" w:hAnsi="Times New Roman" w:cs="Times New Roman" w:hint="eastAsia"/>
                <w:b/>
                <w:bCs w:val="0"/>
                <w:szCs w:val="24"/>
              </w:rPr>
              <w:t>3</w:t>
            </w:r>
            <w:r>
              <w:rPr>
                <w:rFonts w:hint="eastAsia"/>
                <w:b/>
              </w:rPr>
              <w:t xml:space="preserve"> </w:t>
            </w:r>
            <w:r>
              <w:rPr>
                <w:rFonts w:ascii="黑体" w:eastAsia="黑体" w:hAnsi="黑体" w:cs="黑体" w:hint="eastAsia"/>
                <w:b/>
                <w:bCs w:val="0"/>
                <w:szCs w:val="24"/>
              </w:rPr>
              <w:t>煤制尿素净化工艺</w:t>
            </w:r>
            <w:r>
              <w:rPr>
                <w:b/>
              </w:rPr>
              <w:tab/>
            </w:r>
            <w:r>
              <w:rPr>
                <w:b/>
              </w:rPr>
              <w:fldChar w:fldCharType="begin"/>
            </w:r>
            <w:r>
              <w:rPr>
                <w:b/>
              </w:rPr>
              <w:instrText xml:space="preserve"> PAGEREF _Toc8365 \h </w:instrText>
            </w:r>
            <w:r>
              <w:rPr>
                <w:b/>
              </w:rPr>
              <w:fldChar w:fldCharType="separate"/>
            </w:r>
            <w:r>
              <w:rPr>
                <w:b/>
              </w:rPr>
              <w:t>5</w:t>
            </w:r>
            <w:r>
              <w:rPr>
                <w:b/>
              </w:rPr>
              <w:fldChar w:fldCharType="end"/>
            </w:r>
          </w:hyperlink>
        </w:p>
        <w:p>
          <w:pPr>
            <w:pStyle w:val="WPSOffice2"/>
            <w:tabs>
              <w:tab w:val="right" w:leader="dot" w:pos="8306"/>
            </w:tabs>
          </w:pPr>
          <w:hyperlink w:anchor="_Toc1409" w:history="1">
            <w:r>
              <w:rPr>
                <w:rFonts w:ascii="Times New Roman" w:hAnsi="Times New Roman" w:cs="Times New Roman"/>
              </w:rPr>
              <w:t>3.1</w:t>
            </w:r>
            <w:r>
              <w:t xml:space="preserve">  </w:t>
            </w:r>
            <w:r>
              <w:rPr>
                <w:rFonts w:ascii="Times New Roman" w:hAnsi="Times New Roman" w:eastAsiaTheme="majorEastAsia" w:cs="Times New Roman"/>
              </w:rPr>
              <w:t>MDEA</w:t>
            </w:r>
            <w:r>
              <w:rPr>
                <w:rFonts w:asciiTheme="majorEastAsia" w:eastAsiaTheme="majorEastAsia" w:hAnsiTheme="majorEastAsia"/>
              </w:rPr>
              <w:t>工艺</w:t>
            </w:r>
            <w:r>
              <w:tab/>
            </w:r>
            <w:r>
              <w:fldChar w:fldCharType="begin"/>
            </w:r>
            <w:r>
              <w:instrText xml:space="preserve"> PAGEREF _Toc1409 \h </w:instrText>
            </w:r>
            <w:r>
              <w:fldChar w:fldCharType="separate"/>
            </w:r>
            <w:r>
              <w:t>5</w:t>
            </w:r>
            <w:r>
              <w:fldChar w:fldCharType="end"/>
            </w:r>
          </w:hyperlink>
        </w:p>
        <w:p>
          <w:pPr>
            <w:pStyle w:val="WPSOffice2"/>
            <w:tabs>
              <w:tab w:val="right" w:leader="dot" w:pos="8306"/>
            </w:tabs>
          </w:pPr>
          <w:hyperlink w:anchor="_Toc5881" w:history="1">
            <w:r>
              <w:rPr>
                <w:rFonts w:ascii="Times New Roman" w:hAnsi="Times New Roman" w:cs="Times New Roman"/>
              </w:rPr>
              <w:t>3.2</w:t>
            </w:r>
            <w:r>
              <w:t xml:space="preserve"> </w:t>
            </w:r>
            <w:r>
              <w:rPr>
                <w:rFonts w:asciiTheme="majorEastAsia" w:eastAsiaTheme="majorEastAsia" w:hAnsiTheme="majorEastAsia"/>
              </w:rPr>
              <w:t xml:space="preserve"> </w:t>
            </w:r>
            <w:r>
              <w:rPr>
                <w:rFonts w:ascii="Times New Roman" w:hAnsi="Times New Roman" w:eastAsiaTheme="majorEastAsia" w:cs="Times New Roman"/>
              </w:rPr>
              <w:t>NHD</w:t>
            </w:r>
            <w:r>
              <w:rPr>
                <w:rFonts w:asciiTheme="majorEastAsia" w:eastAsiaTheme="majorEastAsia" w:hAnsiTheme="majorEastAsia"/>
              </w:rPr>
              <w:t>脱硫、脱碳工艺</w:t>
            </w:r>
            <w:r>
              <w:tab/>
            </w:r>
            <w:r>
              <w:fldChar w:fldCharType="begin"/>
            </w:r>
            <w:r>
              <w:instrText xml:space="preserve"> PAGEREF _Toc5881 \h </w:instrText>
            </w:r>
            <w:r>
              <w:fldChar w:fldCharType="separate"/>
            </w:r>
            <w:r>
              <w:t>6</w:t>
            </w:r>
            <w:r>
              <w:fldChar w:fldCharType="end"/>
            </w:r>
          </w:hyperlink>
        </w:p>
        <w:p>
          <w:pPr>
            <w:pStyle w:val="WPSOffice2"/>
            <w:tabs>
              <w:tab w:val="right" w:leader="dot" w:pos="8306"/>
            </w:tabs>
          </w:pPr>
          <w:hyperlink w:anchor="_Toc20648" w:history="1">
            <w:r>
              <w:rPr>
                <w:rFonts w:ascii="Times New Roman" w:hAnsi="Times New Roman" w:cs="Times New Roman"/>
              </w:rPr>
              <w:t>3.3</w:t>
            </w:r>
            <w:r>
              <w:rPr>
                <w:rFonts w:hint="eastAsia"/>
              </w:rPr>
              <w:t xml:space="preserve"> </w:t>
            </w:r>
            <w:r>
              <w:rPr>
                <w:rFonts w:asciiTheme="majorEastAsia" w:eastAsiaTheme="majorEastAsia" w:hAnsiTheme="majorEastAsia"/>
              </w:rPr>
              <w:t>低温甲醇洗技术</w:t>
            </w:r>
            <w:r>
              <w:tab/>
            </w:r>
            <w:r>
              <w:fldChar w:fldCharType="begin"/>
            </w:r>
            <w:r>
              <w:instrText xml:space="preserve"> PAGEREF _Toc20648 \h </w:instrText>
            </w:r>
            <w:r>
              <w:fldChar w:fldCharType="separate"/>
            </w:r>
            <w:r>
              <w:t>6</w:t>
            </w:r>
            <w:r>
              <w:fldChar w:fldCharType="end"/>
            </w:r>
          </w:hyperlink>
        </w:p>
        <w:p>
          <w:pPr>
            <w:pStyle w:val="WPSOffice1"/>
            <w:tabs>
              <w:tab w:val="right" w:leader="dot" w:pos="8306"/>
            </w:tabs>
            <w:rPr>
              <w:b/>
            </w:rPr>
          </w:pPr>
          <w:hyperlink w:anchor="_Toc3971" w:history="1">
            <w:r>
              <w:rPr>
                <w:rFonts w:ascii="Times New Roman" w:hAnsi="Times New Roman" w:cs="Times New Roman"/>
                <w:b/>
                <w:bCs w:val="0"/>
                <w:szCs w:val="24"/>
              </w:rPr>
              <w:t>4</w:t>
            </w:r>
            <w:r>
              <w:rPr>
                <w:rFonts w:hint="eastAsia"/>
                <w:b/>
              </w:rPr>
              <w:t xml:space="preserve"> </w:t>
            </w:r>
            <w:r>
              <w:rPr>
                <w:rFonts w:ascii="黑体" w:eastAsia="黑体" w:hAnsi="黑体" w:cs="黑体" w:hint="eastAsia"/>
                <w:b/>
                <w:bCs w:val="0"/>
                <w:szCs w:val="24"/>
              </w:rPr>
              <w:t>工艺论证与说明</w:t>
            </w:r>
            <w:r>
              <w:rPr>
                <w:b/>
              </w:rPr>
              <w:tab/>
            </w:r>
            <w:r>
              <w:rPr>
                <w:b/>
              </w:rPr>
              <w:fldChar w:fldCharType="begin"/>
            </w:r>
            <w:r>
              <w:rPr>
                <w:b/>
              </w:rPr>
              <w:instrText xml:space="preserve"> PAGEREF _Toc3971 \h </w:instrText>
            </w:r>
            <w:r>
              <w:rPr>
                <w:b/>
              </w:rPr>
              <w:fldChar w:fldCharType="separate"/>
            </w:r>
            <w:r>
              <w:rPr>
                <w:b/>
              </w:rPr>
              <w:t>6</w:t>
            </w:r>
            <w:r>
              <w:rPr>
                <w:b/>
              </w:rPr>
              <w:fldChar w:fldCharType="end"/>
            </w:r>
          </w:hyperlink>
        </w:p>
        <w:p>
          <w:pPr>
            <w:pStyle w:val="WPSOffice2"/>
            <w:tabs>
              <w:tab w:val="right" w:leader="dot" w:pos="8306"/>
            </w:tabs>
          </w:pPr>
          <w:hyperlink w:anchor="_Toc11433" w:history="1">
            <w:r>
              <w:rPr>
                <w:rFonts w:ascii="Times New Roman" w:hAnsi="Times New Roman" w:cs="Times New Roman"/>
              </w:rPr>
              <w:t xml:space="preserve">4.1 </w:t>
            </w:r>
            <w:r>
              <w:rPr>
                <w:rFonts w:asciiTheme="majorEastAsia" w:eastAsiaTheme="majorEastAsia" w:hAnsiTheme="majorEastAsia"/>
              </w:rPr>
              <w:t>不同技术方案</w:t>
            </w:r>
            <w:r>
              <w:rPr>
                <w:rFonts w:asciiTheme="majorEastAsia" w:eastAsiaTheme="majorEastAsia" w:hAnsiTheme="majorEastAsia" w:hint="eastAsia"/>
              </w:rPr>
              <w:t>在不同方面的比较说明</w:t>
            </w:r>
            <w:r>
              <w:tab/>
            </w:r>
            <w:r>
              <w:fldChar w:fldCharType="begin"/>
            </w:r>
            <w:r>
              <w:instrText xml:space="preserve"> PAGEREF _Toc11433 \h </w:instrText>
            </w:r>
            <w:r>
              <w:fldChar w:fldCharType="separate"/>
            </w:r>
            <w:r>
              <w:t>7</w:t>
            </w:r>
            <w:r>
              <w:fldChar w:fldCharType="end"/>
            </w:r>
          </w:hyperlink>
        </w:p>
        <w:p>
          <w:pPr>
            <w:pStyle w:val="WPSOffice2"/>
            <w:tabs>
              <w:tab w:val="right" w:leader="dot" w:pos="8306"/>
            </w:tabs>
          </w:pPr>
          <w:hyperlink w:anchor="_Toc12229" w:history="1">
            <w:r>
              <w:rPr>
                <w:rFonts w:ascii="Times New Roman" w:hAnsi="Times New Roman" w:cs="Times New Roman"/>
              </w:rPr>
              <w:t xml:space="preserve">4.1 </w:t>
            </w:r>
            <w:r>
              <w:rPr>
                <w:rFonts w:ascii="黑体" w:eastAsia="黑体" w:hAnsi="黑体" w:hint="eastAsia"/>
              </w:rPr>
              <w:t>各技术方案在能耗上论述</w:t>
            </w:r>
            <w:r>
              <w:tab/>
            </w:r>
            <w:r>
              <w:fldChar w:fldCharType="begin"/>
            </w:r>
            <w:r>
              <w:instrText xml:space="preserve"> PAGEREF _Toc12229 \h </w:instrText>
            </w:r>
            <w:r>
              <w:fldChar w:fldCharType="separate"/>
            </w:r>
            <w:r>
              <w:t>7</w:t>
            </w:r>
            <w:r>
              <w:fldChar w:fldCharType="end"/>
            </w:r>
          </w:hyperlink>
        </w:p>
        <w:p>
          <w:pPr>
            <w:pStyle w:val="WPSOffice2"/>
            <w:tabs>
              <w:tab w:val="right" w:leader="dot" w:pos="8306"/>
            </w:tabs>
          </w:pPr>
          <w:hyperlink w:anchor="_Toc8121" w:history="1">
            <w:r>
              <w:rPr>
                <w:rFonts w:ascii="Times New Roman" w:hAnsi="Times New Roman" w:cs="Times New Roman"/>
                <w:bCs/>
              </w:rPr>
              <w:t xml:space="preserve">4.2 </w:t>
            </w:r>
            <w:r>
              <w:rPr>
                <w:rFonts w:asciiTheme="majorEastAsia" w:eastAsiaTheme="majorEastAsia" w:hAnsiTheme="majorEastAsia" w:hint="eastAsia"/>
                <w:bCs/>
              </w:rPr>
              <w:t>工艺论述</w:t>
            </w:r>
            <w:r>
              <w:tab/>
            </w:r>
            <w:r>
              <w:fldChar w:fldCharType="begin"/>
            </w:r>
            <w:r>
              <w:instrText xml:space="preserve"> PAGEREF _Toc8121 \h </w:instrText>
            </w:r>
            <w:r>
              <w:fldChar w:fldCharType="separate"/>
            </w:r>
            <w:r>
              <w:t>8</w:t>
            </w:r>
            <w:r>
              <w:fldChar w:fldCharType="end"/>
            </w:r>
          </w:hyperlink>
        </w:p>
        <w:p>
          <w:pPr>
            <w:pStyle w:val="WPSOffice1"/>
            <w:tabs>
              <w:tab w:val="right" w:leader="dot" w:pos="8306"/>
            </w:tabs>
            <w:rPr>
              <w:b/>
            </w:rPr>
          </w:pPr>
          <w:hyperlink w:anchor="_Toc2357" w:history="1">
            <w:r>
              <w:rPr>
                <w:rFonts w:ascii="Times New Roman" w:hAnsi="Times New Roman" w:cs="Times New Roman"/>
                <w:b/>
                <w:szCs w:val="24"/>
              </w:rPr>
              <w:t>5</w:t>
            </w:r>
            <w:r>
              <w:rPr>
                <w:b/>
              </w:rPr>
              <w:t xml:space="preserve"> </w:t>
            </w:r>
            <w:r>
              <w:rPr>
                <w:rFonts w:ascii="黑体" w:eastAsia="黑体" w:hAnsi="黑体" w:hint="eastAsia"/>
                <w:b/>
                <w:szCs w:val="24"/>
              </w:rPr>
              <w:t>物料与能量衡算</w:t>
            </w:r>
            <w:r>
              <w:rPr>
                <w:b/>
              </w:rPr>
              <w:tab/>
            </w:r>
            <w:r>
              <w:rPr>
                <w:b/>
              </w:rPr>
              <w:fldChar w:fldCharType="begin"/>
            </w:r>
            <w:r>
              <w:rPr>
                <w:b/>
              </w:rPr>
              <w:instrText xml:space="preserve"> PAGEREF _Toc2357 \h </w:instrText>
            </w:r>
            <w:r>
              <w:rPr>
                <w:b/>
              </w:rPr>
              <w:fldChar w:fldCharType="separate"/>
            </w:r>
            <w:r>
              <w:rPr>
                <w:b/>
              </w:rPr>
              <w:t>9</w:t>
            </w:r>
            <w:r>
              <w:rPr>
                <w:b/>
              </w:rPr>
              <w:fldChar w:fldCharType="end"/>
            </w:r>
          </w:hyperlink>
        </w:p>
        <w:p>
          <w:pPr>
            <w:pStyle w:val="WPSOffice2"/>
            <w:tabs>
              <w:tab w:val="right" w:leader="dot" w:pos="8306"/>
            </w:tabs>
          </w:pPr>
          <w:hyperlink w:anchor="_Toc28965" w:history="1">
            <w:r>
              <w:rPr>
                <w:kern w:val="44"/>
                <w:szCs w:val="21"/>
              </w:rPr>
              <w:t xml:space="preserve">5.1 </w:t>
            </w:r>
            <w:r>
              <w:rPr>
                <w:rFonts w:asciiTheme="majorEastAsia" w:eastAsiaTheme="majorEastAsia" w:hAnsiTheme="majorEastAsia" w:hint="eastAsia"/>
                <w:kern w:val="44"/>
                <w:szCs w:val="21"/>
              </w:rPr>
              <w:t>物料衡算</w:t>
            </w:r>
            <w:r>
              <w:tab/>
            </w:r>
            <w:r>
              <w:fldChar w:fldCharType="begin"/>
            </w:r>
            <w:r>
              <w:instrText xml:space="preserve"> PAGEREF _Toc28965 \h </w:instrText>
            </w:r>
            <w:r>
              <w:fldChar w:fldCharType="separate"/>
            </w:r>
            <w:r>
              <w:t>9</w:t>
            </w:r>
            <w:r>
              <w:fldChar w:fldCharType="end"/>
            </w:r>
          </w:hyperlink>
        </w:p>
        <w:p>
          <w:pPr>
            <w:pStyle w:val="WPSOffice2"/>
            <w:tabs>
              <w:tab w:val="right" w:leader="dot" w:pos="8306"/>
            </w:tabs>
          </w:pPr>
          <w:hyperlink w:anchor="_Toc27736" w:history="1">
            <w:r>
              <w:rPr>
                <w:rFonts w:hint="eastAsia"/>
                <w:kern w:val="44"/>
                <w:szCs w:val="21"/>
              </w:rPr>
              <w:t>5.2</w:t>
            </w:r>
            <w:r>
              <w:rPr>
                <w:rFonts w:hint="eastAsia"/>
                <w:bCs/>
                <w:kern w:val="44"/>
                <w:szCs w:val="44"/>
              </w:rPr>
              <w:t xml:space="preserve"> </w:t>
            </w:r>
            <w:r>
              <w:rPr>
                <w:rFonts w:hint="eastAsia"/>
                <w:kern w:val="44"/>
                <w:szCs w:val="21"/>
              </w:rPr>
              <w:t>热量衡算</w:t>
            </w:r>
            <w:r>
              <w:tab/>
            </w:r>
            <w:r>
              <w:fldChar w:fldCharType="begin"/>
            </w:r>
            <w:r>
              <w:instrText xml:space="preserve"> PAGEREF _Toc27736 \h </w:instrText>
            </w:r>
            <w:r>
              <w:fldChar w:fldCharType="separate"/>
            </w:r>
            <w:r>
              <w:t>11</w:t>
            </w:r>
            <w:r>
              <w:fldChar w:fldCharType="end"/>
            </w:r>
          </w:hyperlink>
        </w:p>
        <w:p>
          <w:pPr>
            <w:pStyle w:val="WPSOffice1"/>
            <w:tabs>
              <w:tab w:val="right" w:leader="dot" w:pos="8306"/>
            </w:tabs>
            <w:rPr>
              <w:b/>
            </w:rPr>
          </w:pPr>
          <w:hyperlink w:anchor="_Toc24585" w:history="1">
            <w:r>
              <w:rPr>
                <w:rFonts w:ascii="Times New Roman" w:hAnsi="Times New Roman" w:cs="Times New Roman"/>
                <w:b/>
                <w:bCs w:val="0"/>
                <w:szCs w:val="24"/>
              </w:rPr>
              <w:t>6</w:t>
            </w:r>
            <w:r>
              <w:rPr>
                <w:b/>
              </w:rPr>
              <w:t xml:space="preserve"> </w:t>
            </w:r>
            <w:r>
              <w:rPr>
                <w:rFonts w:ascii="黑体" w:eastAsia="黑体" w:hAnsi="黑体" w:hint="eastAsia"/>
                <w:b/>
                <w:bCs w:val="0"/>
                <w:szCs w:val="24"/>
              </w:rPr>
              <w:t>设备选型</w:t>
            </w:r>
            <w:r>
              <w:rPr>
                <w:b/>
              </w:rPr>
              <w:tab/>
            </w:r>
            <w:r>
              <w:rPr>
                <w:b/>
              </w:rPr>
              <w:fldChar w:fldCharType="begin"/>
            </w:r>
            <w:r>
              <w:rPr>
                <w:b/>
              </w:rPr>
              <w:instrText xml:space="preserve"> PAGEREF _Toc24585 \h </w:instrText>
            </w:r>
            <w:r>
              <w:rPr>
                <w:b/>
              </w:rPr>
              <w:fldChar w:fldCharType="separate"/>
            </w:r>
            <w:r>
              <w:rPr>
                <w:b/>
              </w:rPr>
              <w:t>13</w:t>
            </w:r>
            <w:r>
              <w:rPr>
                <w:b/>
              </w:rPr>
              <w:fldChar w:fldCharType="end"/>
            </w:r>
          </w:hyperlink>
        </w:p>
        <w:p>
          <w:pPr>
            <w:pStyle w:val="WPSOffice2"/>
            <w:tabs>
              <w:tab w:val="right" w:leader="dot" w:pos="8306"/>
            </w:tabs>
          </w:pPr>
          <w:hyperlink w:anchor="_Toc30348" w:history="1">
            <w:r>
              <w:rPr>
                <w:rFonts w:ascii="Times New Roman" w:hAnsi="Times New Roman" w:cs="Times New Roman"/>
                <w:bCs/>
              </w:rPr>
              <w:t>6.1</w:t>
            </w:r>
            <w:r>
              <w:rPr>
                <w:rFonts w:hint="eastAsia"/>
              </w:rPr>
              <w:t xml:space="preserve"> </w:t>
            </w:r>
            <w:r>
              <w:rPr>
                <w:rFonts w:hint="eastAsia"/>
                <w:bCs/>
              </w:rPr>
              <w:t>塔的</w:t>
            </w:r>
            <w:r>
              <w:rPr>
                <w:bCs/>
              </w:rPr>
              <w:t>设计要求</w:t>
            </w:r>
            <w:r>
              <w:rPr>
                <w:rFonts w:hint="eastAsia"/>
                <w:bCs/>
              </w:rPr>
              <w:t>和选择</w:t>
            </w:r>
            <w:r>
              <w:tab/>
            </w:r>
            <w:r>
              <w:fldChar w:fldCharType="begin"/>
            </w:r>
            <w:r>
              <w:instrText xml:space="preserve"> PAGEREF _Toc30348 \h </w:instrText>
            </w:r>
            <w:r>
              <w:fldChar w:fldCharType="separate"/>
            </w:r>
            <w:r>
              <w:t>13</w:t>
            </w:r>
            <w:r>
              <w:fldChar w:fldCharType="end"/>
            </w:r>
          </w:hyperlink>
        </w:p>
        <w:p>
          <w:pPr>
            <w:pStyle w:val="WPSOffice2"/>
            <w:tabs>
              <w:tab w:val="right" w:leader="dot" w:pos="8306"/>
            </w:tabs>
          </w:pPr>
          <w:hyperlink w:anchor="_Toc27949" w:history="1">
            <w:r>
              <w:rPr>
                <w:rFonts w:ascii="Times New Roman" w:hAnsi="Times New Roman" w:cs="Times New Roman"/>
                <w:bCs/>
              </w:rPr>
              <w:t>6.2</w:t>
            </w:r>
            <w:r>
              <w:rPr>
                <w:rFonts w:hint="eastAsia"/>
              </w:rPr>
              <w:t xml:space="preserve"> </w:t>
            </w:r>
            <w:r>
              <w:rPr>
                <w:rFonts w:hint="eastAsia"/>
                <w:bCs/>
              </w:rPr>
              <w:t>浮阀塔的工艺设计</w:t>
            </w:r>
            <w:r>
              <w:tab/>
            </w:r>
            <w:r>
              <w:fldChar w:fldCharType="begin"/>
            </w:r>
            <w:r>
              <w:instrText xml:space="preserve"> PAGEREF _Toc27949 \h </w:instrText>
            </w:r>
            <w:r>
              <w:fldChar w:fldCharType="separate"/>
            </w:r>
            <w:r>
              <w:t>14</w:t>
            </w:r>
            <w:r>
              <w:fldChar w:fldCharType="end"/>
            </w:r>
          </w:hyperlink>
        </w:p>
        <w:p>
          <w:pPr>
            <w:pStyle w:val="WPSOffice2"/>
            <w:tabs>
              <w:tab w:val="right" w:leader="dot" w:pos="8306"/>
            </w:tabs>
          </w:pPr>
          <w:hyperlink w:anchor="_Toc28155" w:history="1">
            <w:r>
              <w:rPr>
                <w:rFonts w:ascii="Times New Roman" w:hAnsi="Times New Roman" w:cs="Times New Roman"/>
                <w:kern w:val="44"/>
                <w:szCs w:val="21"/>
              </w:rPr>
              <w:t>6.3</w:t>
            </w:r>
            <w:r>
              <w:rPr>
                <w:rFonts w:hint="eastAsia"/>
                <w:bCs/>
                <w:kern w:val="44"/>
                <w:szCs w:val="44"/>
              </w:rPr>
              <w:t xml:space="preserve"> </w:t>
            </w:r>
            <w:r>
              <w:rPr>
                <w:rFonts w:asciiTheme="majorEastAsia" w:eastAsiaTheme="majorEastAsia" w:hAnsiTheme="majorEastAsia" w:hint="eastAsia"/>
                <w:kern w:val="44"/>
                <w:szCs w:val="21"/>
              </w:rPr>
              <w:t>其他设备选型</w:t>
            </w:r>
            <w:r>
              <w:tab/>
            </w:r>
            <w:r>
              <w:fldChar w:fldCharType="begin"/>
            </w:r>
            <w:r>
              <w:instrText xml:space="preserve"> PAGEREF _Toc28155 \h </w:instrText>
            </w:r>
            <w:r>
              <w:fldChar w:fldCharType="separate"/>
            </w:r>
            <w:r>
              <w:t>17</w:t>
            </w:r>
            <w:r>
              <w:fldChar w:fldCharType="end"/>
            </w:r>
          </w:hyperlink>
        </w:p>
        <w:p>
          <w:pPr>
            <w:pStyle w:val="WPSOffice2"/>
            <w:tabs>
              <w:tab w:val="right" w:leader="dot" w:pos="8306"/>
            </w:tabs>
          </w:pPr>
          <w:hyperlink w:anchor="_Toc17396" w:history="1">
            <w:r>
              <w:rPr>
                <w:rFonts w:ascii="Times New Roman" w:hAnsi="Times New Roman" w:cs="Times New Roman"/>
              </w:rPr>
              <w:t xml:space="preserve">6.3.2 </w:t>
            </w:r>
            <w:r>
              <w:rPr>
                <w:rFonts w:asciiTheme="majorEastAsia" w:eastAsiaTheme="majorEastAsia" w:hAnsiTheme="majorEastAsia"/>
              </w:rPr>
              <w:t>甲</w:t>
            </w:r>
            <w:r>
              <w:rPr>
                <w:rFonts w:asciiTheme="majorEastAsia" w:eastAsiaTheme="majorEastAsia" w:hAnsiTheme="majorEastAsia" w:hint="eastAsia"/>
              </w:rPr>
              <w:t>醇洗</w:t>
            </w:r>
            <w:r>
              <w:rPr>
                <w:rFonts w:asciiTheme="majorEastAsia" w:eastAsiaTheme="majorEastAsia" w:hAnsiTheme="majorEastAsia"/>
              </w:rPr>
              <w:t>贮罐</w:t>
            </w:r>
            <w:r>
              <w:tab/>
            </w:r>
            <w:r>
              <w:fldChar w:fldCharType="begin"/>
            </w:r>
            <w:r>
              <w:instrText xml:space="preserve"> PAGEREF _Toc17396 \h </w:instrText>
            </w:r>
            <w:r>
              <w:fldChar w:fldCharType="separate"/>
            </w:r>
            <w:r>
              <w:t>17</w:t>
            </w:r>
            <w:r>
              <w:fldChar w:fldCharType="end"/>
            </w:r>
          </w:hyperlink>
        </w:p>
        <w:p>
          <w:pPr>
            <w:pStyle w:val="WPSOffice2"/>
            <w:tabs>
              <w:tab w:val="right" w:leader="dot" w:pos="8306"/>
            </w:tabs>
          </w:pPr>
          <w:hyperlink w:anchor="_Toc25998" w:history="1">
            <w:r>
              <w:rPr>
                <w:rFonts w:ascii="Times New Roman" w:hAnsi="Times New Roman" w:cs="Times New Roman"/>
              </w:rPr>
              <w:t>6.3.3</w:t>
            </w:r>
            <w:r>
              <w:rPr>
                <w:bCs/>
              </w:rPr>
              <w:t xml:space="preserve"> </w:t>
            </w:r>
            <w:r>
              <w:rPr>
                <w:rFonts w:asciiTheme="majorEastAsia" w:eastAsiaTheme="majorEastAsia" w:hAnsiTheme="majorEastAsia"/>
              </w:rPr>
              <w:t>回收甲</w:t>
            </w:r>
            <w:r>
              <w:rPr>
                <w:rFonts w:asciiTheme="majorEastAsia" w:eastAsiaTheme="majorEastAsia" w:hAnsiTheme="majorEastAsia" w:hint="eastAsia"/>
              </w:rPr>
              <w:t>醇</w:t>
            </w:r>
            <w:r>
              <w:rPr>
                <w:rFonts w:asciiTheme="majorEastAsia" w:eastAsiaTheme="majorEastAsia" w:hAnsiTheme="majorEastAsia"/>
              </w:rPr>
              <w:t>贮罐</w:t>
            </w:r>
            <w:r>
              <w:tab/>
            </w:r>
            <w:r>
              <w:fldChar w:fldCharType="begin"/>
            </w:r>
            <w:r>
              <w:instrText xml:space="preserve"> PAGEREF _Toc25998 \h </w:instrText>
            </w:r>
            <w:r>
              <w:fldChar w:fldCharType="separate"/>
            </w:r>
            <w:r>
              <w:t>17</w:t>
            </w:r>
            <w:r>
              <w:fldChar w:fldCharType="end"/>
            </w:r>
          </w:hyperlink>
        </w:p>
        <w:p>
          <w:pPr>
            <w:pStyle w:val="WPSOffice2"/>
            <w:tabs>
              <w:tab w:val="right" w:leader="dot" w:pos="8306"/>
            </w:tabs>
          </w:pPr>
          <w:hyperlink w:anchor="_Toc20511" w:history="1">
            <w:r>
              <w:rPr>
                <w:rFonts w:ascii="Times New Roman" w:hAnsi="Times New Roman" w:cs="Times New Roman"/>
              </w:rPr>
              <w:t xml:space="preserve">6.3.4 </w:t>
            </w:r>
            <w:r>
              <w:rPr>
                <w:rFonts w:asciiTheme="majorEastAsia" w:eastAsiaTheme="majorEastAsia" w:hAnsiTheme="majorEastAsia"/>
              </w:rPr>
              <w:t>甲</w:t>
            </w:r>
            <w:r>
              <w:rPr>
                <w:rFonts w:asciiTheme="majorEastAsia" w:eastAsiaTheme="majorEastAsia" w:hAnsiTheme="majorEastAsia" w:hint="eastAsia"/>
              </w:rPr>
              <w:t>醇洗</w:t>
            </w:r>
            <w:r>
              <w:rPr>
                <w:rFonts w:asciiTheme="majorEastAsia" w:eastAsiaTheme="majorEastAsia" w:hAnsiTheme="majorEastAsia"/>
              </w:rPr>
              <w:t>贮罐</w:t>
            </w:r>
            <w:r>
              <w:rPr>
                <w:rFonts w:asciiTheme="majorEastAsia" w:eastAsiaTheme="majorEastAsia" w:hAnsiTheme="majorEastAsia" w:hint="eastAsia"/>
              </w:rPr>
              <w:t>及</w:t>
            </w:r>
            <w:r>
              <w:rPr>
                <w:rFonts w:asciiTheme="majorEastAsia" w:eastAsiaTheme="majorEastAsia" w:hAnsiTheme="majorEastAsia"/>
              </w:rPr>
              <w:t>回收甲</w:t>
            </w:r>
            <w:r>
              <w:rPr>
                <w:rFonts w:asciiTheme="majorEastAsia" w:eastAsiaTheme="majorEastAsia" w:hAnsiTheme="majorEastAsia" w:hint="eastAsia"/>
              </w:rPr>
              <w:t>醇</w:t>
            </w:r>
            <w:r>
              <w:rPr>
                <w:rFonts w:asciiTheme="majorEastAsia" w:eastAsiaTheme="majorEastAsia" w:hAnsiTheme="majorEastAsia"/>
              </w:rPr>
              <w:t>贮罐泵</w:t>
            </w:r>
            <w:r>
              <w:tab/>
            </w:r>
            <w:r>
              <w:fldChar w:fldCharType="begin"/>
            </w:r>
            <w:r>
              <w:instrText xml:space="preserve"> PAGEREF _Toc20511 \h </w:instrText>
            </w:r>
            <w:r>
              <w:fldChar w:fldCharType="separate"/>
            </w:r>
            <w:r>
              <w:t>17</w:t>
            </w:r>
            <w:r>
              <w:fldChar w:fldCharType="end"/>
            </w:r>
          </w:hyperlink>
        </w:p>
        <w:p>
          <w:pPr>
            <w:pStyle w:val="WPSOffice2"/>
            <w:tabs>
              <w:tab w:val="right" w:leader="dot" w:pos="8306"/>
            </w:tabs>
          </w:pPr>
          <w:hyperlink w:anchor="_Toc13439" w:history="1">
            <w:r>
              <w:rPr>
                <w:rFonts w:ascii="Times New Roman" w:hAnsi="Times New Roman" w:cs="Times New Roman"/>
              </w:rPr>
              <w:t>6.3.6</w:t>
            </w:r>
            <w:r>
              <w:rPr>
                <w:rFonts w:hint="eastAsia"/>
                <w:bCs/>
              </w:rPr>
              <w:t xml:space="preserve"> </w:t>
            </w:r>
            <w:r>
              <w:rPr>
                <w:rFonts w:asciiTheme="majorEastAsia" w:eastAsiaTheme="majorEastAsia" w:hAnsiTheme="majorEastAsia" w:hint="eastAsia"/>
              </w:rPr>
              <w:t>解吸</w:t>
            </w:r>
            <w:r>
              <w:rPr>
                <w:rFonts w:asciiTheme="majorEastAsia" w:eastAsiaTheme="majorEastAsia" w:hAnsiTheme="majorEastAsia"/>
              </w:rPr>
              <w:t>塔进料泵</w:t>
            </w:r>
            <w:r>
              <w:tab/>
            </w:r>
            <w:r>
              <w:fldChar w:fldCharType="begin"/>
            </w:r>
            <w:r>
              <w:instrText xml:space="preserve"> PAGEREF _Toc13439 \h </w:instrText>
            </w:r>
            <w:r>
              <w:fldChar w:fldCharType="separate"/>
            </w:r>
            <w:r>
              <w:t>18</w:t>
            </w:r>
            <w:r>
              <w:fldChar w:fldCharType="end"/>
            </w:r>
          </w:hyperlink>
        </w:p>
        <w:p>
          <w:pPr>
            <w:pStyle w:val="WPSOffice1"/>
            <w:tabs>
              <w:tab w:val="right" w:leader="dot" w:pos="8306"/>
            </w:tabs>
            <w:rPr>
              <w:b/>
            </w:rPr>
          </w:pPr>
          <w:hyperlink w:anchor="_Toc9365" w:history="1">
            <w:r>
              <w:rPr>
                <w:rFonts w:ascii="Times New Roman" w:hAnsi="Times New Roman" w:cs="Times New Roman"/>
                <w:b/>
                <w:szCs w:val="24"/>
              </w:rPr>
              <w:t>7</w:t>
            </w:r>
            <w:r>
              <w:rPr>
                <w:b/>
              </w:rPr>
              <w:t xml:space="preserve"> </w:t>
            </w:r>
            <w:r>
              <w:rPr>
                <w:rFonts w:ascii="黑体" w:eastAsia="黑体" w:hAnsi="黑体" w:hint="eastAsia"/>
                <w:b/>
                <w:szCs w:val="24"/>
              </w:rPr>
              <w:t>环境保护</w:t>
            </w:r>
            <w:r>
              <w:rPr>
                <w:b/>
              </w:rPr>
              <w:tab/>
            </w:r>
            <w:r>
              <w:rPr>
                <w:b/>
              </w:rPr>
              <w:fldChar w:fldCharType="begin"/>
            </w:r>
            <w:r>
              <w:rPr>
                <w:b/>
              </w:rPr>
              <w:instrText xml:space="preserve"> PAGEREF _Toc9365 \h </w:instrText>
            </w:r>
            <w:r>
              <w:rPr>
                <w:b/>
              </w:rPr>
              <w:fldChar w:fldCharType="separate"/>
            </w:r>
            <w:r>
              <w:rPr>
                <w:b/>
              </w:rPr>
              <w:t>18</w:t>
            </w:r>
            <w:r>
              <w:rPr>
                <w:b/>
              </w:rPr>
              <w:fldChar w:fldCharType="end"/>
            </w:r>
          </w:hyperlink>
        </w:p>
        <w:p>
          <w:pPr>
            <w:pStyle w:val="WPSOffice2"/>
            <w:tabs>
              <w:tab w:val="right" w:leader="dot" w:pos="8306"/>
            </w:tabs>
          </w:pPr>
          <w:hyperlink w:anchor="_Toc8290" w:history="1">
            <w:r>
              <w:rPr>
                <w:szCs w:val="21"/>
              </w:rPr>
              <w:t>7</w:t>
            </w:r>
            <w:r>
              <w:rPr>
                <w:rFonts w:hint="eastAsia"/>
                <w:szCs w:val="21"/>
              </w:rPr>
              <w:t>.1</w:t>
            </w:r>
            <w:r>
              <w:rPr>
                <w:rFonts w:hint="eastAsia"/>
              </w:rPr>
              <w:t xml:space="preserve"> </w:t>
            </w:r>
            <w:r>
              <w:rPr>
                <w:rFonts w:asciiTheme="majorEastAsia" w:eastAsiaTheme="majorEastAsia" w:hAnsiTheme="majorEastAsia" w:hint="eastAsia"/>
                <w:szCs w:val="21"/>
              </w:rPr>
              <w:t>净化工段</w:t>
            </w:r>
            <w:r>
              <w:rPr>
                <w:rFonts w:asciiTheme="majorEastAsia" w:eastAsiaTheme="majorEastAsia" w:hAnsiTheme="majorEastAsia"/>
                <w:szCs w:val="21"/>
              </w:rPr>
              <w:t>的废气</w:t>
            </w:r>
            <w:r>
              <w:rPr>
                <w:rFonts w:asciiTheme="majorEastAsia" w:eastAsiaTheme="majorEastAsia" w:hAnsiTheme="majorEastAsia" w:hint="eastAsia"/>
                <w:szCs w:val="21"/>
              </w:rPr>
              <w:t>及</w:t>
            </w:r>
            <w:r>
              <w:rPr>
                <w:rFonts w:asciiTheme="majorEastAsia" w:eastAsiaTheme="majorEastAsia" w:hAnsiTheme="majorEastAsia"/>
                <w:szCs w:val="21"/>
              </w:rPr>
              <w:t>处理</w:t>
            </w:r>
            <w:r>
              <w:tab/>
            </w:r>
            <w:r>
              <w:fldChar w:fldCharType="begin"/>
            </w:r>
            <w:r>
              <w:instrText xml:space="preserve"> PAGEREF _Toc8290 \h </w:instrText>
            </w:r>
            <w:r>
              <w:fldChar w:fldCharType="separate"/>
            </w:r>
            <w:r>
              <w:t>19</w:t>
            </w:r>
            <w:r>
              <w:fldChar w:fldCharType="end"/>
            </w:r>
          </w:hyperlink>
        </w:p>
        <w:p>
          <w:pPr>
            <w:pStyle w:val="WPSOffice2"/>
            <w:tabs>
              <w:tab w:val="right" w:leader="dot" w:pos="8306"/>
            </w:tabs>
          </w:pPr>
          <w:hyperlink w:anchor="_Toc7610" w:history="1">
            <w:r>
              <w:rPr>
                <w:szCs w:val="21"/>
              </w:rPr>
              <w:t>7.2</w:t>
            </w:r>
            <w:r>
              <w:t xml:space="preserve"> </w:t>
            </w:r>
            <w:r>
              <w:rPr>
                <w:rFonts w:asciiTheme="majorEastAsia" w:eastAsiaTheme="majorEastAsia" w:hAnsiTheme="majorEastAsia" w:hint="eastAsia"/>
                <w:szCs w:val="21"/>
              </w:rPr>
              <w:t>净化工段</w:t>
            </w:r>
            <w:r>
              <w:rPr>
                <w:rFonts w:asciiTheme="majorEastAsia" w:eastAsiaTheme="majorEastAsia" w:hAnsiTheme="majorEastAsia"/>
                <w:szCs w:val="21"/>
              </w:rPr>
              <w:t>的废水</w:t>
            </w:r>
            <w:r>
              <w:rPr>
                <w:rFonts w:asciiTheme="majorEastAsia" w:eastAsiaTheme="majorEastAsia" w:hAnsiTheme="majorEastAsia" w:hint="eastAsia"/>
                <w:szCs w:val="21"/>
              </w:rPr>
              <w:t>及</w:t>
            </w:r>
            <w:r>
              <w:rPr>
                <w:rFonts w:asciiTheme="majorEastAsia" w:eastAsiaTheme="majorEastAsia" w:hAnsiTheme="majorEastAsia"/>
                <w:szCs w:val="21"/>
              </w:rPr>
              <w:t>处理</w:t>
            </w:r>
            <w:r>
              <w:tab/>
            </w:r>
            <w:r>
              <w:fldChar w:fldCharType="begin"/>
            </w:r>
            <w:r>
              <w:instrText xml:space="preserve"> PAGEREF _Toc7610 \h </w:instrText>
            </w:r>
            <w:r>
              <w:fldChar w:fldCharType="separate"/>
            </w:r>
            <w:r>
              <w:t>19</w:t>
            </w:r>
            <w:r>
              <w:fldChar w:fldCharType="end"/>
            </w:r>
          </w:hyperlink>
        </w:p>
        <w:p>
          <w:pPr>
            <w:pStyle w:val="WPSOffice2"/>
            <w:tabs>
              <w:tab w:val="right" w:leader="dot" w:pos="8306"/>
            </w:tabs>
          </w:pPr>
          <w:hyperlink w:anchor="_Toc5289" w:history="1">
            <w:r>
              <w:rPr>
                <w:szCs w:val="21"/>
              </w:rPr>
              <w:t>7</w:t>
            </w:r>
            <w:r>
              <w:rPr>
                <w:rFonts w:hint="eastAsia"/>
                <w:szCs w:val="21"/>
              </w:rPr>
              <w:t>.3</w:t>
            </w:r>
            <w:r>
              <w:t xml:space="preserve"> </w:t>
            </w:r>
            <w:r>
              <w:rPr>
                <w:rFonts w:asciiTheme="majorEastAsia" w:eastAsiaTheme="majorEastAsia" w:hAnsiTheme="majorEastAsia" w:hint="eastAsia"/>
                <w:szCs w:val="21"/>
              </w:rPr>
              <w:t>净化工段</w:t>
            </w:r>
            <w:r>
              <w:rPr>
                <w:rFonts w:asciiTheme="majorEastAsia" w:eastAsiaTheme="majorEastAsia" w:hAnsiTheme="majorEastAsia"/>
                <w:szCs w:val="21"/>
              </w:rPr>
              <w:t>的废渣</w:t>
            </w:r>
            <w:r>
              <w:rPr>
                <w:rFonts w:asciiTheme="majorEastAsia" w:eastAsiaTheme="majorEastAsia" w:hAnsiTheme="majorEastAsia" w:hint="eastAsia"/>
                <w:szCs w:val="21"/>
              </w:rPr>
              <w:t>及</w:t>
            </w:r>
            <w:r>
              <w:rPr>
                <w:rFonts w:asciiTheme="majorEastAsia" w:eastAsiaTheme="majorEastAsia" w:hAnsiTheme="majorEastAsia"/>
                <w:szCs w:val="21"/>
              </w:rPr>
              <w:t>处理</w:t>
            </w:r>
            <w:r>
              <w:tab/>
            </w:r>
            <w:r>
              <w:fldChar w:fldCharType="begin"/>
            </w:r>
            <w:r>
              <w:instrText xml:space="preserve"> PAGEREF _Toc5289 \h </w:instrText>
            </w:r>
            <w:r>
              <w:fldChar w:fldCharType="separate"/>
            </w:r>
            <w:r>
              <w:t>19</w:t>
            </w:r>
            <w:r>
              <w:fldChar w:fldCharType="end"/>
            </w:r>
          </w:hyperlink>
        </w:p>
        <w:p>
          <w:pPr>
            <w:pStyle w:val="WPSOffice1"/>
            <w:tabs>
              <w:tab w:val="right" w:leader="dot" w:pos="8306"/>
            </w:tabs>
            <w:rPr>
              <w:b/>
            </w:rPr>
          </w:pPr>
          <w:hyperlink w:anchor="_Toc24430" w:history="1">
            <w:r>
              <w:rPr>
                <w:rFonts w:ascii="Times New Roman" w:hAnsi="Times New Roman" w:cs="Times New Roman"/>
                <w:b/>
                <w:bCs w:val="0"/>
                <w:szCs w:val="24"/>
              </w:rPr>
              <w:t>8</w:t>
            </w:r>
            <w:r>
              <w:rPr>
                <w:rFonts w:hint="eastAsia"/>
                <w:b/>
              </w:rPr>
              <w:t xml:space="preserve"> </w:t>
            </w:r>
            <w:r>
              <w:rPr>
                <w:rFonts w:ascii="黑体" w:eastAsia="黑体" w:hAnsi="黑体" w:hint="eastAsia"/>
                <w:b/>
                <w:bCs w:val="0"/>
                <w:szCs w:val="24"/>
              </w:rPr>
              <w:t>劳动安全</w:t>
            </w:r>
            <w:r>
              <w:rPr>
                <w:b/>
              </w:rPr>
              <w:tab/>
            </w:r>
            <w:r>
              <w:rPr>
                <w:b/>
              </w:rPr>
              <w:fldChar w:fldCharType="begin"/>
            </w:r>
            <w:r>
              <w:rPr>
                <w:b/>
              </w:rPr>
              <w:instrText xml:space="preserve"> PAGEREF _Toc24430 \h </w:instrText>
            </w:r>
            <w:r>
              <w:rPr>
                <w:b/>
              </w:rPr>
              <w:fldChar w:fldCharType="separate"/>
            </w:r>
            <w:r>
              <w:rPr>
                <w:b/>
              </w:rPr>
              <w:t>20</w:t>
            </w:r>
            <w:r>
              <w:rPr>
                <w:b/>
              </w:rPr>
              <w:fldChar w:fldCharType="end"/>
            </w:r>
          </w:hyperlink>
        </w:p>
        <w:p>
          <w:pPr>
            <w:pStyle w:val="WPSOffice2"/>
            <w:tabs>
              <w:tab w:val="right" w:leader="dot" w:pos="8306"/>
            </w:tabs>
          </w:pPr>
          <w:hyperlink w:anchor="_Toc15124" w:history="1">
            <w:r>
              <w:rPr>
                <w:rFonts w:ascii="Times New Roman" w:hAnsi="Times New Roman" w:cs="Times New Roman"/>
                <w:bCs/>
              </w:rPr>
              <w:t>8.1</w:t>
            </w:r>
            <w:r>
              <w:rPr>
                <w:rFonts w:hint="eastAsia"/>
              </w:rPr>
              <w:t xml:space="preserve"> </w:t>
            </w:r>
            <w:r>
              <w:rPr>
                <w:rFonts w:asciiTheme="majorEastAsia" w:eastAsiaTheme="majorEastAsia" w:hAnsiTheme="majorEastAsia" w:hint="eastAsia"/>
                <w:bCs/>
              </w:rPr>
              <w:t>净化生产过程中安全管理的重要性</w:t>
            </w:r>
            <w:r>
              <w:tab/>
            </w:r>
            <w:r>
              <w:fldChar w:fldCharType="begin"/>
            </w:r>
            <w:r>
              <w:instrText xml:space="preserve"> PAGEREF _Toc15124 \h </w:instrText>
            </w:r>
            <w:r>
              <w:fldChar w:fldCharType="separate"/>
            </w:r>
            <w:r>
              <w:t>20</w:t>
            </w:r>
            <w:r>
              <w:fldChar w:fldCharType="end"/>
            </w:r>
          </w:hyperlink>
        </w:p>
        <w:p>
          <w:pPr>
            <w:pStyle w:val="WPSOffice2"/>
            <w:tabs>
              <w:tab w:val="right" w:leader="dot" w:pos="8306"/>
            </w:tabs>
          </w:pPr>
          <w:hyperlink w:anchor="_Toc21549" w:history="1">
            <w:r>
              <w:rPr>
                <w:rFonts w:ascii="TimesNewRomanPS-BoldMT" w:hAnsi="TimesNewRomanPS-BoldMT"/>
                <w:bCs/>
                <w:szCs w:val="21"/>
              </w:rPr>
              <w:t>8</w:t>
            </w:r>
            <w:r>
              <w:rPr>
                <w:rFonts w:ascii="TimesNewRomanPS-BoldMT" w:hAnsi="TimesNewRomanPS-BoldMT" w:hint="eastAsia"/>
                <w:bCs/>
                <w:szCs w:val="21"/>
              </w:rPr>
              <w:t>.2</w:t>
            </w:r>
            <w:r>
              <w:rPr>
                <w:rFonts w:ascii="TimesNewRomanPS-BoldMT" w:hAnsi="TimesNewRomanPS-BoldMT"/>
                <w:bCs/>
              </w:rPr>
              <w:t xml:space="preserve"> </w:t>
            </w:r>
            <w:r>
              <w:rPr>
                <w:rFonts w:asciiTheme="majorEastAsia" w:eastAsiaTheme="majorEastAsia" w:hAnsiTheme="majorEastAsia" w:hint="eastAsia"/>
                <w:szCs w:val="21"/>
              </w:rPr>
              <w:t>净化工段生产过程中的安全问题</w:t>
            </w:r>
            <w:r>
              <w:tab/>
            </w:r>
            <w:r>
              <w:fldChar w:fldCharType="begin"/>
            </w:r>
            <w:r>
              <w:instrText xml:space="preserve"> PAGEREF _Toc21549 \h </w:instrText>
            </w:r>
            <w:r>
              <w:fldChar w:fldCharType="separate"/>
            </w:r>
            <w:r>
              <w:t>20</w:t>
            </w:r>
            <w:r>
              <w:fldChar w:fldCharType="end"/>
            </w:r>
          </w:hyperlink>
        </w:p>
        <w:p>
          <w:pPr>
            <w:pStyle w:val="Title"/>
            <w:outlineLvl w:val="9"/>
            <w:sectPr>
              <w:pgSz w:w="11906" w:h="16838"/>
              <w:pgMar w:top="1440" w:right="1800" w:bottom="1440" w:left="1800" w:header="851" w:footer="992" w:gutter="0"/>
              <w:cols w:num="1" w:space="425"/>
              <w:docGrid w:type="lines" w:linePitch="312" w:charSpace="0"/>
            </w:sectPr>
          </w:pPr>
          <w:r>
            <w:rPr>
              <w:b/>
            </w:rPr>
            <w:fldChar w:fldCharType="end"/>
          </w:r>
        </w:p>
      </w:sdtContent>
    </w:sdt>
    <w:p>
      <w:pPr>
        <w:spacing w:line="360" w:lineRule="auto"/>
        <w:jc w:val="center"/>
        <w:rPr>
          <w:rFonts w:asciiTheme="majorEastAsia" w:eastAsiaTheme="majorEastAsia" w:hAnsiTheme="majorEastAsia"/>
          <w:szCs w:val="21"/>
        </w:rPr>
      </w:pPr>
    </w:p>
    <w:p>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侯仁霞</w:t>
      </w:r>
    </w:p>
    <w:p>
      <w:pPr>
        <w:pStyle w:val="Title"/>
        <w:spacing w:line="360" w:lineRule="auto"/>
        <w:ind w:firstLine="420" w:firstLineChars="200"/>
        <w:jc w:val="both"/>
        <w:rPr>
          <w:rFonts w:ascii="华文楷体" w:eastAsia="华文楷体" w:hAnsi="华文楷体" w:cs="Times New Roman"/>
          <w:b w:val="0"/>
          <w:bCs w:val="0"/>
          <w:sz w:val="21"/>
          <w:szCs w:val="21"/>
        </w:rPr>
      </w:pPr>
      <w:bookmarkStart w:id="1" w:name="_Toc17022"/>
      <w:r>
        <w:rPr>
          <w:rFonts w:ascii="Times New Roman" w:hAnsi="Times New Roman" w:cs="Times New Roman"/>
          <w:sz w:val="21"/>
          <w:szCs w:val="21"/>
        </w:rPr>
        <w:t>摘  要：</w:t>
      </w:r>
      <w:r>
        <w:rPr>
          <w:rFonts w:ascii="华文楷体" w:eastAsia="华文楷体" w:hAnsi="华文楷体" w:cs="Times New Roman" w:hint="eastAsia"/>
          <w:b w:val="0"/>
          <w:bCs w:val="0"/>
          <w:sz w:val="21"/>
          <w:szCs w:val="21"/>
        </w:rPr>
        <w:t>低温甲醇洗工艺对工业气体中</w:t>
      </w:r>
      <w:r>
        <w:rPr>
          <w:rFonts w:ascii="Times New Roman" w:eastAsia="华文楷体" w:hAnsi="Times New Roman" w:cs="Times New Roman"/>
          <w:b w:val="0"/>
          <w:bCs w:val="0"/>
          <w:sz w:val="21"/>
          <w:szCs w:val="21"/>
        </w:rPr>
        <w:t>CO</w:t>
      </w:r>
      <w:r>
        <w:rPr>
          <w:rFonts w:ascii="Times New Roman" w:eastAsia="华文楷体" w:hAnsi="Times New Roman" w:cs="Times New Roman"/>
          <w:b w:val="0"/>
          <w:bCs w:val="0"/>
          <w:sz w:val="21"/>
          <w:szCs w:val="21"/>
          <w:vertAlign w:val="subscript"/>
        </w:rPr>
        <w:t>2</w:t>
      </w:r>
      <w:r>
        <w:rPr>
          <w:rFonts w:ascii="华文楷体" w:eastAsia="华文楷体" w:hAnsi="华文楷体" w:cs="Times New Roman" w:hint="eastAsia"/>
          <w:b w:val="0"/>
          <w:bCs w:val="0"/>
          <w:sz w:val="21"/>
          <w:szCs w:val="21"/>
        </w:rPr>
        <w:t>、</w:t>
      </w:r>
      <w:r>
        <w:rPr>
          <w:rFonts w:ascii="Times New Roman" w:eastAsia="华文楷体" w:hAnsi="Times New Roman" w:cs="Times New Roman"/>
          <w:b w:val="0"/>
          <w:bCs w:val="0"/>
          <w:sz w:val="21"/>
          <w:szCs w:val="21"/>
        </w:rPr>
        <w:t>H</w:t>
      </w:r>
      <w:r>
        <w:rPr>
          <w:rFonts w:ascii="Times New Roman" w:eastAsia="华文楷体" w:hAnsi="Times New Roman" w:cs="Times New Roman"/>
          <w:b w:val="0"/>
          <w:bCs w:val="0"/>
          <w:sz w:val="21"/>
          <w:szCs w:val="21"/>
          <w:vertAlign w:val="subscript"/>
        </w:rPr>
        <w:t>2</w:t>
      </w:r>
      <w:r>
        <w:rPr>
          <w:rFonts w:ascii="Times New Roman" w:eastAsia="华文楷体" w:hAnsi="Times New Roman" w:cs="Times New Roman"/>
          <w:b w:val="0"/>
          <w:bCs w:val="0"/>
          <w:sz w:val="21"/>
          <w:szCs w:val="21"/>
        </w:rPr>
        <w:t>S</w:t>
      </w:r>
      <w:r>
        <w:rPr>
          <w:rFonts w:ascii="华文楷体" w:eastAsia="华文楷体" w:hAnsi="华文楷体" w:cs="Times New Roman" w:hint="eastAsia"/>
          <w:b w:val="0"/>
          <w:bCs w:val="0"/>
          <w:sz w:val="21"/>
          <w:szCs w:val="21"/>
        </w:rPr>
        <w:t>、</w:t>
      </w:r>
      <w:r>
        <w:rPr>
          <w:rFonts w:ascii="Times New Roman" w:eastAsia="华文楷体" w:hAnsi="Times New Roman" w:cs="Times New Roman"/>
          <w:b w:val="0"/>
          <w:bCs w:val="0"/>
          <w:sz w:val="21"/>
          <w:szCs w:val="21"/>
        </w:rPr>
        <w:t>COS</w:t>
      </w:r>
      <w:r>
        <w:rPr>
          <w:rFonts w:ascii="华文楷体" w:eastAsia="华文楷体" w:hAnsi="华文楷体" w:cs="Times New Roman" w:hint="eastAsia"/>
          <w:b w:val="0"/>
          <w:bCs w:val="0"/>
          <w:sz w:val="21"/>
          <w:szCs w:val="21"/>
        </w:rPr>
        <w:t>等酸性气体的脱除性能, 具有良好的操作稳定性、易再生、能耗低、原料易获取等优势,已经成为一种节能型成熟可靠的酸性气体净化工艺。由于我国能源结构特点, 出于优化能源结构、清洁生产及国家能源安全等因素的考虑, 大力发展煤制尿素化工技术一直是我国能源发展的主要方向。本文针对煤制尿素净化工序进行相关设计，进行物料衡算及能量衡算等相关计算，希望能为相关领域的研究工作做出借鉴指导意义。</w:t>
      </w:r>
      <w:bookmarkEnd w:id="1"/>
    </w:p>
    <w:p>
      <w:pPr>
        <w:spacing w:line="360" w:lineRule="auto"/>
        <w:ind w:firstLine="420" w:firstLineChars="200"/>
        <w:rPr>
          <w:rFonts w:ascii="华文楷体" w:eastAsia="华文楷体" w:hAnsi="华文楷体"/>
          <w:szCs w:val="21"/>
        </w:rPr>
      </w:pPr>
      <w:r>
        <w:rPr>
          <w:rFonts w:asciiTheme="minorEastAsia" w:hAnsiTheme="minorEastAsia" w:hint="eastAsia"/>
          <w:b/>
          <w:bCs/>
          <w:szCs w:val="21"/>
        </w:rPr>
        <w:t>关键词：</w:t>
      </w:r>
      <w:r>
        <w:rPr>
          <w:rFonts w:ascii="华文楷体" w:eastAsia="华文楷体" w:hAnsi="华文楷体" w:hint="eastAsia"/>
        </w:rPr>
        <w:t>煤制尿素；低温甲醇洗；酸性气体脱除；净化工序；</w:t>
      </w:r>
    </w:p>
    <w:p>
      <w:pPr>
        <w:spacing w:line="360" w:lineRule="auto"/>
        <w:ind w:firstLine="420" w:firstLineChars="200"/>
        <w:rPr>
          <w:rFonts w:ascii="华文楷体" w:eastAsia="华文楷体" w:hAnsi="华文楷体"/>
          <w:szCs w:val="21"/>
        </w:rPr>
      </w:pPr>
    </w:p>
    <w:p>
      <w:pPr>
        <w:spacing w:line="360" w:lineRule="auto"/>
        <w:ind w:firstLine="480" w:firstLineChars="200"/>
        <w:outlineLvl w:val="0"/>
        <w:rPr>
          <w:rFonts w:ascii="黑体" w:eastAsia="黑体" w:hAnsi="黑体"/>
          <w:sz w:val="24"/>
          <w:szCs w:val="24"/>
        </w:rPr>
      </w:pPr>
      <w:bookmarkStart w:id="2" w:name="_Toc28787"/>
      <w:r>
        <w:rPr>
          <w:rFonts w:ascii="Times New Roman" w:eastAsia="黑体" w:hAnsi="Times New Roman" w:cs="Times New Roman"/>
          <w:sz w:val="24"/>
          <w:szCs w:val="24"/>
        </w:rPr>
        <w:t xml:space="preserve">1 </w:t>
      </w:r>
      <w:r>
        <w:rPr>
          <w:rFonts w:ascii="黑体" w:eastAsia="黑体" w:hAnsi="黑体" w:hint="eastAsia"/>
          <w:sz w:val="24"/>
          <w:szCs w:val="24"/>
        </w:rPr>
        <w:t>绪论</w:t>
      </w:r>
      <w:bookmarkEnd w:id="2"/>
    </w:p>
    <w:p>
      <w:pPr>
        <w:spacing w:line="360" w:lineRule="auto"/>
        <w:ind w:firstLine="420" w:firstLineChars="200"/>
        <w:outlineLvl w:val="1"/>
        <w:rPr>
          <w:rFonts w:ascii="黑体" w:eastAsia="黑体" w:hAnsi="黑体"/>
          <w:b/>
          <w:bCs/>
          <w:sz w:val="24"/>
          <w:szCs w:val="24"/>
        </w:rPr>
      </w:pPr>
      <w:bookmarkStart w:id="3" w:name="_Toc21899"/>
      <w:r>
        <w:rPr>
          <w:rFonts w:ascii="Times New Roman" w:hAnsi="Times New Roman" w:cs="Times New Roman"/>
          <w:b/>
          <w:bCs/>
          <w:szCs w:val="21"/>
        </w:rPr>
        <w:t>1.1</w:t>
      </w:r>
      <w:r>
        <w:rPr>
          <w:rFonts w:asciiTheme="majorEastAsia" w:eastAsiaTheme="majorEastAsia" w:hAnsiTheme="majorEastAsia" w:hint="eastAsia"/>
          <w:szCs w:val="21"/>
        </w:rPr>
        <w:t xml:space="preserve"> </w:t>
      </w:r>
      <w:r>
        <w:rPr>
          <w:rFonts w:asciiTheme="majorEastAsia" w:eastAsiaTheme="majorEastAsia" w:hAnsiTheme="majorEastAsia" w:hint="eastAsia"/>
          <w:b/>
          <w:bCs/>
          <w:szCs w:val="21"/>
        </w:rPr>
        <w:t>尿素简介</w:t>
      </w:r>
      <w:bookmarkEnd w:id="3"/>
    </w:p>
    <w:p>
      <w:pPr>
        <w:spacing w:line="360" w:lineRule="auto"/>
        <w:ind w:firstLine="420"/>
        <w:rPr>
          <w:rFonts w:asciiTheme="minorEastAsia" w:hAnsiTheme="minorEastAsia"/>
        </w:rPr>
      </w:pPr>
      <w:r>
        <w:rPr>
          <w:rFonts w:asciiTheme="minorEastAsia" w:hAnsiTheme="minorEastAsia" w:hint="eastAsia"/>
        </w:rPr>
        <w:t>尿素又称碳酰胺，</w:t>
      </w:r>
      <w:r>
        <w:rPr>
          <w:rFonts w:asciiTheme="minorEastAsia" w:hAnsiTheme="minorEastAsia" w:hint="eastAsia"/>
          <w:color w:val="000000"/>
        </w:rPr>
        <w:t>主要组成元素是碳</w:t>
      </w:r>
      <w:r>
        <w:rPr>
          <w:rFonts w:ascii="Times New Roman" w:hAnsi="Times New Roman" w:cs="Times New Roman"/>
          <w:color w:val="000000"/>
        </w:rPr>
        <w:t>(C)</w:t>
      </w:r>
      <w:r>
        <w:rPr>
          <w:rFonts w:asciiTheme="minorEastAsia" w:hAnsiTheme="minorEastAsia" w:hint="eastAsia"/>
          <w:color w:val="000000"/>
        </w:rPr>
        <w:t>、氮</w:t>
      </w:r>
      <w:r>
        <w:rPr>
          <w:rFonts w:ascii="Times New Roman" w:hAnsi="Times New Roman" w:cs="Times New Roman"/>
          <w:color w:val="000000"/>
        </w:rPr>
        <w:t>(N)</w:t>
      </w:r>
      <w:r>
        <w:rPr>
          <w:rFonts w:asciiTheme="minorEastAsia" w:hAnsiTheme="minorEastAsia" w:hint="eastAsia"/>
          <w:color w:val="000000"/>
        </w:rPr>
        <w:t>、氧</w:t>
      </w:r>
      <w:r>
        <w:rPr>
          <w:rFonts w:ascii="Times New Roman" w:hAnsi="Times New Roman" w:cs="Times New Roman"/>
          <w:color w:val="000000"/>
        </w:rPr>
        <w:t>(O)</w:t>
      </w:r>
      <w:r>
        <w:rPr>
          <w:rFonts w:asciiTheme="minorEastAsia" w:hAnsiTheme="minorEastAsia" w:hint="eastAsia"/>
          <w:color w:val="000000"/>
        </w:rPr>
        <w:t>和氢</w:t>
      </w:r>
      <w:r>
        <w:rPr>
          <w:rFonts w:ascii="Times New Roman" w:hAnsi="Times New Roman" w:cs="Times New Roman"/>
          <w:color w:val="000000"/>
        </w:rPr>
        <w:t>(H)</w:t>
      </w:r>
      <w:r>
        <w:rPr>
          <w:rFonts w:asciiTheme="minorEastAsia" w:hAnsiTheme="minorEastAsia" w:hint="eastAsia"/>
          <w:color w:val="000000"/>
        </w:rPr>
        <w:t>,是由动物蛋白质代谢后产生的有机化合物外观一般是呈粒状的白色固体,化学式是</w:t>
      </w:r>
      <w:r>
        <w:rPr>
          <w:rFonts w:ascii="Times New Roman" w:hAnsi="Times New Roman" w:cs="Times New Roman"/>
          <w:color w:val="000000"/>
        </w:rPr>
        <w:t>CO(NH</w:t>
      </w:r>
      <w:r>
        <w:rPr>
          <w:rFonts w:ascii="Times New Roman" w:hAnsi="Times New Roman" w:cs="Times New Roman"/>
          <w:color w:val="000000"/>
          <w:vertAlign w:val="subscript"/>
        </w:rPr>
        <w:t>2</w:t>
      </w:r>
      <w:r>
        <w:rPr>
          <w:rFonts w:ascii="Times New Roman" w:hAnsi="Times New Roman" w:cs="Times New Roman"/>
          <w:color w:val="000000"/>
        </w:rPr>
        <w:t xml:space="preserve">) </w:t>
      </w:r>
      <w:r>
        <w:rPr>
          <w:rFonts w:ascii="Times New Roman" w:hAnsi="Times New Roman" w:cs="Times New Roman"/>
          <w:color w:val="000000"/>
          <w:vertAlign w:val="subscript"/>
        </w:rPr>
        <w:t>2</w:t>
      </w:r>
      <w:r>
        <w:rPr>
          <w:rFonts w:asciiTheme="minorEastAsia" w:hAnsiTheme="minorEastAsia" w:hint="eastAsia"/>
          <w:color w:val="000000"/>
        </w:rPr>
        <w:t>。</w:t>
      </w:r>
      <w:r>
        <w:rPr>
          <w:rFonts w:asciiTheme="minorEastAsia" w:hAnsiTheme="minorEastAsia" w:hint="eastAsia"/>
          <w:color w:val="000000"/>
          <w:vertAlign w:val="superscript"/>
        </w:rPr>
        <w:t>[21]</w:t>
      </w:r>
      <w:r>
        <w:rPr>
          <w:rFonts w:asciiTheme="minorEastAsia" w:hAnsiTheme="minorEastAsia" w:hint="eastAsia"/>
        </w:rPr>
        <w:t>尿素易溶于水，水溶液呈中性反应，且尿素能与酸作用生成盐，可在高温下进行缩合反应，对热不稳定。</w:t>
      </w:r>
    </w:p>
    <w:p>
      <w:pPr>
        <w:spacing w:line="360" w:lineRule="auto"/>
        <w:ind w:firstLine="420"/>
        <w:jc w:val="center"/>
        <w:rPr>
          <w:rFonts w:asciiTheme="minorEastAsia" w:hAnsiTheme="minorEastAsia"/>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1pt;height:59.45pt" o:ole="" coordsize="21600,21600" o:preferrelative="t" filled="f" stroked="f">
            <v:stroke joinstyle="miter"/>
            <v:imagedata r:id="rId4" o:title=""/>
            <o:lock v:ext="edit" aspectratio="t"/>
            <w10:anchorlock/>
          </v:shape>
          <o:OLEObject Type="Embed" ProgID="ChemDraw.Document.6.0" ShapeID="_x0000_i1025" DrawAspect="Content" ObjectID="_1468075725" r:id="rId5"/>
        </w:object>
      </w:r>
    </w:p>
    <w:p>
      <w:pPr>
        <w:spacing w:line="360" w:lineRule="auto"/>
        <w:ind w:firstLine="420"/>
        <w:jc w:val="center"/>
        <w:rPr>
          <w:rFonts w:asciiTheme="minorEastAsia" w:hAnsiTheme="minorEastAsia"/>
          <w:szCs w:val="21"/>
        </w:rPr>
      </w:pPr>
      <w:r>
        <w:rPr>
          <w:rFonts w:asciiTheme="minorEastAsia" w:hAnsiTheme="minorEastAsia" w:hint="eastAsia"/>
          <w:szCs w:val="21"/>
        </w:rPr>
        <w:t>尿素结构示意图</w:t>
      </w:r>
    </w:p>
    <w:p>
      <w:pPr>
        <w:spacing w:line="360" w:lineRule="auto"/>
        <w:ind w:firstLine="2520" w:firstLineChars="1200"/>
      </w:pPr>
    </w:p>
    <w:p>
      <w:pPr>
        <w:pStyle w:val="Heading2"/>
        <w:spacing w:before="156" w:after="156" w:line="360" w:lineRule="auto"/>
        <w:ind w:firstLine="420" w:firstLineChars="200"/>
        <w:rPr>
          <w:rFonts w:asciiTheme="majorEastAsia" w:eastAsiaTheme="majorEastAsia" w:hAnsiTheme="majorEastAsia"/>
        </w:rPr>
      </w:pPr>
      <w:bookmarkStart w:id="4" w:name="_Toc1294"/>
      <w:r>
        <w:rPr>
          <w:rFonts w:eastAsiaTheme="minorEastAsia"/>
          <w:sz w:val="21"/>
          <w:szCs w:val="21"/>
        </w:rPr>
        <w:t>1.2</w:t>
      </w:r>
      <w:r>
        <w:rPr>
          <w:rFonts w:asciiTheme="minorEastAsia" w:eastAsiaTheme="minorEastAsia" w:hAnsiTheme="minorEastAsia" w:hint="eastAsia"/>
          <w:sz w:val="21"/>
          <w:szCs w:val="21"/>
        </w:rPr>
        <w:t xml:space="preserve"> </w:t>
      </w:r>
      <w:r>
        <w:rPr>
          <w:rFonts w:asciiTheme="majorEastAsia" w:eastAsiaTheme="majorEastAsia" w:hAnsiTheme="majorEastAsia" w:hint="eastAsia"/>
          <w:sz w:val="21"/>
          <w:szCs w:val="21"/>
        </w:rPr>
        <w:t>研究背景</w:t>
      </w:r>
      <w:bookmarkEnd w:id="4"/>
    </w:p>
    <w:p>
      <w:pPr>
        <w:autoSpaceDE w:val="0"/>
        <w:adjustRightInd w:val="0"/>
        <w:snapToGrid w:val="0"/>
        <w:spacing w:line="360" w:lineRule="auto"/>
        <w:ind w:firstLine="420" w:firstLineChars="200"/>
        <w:rPr>
          <w:rFonts w:asciiTheme="minorEastAsia" w:hAnsiTheme="minorEastAsia"/>
          <w:szCs w:val="21"/>
        </w:rPr>
      </w:pPr>
      <w:r>
        <w:rPr>
          <w:rFonts w:asciiTheme="minorEastAsia" w:hAnsiTheme="minorEastAsia" w:hint="eastAsia"/>
          <w:szCs w:val="21"/>
        </w:rPr>
        <w:t>我国富煤少油的资源结构</w:t>
      </w:r>
      <w:r>
        <w:rPr>
          <w:rFonts w:asciiTheme="minorEastAsia" w:hAnsiTheme="minorEastAsia"/>
          <w:szCs w:val="21"/>
        </w:rPr>
        <w:t>，决定了我国的一次能源消费以煤为主。</w:t>
      </w:r>
      <w:r>
        <w:rPr>
          <w:rFonts w:asciiTheme="minorEastAsia" w:hAnsiTheme="minorEastAsia" w:hint="eastAsia"/>
          <w:szCs w:val="21"/>
        </w:rPr>
        <w:t>从国家能源安全角度出发</w:t>
      </w:r>
      <w:r>
        <w:rPr>
          <w:rFonts w:asciiTheme="minorEastAsia" w:hAnsiTheme="minorEastAsia"/>
          <w:szCs w:val="21"/>
        </w:rPr>
        <w:t>，发展有竞争力的煤</w:t>
      </w:r>
      <w:r>
        <w:rPr>
          <w:rFonts w:asciiTheme="minorEastAsia" w:hAnsiTheme="minorEastAsia" w:hint="eastAsia"/>
          <w:szCs w:val="21"/>
        </w:rPr>
        <w:t>制</w:t>
      </w:r>
      <w:r>
        <w:rPr>
          <w:rFonts w:asciiTheme="minorEastAsia" w:hAnsiTheme="minorEastAsia"/>
          <w:szCs w:val="21"/>
        </w:rPr>
        <w:t>石油替代产品是必然选择。</w:t>
      </w:r>
      <w:r>
        <w:rPr>
          <w:rFonts w:asciiTheme="minorEastAsia" w:hAnsiTheme="minorEastAsia" w:hint="eastAsia"/>
          <w:szCs w:val="21"/>
        </w:rPr>
        <w:t>国</w:t>
      </w:r>
      <w:r>
        <w:rPr>
          <w:rFonts w:asciiTheme="minorEastAsia" w:hAnsiTheme="minorEastAsia"/>
          <w:szCs w:val="21"/>
        </w:rPr>
        <w:t>内</w:t>
      </w:r>
      <w:r>
        <w:rPr>
          <w:rFonts w:asciiTheme="minorEastAsia" w:hAnsiTheme="minorEastAsia" w:hint="eastAsia"/>
          <w:szCs w:val="21"/>
        </w:rPr>
        <w:t>煤制尿素装置</w:t>
      </w:r>
      <w:r>
        <w:rPr>
          <w:rFonts w:asciiTheme="minorEastAsia" w:hAnsiTheme="minorEastAsia"/>
          <w:szCs w:val="21"/>
        </w:rPr>
        <w:t>很多，规模从年产几万吨到上百万吨不等。年产几万吨到几十万</w:t>
      </w:r>
      <w:r>
        <w:rPr>
          <w:rFonts w:asciiTheme="minorEastAsia" w:hAnsiTheme="minorEastAsia" w:hint="eastAsia"/>
          <w:szCs w:val="21"/>
        </w:rPr>
        <w:t>吨的煤制尿素工艺技术基本实现了国产化</w:t>
      </w:r>
      <w:r>
        <w:rPr>
          <w:rFonts w:asciiTheme="minorEastAsia" w:hAnsiTheme="minorEastAsia"/>
          <w:szCs w:val="21"/>
        </w:rPr>
        <w:t>，但百万吨级以上的</w:t>
      </w:r>
      <w:r>
        <w:rPr>
          <w:rFonts w:asciiTheme="minorEastAsia" w:hAnsiTheme="minorEastAsia" w:hint="eastAsia"/>
          <w:szCs w:val="21"/>
        </w:rPr>
        <w:t>煤制尿素</w:t>
      </w:r>
      <w:r>
        <w:rPr>
          <w:rFonts w:asciiTheme="minorEastAsia" w:hAnsiTheme="minorEastAsia"/>
          <w:szCs w:val="21"/>
        </w:rPr>
        <w:t>装置主要工艺技术仍</w:t>
      </w:r>
      <w:r>
        <w:rPr>
          <w:rFonts w:asciiTheme="minorEastAsia" w:hAnsiTheme="minorEastAsia" w:hint="eastAsia"/>
          <w:szCs w:val="21"/>
        </w:rPr>
        <w:t>需引进。目前在国内的大型煤制尿素生产企业中，工艺的自主性仍较低，</w:t>
      </w:r>
      <w:r>
        <w:rPr>
          <w:rFonts w:asciiTheme="minorEastAsia" w:hAnsiTheme="minorEastAsia"/>
          <w:szCs w:val="21"/>
        </w:rPr>
        <w:t>除一氧化碳变换和</w:t>
      </w:r>
      <w:r>
        <w:rPr>
          <w:rFonts w:asciiTheme="minorEastAsia" w:hAnsiTheme="minorEastAsia" w:hint="eastAsia"/>
          <w:szCs w:val="21"/>
        </w:rPr>
        <w:t>合成尿素精制工段的技术之外</w:t>
      </w:r>
      <w:r>
        <w:rPr>
          <w:rFonts w:asciiTheme="minorEastAsia" w:hAnsiTheme="minorEastAsia"/>
          <w:szCs w:val="21"/>
        </w:rPr>
        <w:t>，空分、气化、气体净化和</w:t>
      </w:r>
      <w:r>
        <w:rPr>
          <w:rFonts w:asciiTheme="minorEastAsia" w:hAnsiTheme="minorEastAsia" w:hint="eastAsia"/>
          <w:szCs w:val="21"/>
        </w:rPr>
        <w:t>尿素</w:t>
      </w:r>
      <w:r>
        <w:rPr>
          <w:rFonts w:asciiTheme="minorEastAsia" w:hAnsiTheme="minorEastAsia"/>
          <w:szCs w:val="21"/>
        </w:rPr>
        <w:t>合成等主要工艺技术均由国外引进</w:t>
      </w:r>
      <w:r>
        <w:rPr>
          <w:rFonts w:asciiTheme="minorEastAsia" w:hAnsiTheme="minorEastAsia" w:hint="eastAsia"/>
          <w:szCs w:val="21"/>
        </w:rPr>
        <w:t>。</w:t>
      </w:r>
    </w:p>
    <w:p>
      <w:pPr>
        <w:autoSpaceDE w:val="0"/>
        <w:adjustRightInd w:val="0"/>
        <w:snapToGrid w:val="0"/>
        <w:spacing w:line="360" w:lineRule="auto"/>
        <w:ind w:firstLine="480"/>
        <w:rPr>
          <w:rFonts w:asciiTheme="minorEastAsia" w:hAnsiTheme="minorEastAsia"/>
          <w:szCs w:val="21"/>
        </w:rPr>
        <w:sectPr>
          <w:type w:val="nextPage"/>
          <w:pgSz w:w="11906" w:h="16838"/>
          <w:pgMar w:top="1440" w:right="1800" w:bottom="1440" w:left="1800" w:header="851" w:footer="992" w:gutter="0"/>
          <w:pgNumType w:start="2"/>
          <w:cols w:num="1" w:space="425"/>
          <w:titlePg w:val="0"/>
          <w:docGrid w:type="lines" w:linePitch="312" w:charSpace="0"/>
        </w:sectPr>
      </w:pPr>
    </w:p>
    <w:p>
      <w:pPr>
        <w:autoSpaceDE w:val="0"/>
        <w:adjustRightInd w:val="0"/>
        <w:snapToGrid w:val="0"/>
        <w:spacing w:line="360" w:lineRule="auto"/>
        <w:ind w:firstLine="480"/>
        <w:rPr>
          <w:rFonts w:asciiTheme="minorEastAsia" w:hAnsiTheme="minorEastAsia"/>
          <w:szCs w:val="21"/>
        </w:rPr>
      </w:pPr>
      <w:r>
        <w:rPr>
          <w:rFonts w:asciiTheme="minorEastAsia" w:hAnsiTheme="minorEastAsia" w:hint="eastAsia"/>
          <w:szCs w:val="21"/>
        </w:rPr>
        <w:t>随着社会经济的快速发展，能源作为经济发展的重要支撑之一，其在经济发展中占据十分重要的地位。与此同时，煤炭资源作为化石燃料是不可再生的一次能源，在直接的燃烧使用过程中不仅造成了环境的严重污染和危害，同时也使得燃烧不完全的煤炭资源造成大量的浪费。目前，随着氮肥社会需求量的不断增加和农业下属产品的开发应用，使其在社会经济发展中的地位越来越重要。其中，煤制尿素的工艺过程属于污染较小的工艺过程，整个过程对于环境的危害和影响较小。同时，煤制尿素在提高煤炭资源的综合利用率的同时，还可以联产甲醇还可以替代部分的石油，从而在一定程度上缓解了我国石油资源供不应求的矛盾，进而实现了我国能源供应结构的改善。</w:t>
      </w:r>
    </w:p>
    <w:p>
      <w:pPr>
        <w:pStyle w:val="Heading2"/>
        <w:spacing w:before="156" w:after="156" w:line="360" w:lineRule="auto"/>
        <w:ind w:firstLine="420" w:firstLineChars="200"/>
      </w:pPr>
      <w:bookmarkStart w:id="5" w:name="_Toc5909"/>
      <w:r>
        <w:rPr>
          <w:sz w:val="21"/>
          <w:szCs w:val="21"/>
        </w:rPr>
        <w:t>1.3</w:t>
      </w:r>
      <w:r>
        <w:rPr>
          <w:rFonts w:hint="eastAsia"/>
        </w:rPr>
        <w:t xml:space="preserve"> </w:t>
      </w:r>
      <w:r>
        <w:rPr>
          <w:rFonts w:asciiTheme="majorEastAsia" w:eastAsiaTheme="majorEastAsia" w:hAnsiTheme="majorEastAsia" w:hint="eastAsia"/>
          <w:sz w:val="21"/>
          <w:szCs w:val="21"/>
        </w:rPr>
        <w:t>国内外研究现状</w:t>
      </w:r>
      <w:bookmarkEnd w:id="5"/>
    </w:p>
    <w:p>
      <w:pPr>
        <w:pStyle w:val="Heading2"/>
        <w:spacing w:before="156" w:after="156" w:line="360" w:lineRule="auto"/>
        <w:ind w:firstLine="420" w:firstLineChars="200"/>
        <w:rPr>
          <w:rFonts w:asciiTheme="majorEastAsia" w:eastAsiaTheme="majorEastAsia" w:hAnsiTheme="majorEastAsia"/>
        </w:rPr>
      </w:pPr>
      <w:bookmarkStart w:id="6" w:name="_Toc2173"/>
      <w:r>
        <w:rPr>
          <w:b w:val="0"/>
          <w:bCs/>
          <w:sz w:val="21"/>
          <w:szCs w:val="21"/>
        </w:rPr>
        <w:t>1.3.1</w:t>
      </w:r>
      <w:r>
        <w:rPr>
          <w:rFonts w:hint="eastAsia"/>
        </w:rPr>
        <w:t xml:space="preserve"> </w:t>
      </w:r>
      <w:r>
        <w:rPr>
          <w:rFonts w:asciiTheme="majorEastAsia" w:eastAsiaTheme="majorEastAsia" w:hAnsiTheme="majorEastAsia" w:hint="eastAsia"/>
          <w:b w:val="0"/>
          <w:bCs/>
          <w:sz w:val="21"/>
          <w:szCs w:val="21"/>
        </w:rPr>
        <w:t>国外研究现状</w:t>
      </w:r>
      <w:bookmarkEnd w:id="6"/>
    </w:p>
    <w:p>
      <w:pPr>
        <w:spacing w:line="360" w:lineRule="auto"/>
        <w:ind w:firstLine="480"/>
        <w:rPr>
          <w:rFonts w:ascii="宋体" w:hAnsi="宋体" w:cs="AdobeSongStd-Light"/>
          <w:kern w:val="0"/>
        </w:rPr>
      </w:pPr>
      <w:r>
        <w:rPr>
          <w:rFonts w:ascii="宋体" w:hAnsi="宋体" w:hint="eastAsia"/>
          <w:kern w:val="0"/>
        </w:rPr>
        <w:t>国外对于尿素的研究早在</w:t>
      </w:r>
      <w:r>
        <w:rPr>
          <w:rFonts w:ascii="Times New Roman" w:hAnsi="Times New Roman" w:cs="Times New Roman"/>
          <w:kern w:val="0"/>
        </w:rPr>
        <w:t>18</w:t>
      </w:r>
      <w:r>
        <w:rPr>
          <w:rFonts w:ascii="宋体" w:hAnsi="宋体" w:hint="eastAsia"/>
          <w:kern w:val="0"/>
        </w:rPr>
        <w:t>世纪中后期就展开了。</w:t>
      </w:r>
      <w:r>
        <w:rPr>
          <w:rFonts w:ascii="Times New Roman" w:hAnsi="Times New Roman" w:cs="Times New Roman"/>
          <w:kern w:val="0"/>
        </w:rPr>
        <w:t>1773</w:t>
      </w:r>
      <w:r>
        <w:rPr>
          <w:rFonts w:ascii="宋体" w:hAnsi="宋体" w:cs="AdobeSongStd-Light" w:hint="eastAsia"/>
          <w:kern w:val="0"/>
        </w:rPr>
        <w:t>年，</w:t>
      </w:r>
      <w:r>
        <w:rPr>
          <w:rFonts w:ascii="Times New Roman" w:hAnsi="Times New Roman" w:cs="Times New Roman"/>
          <w:kern w:val="0"/>
        </w:rPr>
        <w:t>Rouelle</w:t>
      </w:r>
      <w:r>
        <w:rPr>
          <w:rFonts w:ascii="宋体" w:hAnsi="宋体" w:cs="AdobeSongStd-Light" w:hint="eastAsia"/>
          <w:kern w:val="0"/>
        </w:rPr>
        <w:t>首先在尿液中发现了尿素。</w:t>
      </w:r>
      <w:r>
        <w:rPr>
          <w:rFonts w:ascii="Times New Roman" w:hAnsi="Times New Roman" w:cs="Times New Roman"/>
          <w:kern w:val="0"/>
        </w:rPr>
        <w:t>1828</w:t>
      </w:r>
      <w:r>
        <w:rPr>
          <w:rFonts w:ascii="宋体" w:hAnsi="宋体" w:cs="AdobeSongStd-Light" w:hint="eastAsia"/>
          <w:kern w:val="0"/>
        </w:rPr>
        <w:t>年，</w:t>
      </w:r>
      <w:r>
        <w:rPr>
          <w:rFonts w:ascii="Times New Roman" w:hAnsi="Times New Roman" w:cs="Times New Roman"/>
          <w:kern w:val="0"/>
        </w:rPr>
        <w:t>Woehler</w:t>
      </w:r>
      <w:r>
        <w:rPr>
          <w:rFonts w:ascii="宋体" w:hAnsi="宋体" w:cs="AdobeSongStd-Light" w:hint="eastAsia"/>
          <w:kern w:val="0"/>
        </w:rPr>
        <w:t>将氨和氰酸合成为尿素，开辟了以无机物合成有机物的先河。</w:t>
      </w:r>
      <w:r>
        <w:rPr>
          <w:rFonts w:ascii="Times New Roman" w:hAnsi="Times New Roman" w:cs="Times New Roman"/>
          <w:kern w:val="0"/>
        </w:rPr>
        <w:t>20</w:t>
      </w:r>
      <w:r>
        <w:rPr>
          <w:rFonts w:ascii="宋体" w:hAnsi="宋体" w:cs="AdobeSongStd-Light" w:hint="eastAsia"/>
          <w:kern w:val="0"/>
        </w:rPr>
        <w:t>世纪</w:t>
      </w:r>
      <w:r>
        <w:rPr>
          <w:rFonts w:ascii="Times New Roman" w:hAnsi="Times New Roman" w:cs="Times New Roman"/>
          <w:kern w:val="0"/>
        </w:rPr>
        <w:t>30</w:t>
      </w:r>
      <w:r>
        <w:rPr>
          <w:rFonts w:ascii="宋体" w:hAnsi="宋体" w:cs="AdobeSongStd-Light" w:hint="eastAsia"/>
          <w:kern w:val="0"/>
        </w:rPr>
        <w:t>年代，世界上首先以一次通过法实现尿素的工业化生产。</w:t>
      </w:r>
      <w:r>
        <w:rPr>
          <w:rFonts w:ascii="Times New Roman" w:hAnsi="Times New Roman" w:cs="Times New Roman"/>
          <w:kern w:val="0"/>
        </w:rPr>
        <w:t>20</w:t>
      </w:r>
      <w:r>
        <w:rPr>
          <w:rFonts w:ascii="宋体" w:hAnsi="宋体" w:cs="AdobeSongStd-Light" w:hint="eastAsia"/>
          <w:kern w:val="0"/>
        </w:rPr>
        <w:t>世纪</w:t>
      </w:r>
      <w:r>
        <w:rPr>
          <w:rFonts w:ascii="Times New Roman" w:hAnsi="Times New Roman" w:cs="Times New Roman"/>
          <w:kern w:val="0"/>
        </w:rPr>
        <w:t>40</w:t>
      </w:r>
      <w:r>
        <w:rPr>
          <w:rFonts w:ascii="宋体" w:hAnsi="宋体" w:cs="AdobeSongStd-Light" w:hint="eastAsia"/>
          <w:kern w:val="0"/>
        </w:rPr>
        <w:t>年代中，改进为部分循环法工艺。</w:t>
      </w:r>
      <w:r>
        <w:rPr>
          <w:rFonts w:ascii="Times New Roman" w:hAnsi="Times New Roman" w:cs="Times New Roman"/>
          <w:kern w:val="0"/>
        </w:rPr>
        <w:t>20</w:t>
      </w:r>
      <w:r>
        <w:rPr>
          <w:rFonts w:ascii="宋体" w:hAnsi="宋体" w:cs="Arial" w:hint="eastAsia"/>
          <w:kern w:val="0"/>
        </w:rPr>
        <w:t>世纪</w:t>
      </w:r>
      <w:r>
        <w:rPr>
          <w:rFonts w:ascii="Times New Roman" w:hAnsi="Times New Roman" w:cs="Times New Roman"/>
          <w:kern w:val="0"/>
        </w:rPr>
        <w:t>50</w:t>
      </w:r>
      <w:r>
        <w:rPr>
          <w:rFonts w:ascii="宋体" w:hAnsi="宋体" w:cs="AdobeSongStd-Light" w:hint="eastAsia"/>
          <w:kern w:val="0"/>
        </w:rPr>
        <w:t>年代末，实现水溶液全循环法工艺的工业化生产。之后，陆续出现各种水溶液全循环法工艺。</w:t>
      </w:r>
      <w:r>
        <w:rPr>
          <w:rFonts w:ascii="Times New Roman" w:hAnsi="Times New Roman" w:cs="Times New Roman"/>
          <w:kern w:val="0"/>
        </w:rPr>
        <w:t>20</w:t>
      </w:r>
      <w:r>
        <w:rPr>
          <w:rFonts w:ascii="宋体" w:hAnsi="宋体" w:cs="AdobeSongStd-Light" w:hint="eastAsia"/>
          <w:kern w:val="0"/>
        </w:rPr>
        <w:t>世纪</w:t>
      </w:r>
      <w:r>
        <w:rPr>
          <w:rFonts w:ascii="Times New Roman" w:hAnsi="Times New Roman" w:cs="Times New Roman"/>
          <w:kern w:val="0"/>
        </w:rPr>
        <w:t>60</w:t>
      </w:r>
      <w:r>
        <w:rPr>
          <w:rFonts w:ascii="宋体" w:hAnsi="宋体" w:cs="AdobeSongStd-Light" w:hint="eastAsia"/>
          <w:kern w:val="0"/>
        </w:rPr>
        <w:t>年代期间，建立起日产</w:t>
      </w:r>
      <w:r>
        <w:rPr>
          <w:rFonts w:ascii="Times New Roman" w:hAnsi="Times New Roman" w:cs="Times New Roman"/>
          <w:kern w:val="0"/>
        </w:rPr>
        <w:t>1000</w:t>
      </w:r>
      <w:r>
        <w:rPr>
          <w:kern w:val="0"/>
        </w:rPr>
        <w:t xml:space="preserve"> </w:t>
      </w:r>
      <w:r>
        <w:rPr>
          <w:rFonts w:ascii="宋体" w:hAnsi="宋体" w:cs="AdobeSongStd-Light" w:hint="eastAsia"/>
          <w:kern w:val="0"/>
        </w:rPr>
        <w:t>吨以上的单系列大型化装置。</w:t>
      </w:r>
      <w:r>
        <w:rPr>
          <w:rFonts w:ascii="Times New Roman" w:hAnsi="Times New Roman" w:cs="Times New Roman"/>
          <w:kern w:val="0"/>
        </w:rPr>
        <w:t>1967</w:t>
      </w:r>
      <w:r>
        <w:rPr>
          <w:rFonts w:ascii="宋体" w:hAnsi="宋体" w:cs="AdobeSongStd-Light" w:hint="eastAsia"/>
          <w:kern w:val="0"/>
        </w:rPr>
        <w:t>年，荷兰</w:t>
      </w:r>
      <w:r>
        <w:rPr>
          <w:rFonts w:ascii="Times New Roman" w:hAnsi="Times New Roman" w:cs="Times New Roman"/>
          <w:kern w:val="0"/>
        </w:rPr>
        <w:t xml:space="preserve">Snamprogetti </w:t>
      </w:r>
      <w:r>
        <w:rPr>
          <w:rFonts w:ascii="宋体" w:hAnsi="宋体" w:cs="AdobeSongStd-Light" w:hint="eastAsia"/>
          <w:kern w:val="0"/>
        </w:rPr>
        <w:t>工程公司率先开发成功高压等压气提工艺，以</w:t>
      </w:r>
      <w:r>
        <w:rPr>
          <w:rFonts w:ascii="Times New Roman" w:hAnsi="Times New Roman" w:cs="Times New Roman"/>
          <w:kern w:val="0"/>
        </w:rPr>
        <w:t>CO</w:t>
      </w:r>
      <w:r>
        <w:rPr>
          <w:rFonts w:ascii="Times New Roman" w:hAnsi="Times New Roman" w:cs="Times New Roman"/>
          <w:kern w:val="0"/>
          <w:vertAlign w:val="subscript"/>
        </w:rPr>
        <w:t>2</w:t>
      </w:r>
      <w:r>
        <w:rPr>
          <w:rFonts w:ascii="宋体" w:hAnsi="宋体" w:cs="AdobeSongStd-Light" w:hint="eastAsia"/>
          <w:kern w:val="0"/>
        </w:rPr>
        <w:t>作为气提剂在日产</w:t>
      </w:r>
      <w:r>
        <w:rPr>
          <w:rFonts w:ascii="Times New Roman" w:hAnsi="Times New Roman" w:cs="Times New Roman"/>
          <w:kern w:val="0"/>
        </w:rPr>
        <w:t>220</w:t>
      </w:r>
      <w:r>
        <w:rPr>
          <w:rFonts w:ascii="宋体" w:hAnsi="宋体" w:cs="AdobeSongStd-Light" w:hint="eastAsia"/>
          <w:kern w:val="0"/>
        </w:rPr>
        <w:t>吨装置上实现了工业化生产。随之意大利</w:t>
      </w:r>
      <w:r>
        <w:rPr>
          <w:rFonts w:ascii="Times New Roman" w:hAnsi="Times New Roman" w:cs="Times New Roman"/>
          <w:kern w:val="0"/>
        </w:rPr>
        <w:t>Snamprogetti</w:t>
      </w:r>
      <w:r>
        <w:rPr>
          <w:rFonts w:ascii="宋体" w:hAnsi="宋体" w:cs="AdobeSongStd-Light" w:hint="eastAsia"/>
          <w:kern w:val="0"/>
        </w:rPr>
        <w:t>工程公司开发成功氨气提工艺，日产</w:t>
      </w:r>
      <w:r>
        <w:rPr>
          <w:rFonts w:ascii="Times New Roman" w:hAnsi="Times New Roman" w:cs="Times New Roman"/>
          <w:kern w:val="0"/>
        </w:rPr>
        <w:t>300</w:t>
      </w:r>
      <w:r>
        <w:rPr>
          <w:rFonts w:ascii="宋体" w:hAnsi="宋体" w:cs="AdobeSongStd-Light" w:hint="eastAsia"/>
          <w:kern w:val="0"/>
        </w:rPr>
        <w:t>吨装置投入生产，</w:t>
      </w:r>
      <w:r>
        <w:rPr>
          <w:rFonts w:ascii="Times New Roman" w:hAnsi="Times New Roman" w:cs="Times New Roman"/>
          <w:kern w:val="0"/>
        </w:rPr>
        <w:t>CO</w:t>
      </w:r>
      <w:r>
        <w:rPr>
          <w:rFonts w:ascii="Times New Roman" w:hAnsi="Times New Roman" w:cs="Times New Roman"/>
          <w:kern w:val="0"/>
          <w:vertAlign w:val="subscript"/>
        </w:rPr>
        <w:t>2</w:t>
      </w:r>
      <w:r>
        <w:rPr>
          <w:kern w:val="0"/>
        </w:rPr>
        <w:t xml:space="preserve"> </w:t>
      </w:r>
      <w:r>
        <w:rPr>
          <w:rFonts w:ascii="宋体" w:hAnsi="宋体" w:cs="AdobeSongStd-Light" w:hint="eastAsia"/>
          <w:kern w:val="0"/>
        </w:rPr>
        <w:t>气提法工艺在</w:t>
      </w:r>
      <w:r>
        <w:rPr>
          <w:rFonts w:ascii="Times New Roman" w:hAnsi="Times New Roman" w:cs="Times New Roman"/>
          <w:kern w:val="0"/>
        </w:rPr>
        <w:t>1968</w:t>
      </w:r>
      <w:r>
        <w:rPr>
          <w:rFonts w:ascii="宋体" w:hAnsi="宋体" w:cs="AdobeSongStd-Light" w:hint="eastAsia"/>
          <w:kern w:val="0"/>
        </w:rPr>
        <w:t>年、氨气提工艺在</w:t>
      </w:r>
      <w:r>
        <w:rPr>
          <w:rFonts w:ascii="Times New Roman" w:hAnsi="Times New Roman" w:cs="Times New Roman"/>
          <w:kern w:val="0"/>
        </w:rPr>
        <w:t>1971</w:t>
      </w:r>
      <w:r>
        <w:rPr>
          <w:rFonts w:ascii="宋体" w:hAnsi="宋体" w:cs="AdobeSongStd-Light" w:hint="eastAsia"/>
          <w:kern w:val="0"/>
        </w:rPr>
        <w:t>年分别建成</w:t>
      </w:r>
      <w:r>
        <w:rPr>
          <w:rFonts w:ascii="Times New Roman" w:hAnsi="Times New Roman" w:cs="Times New Roman"/>
          <w:kern w:val="0"/>
        </w:rPr>
        <w:t>1000</w:t>
      </w:r>
      <w:r>
        <w:rPr>
          <w:rFonts w:ascii="宋体" w:hAnsi="宋体" w:cs="AdobeSongStd-Light" w:hint="eastAsia"/>
          <w:kern w:val="0"/>
        </w:rPr>
        <w:t>吨</w:t>
      </w:r>
      <w:r>
        <w:rPr>
          <w:rFonts w:ascii="Times New Roman" w:hAnsi="Times New Roman" w:cs="Times New Roman"/>
          <w:kern w:val="0"/>
        </w:rPr>
        <w:t>/</w:t>
      </w:r>
      <w:r>
        <w:rPr>
          <w:rFonts w:ascii="宋体" w:hAnsi="宋体" w:cs="AdobeSongStd-Light" w:hint="eastAsia"/>
          <w:kern w:val="0"/>
        </w:rPr>
        <w:t>天以上单系列大型化装置。</w:t>
      </w:r>
      <w:r>
        <w:rPr>
          <w:rFonts w:ascii="Times New Roman" w:hAnsi="Times New Roman" w:cs="Times New Roman"/>
          <w:kern w:val="0"/>
        </w:rPr>
        <w:t>20</w:t>
      </w:r>
      <w:r>
        <w:rPr>
          <w:rFonts w:ascii="宋体" w:hAnsi="宋体" w:cs="AdobeSongStd-Light" w:hint="eastAsia"/>
          <w:kern w:val="0"/>
        </w:rPr>
        <w:t>世纪</w:t>
      </w:r>
      <w:r>
        <w:rPr>
          <w:rFonts w:ascii="Times New Roman" w:hAnsi="Times New Roman" w:cs="Times New Roman"/>
          <w:kern w:val="0"/>
        </w:rPr>
        <w:t>80</w:t>
      </w:r>
      <w:r>
        <w:rPr>
          <w:rFonts w:ascii="宋体" w:hAnsi="宋体" w:cs="AdobeSongStd-Light" w:hint="eastAsia"/>
          <w:kern w:val="0"/>
        </w:rPr>
        <w:t>年代初，为了进一步降低能耗，又推出了多种节能型高压气提工艺，如改良</w:t>
      </w:r>
      <w:r>
        <w:rPr>
          <w:rFonts w:ascii="Times New Roman" w:hAnsi="Times New Roman" w:cs="Times New Roman"/>
          <w:kern w:val="0"/>
        </w:rPr>
        <w:t>CO</w:t>
      </w:r>
      <w:r>
        <w:rPr>
          <w:rFonts w:ascii="Times New Roman" w:hAnsi="Times New Roman" w:cs="Times New Roman"/>
          <w:kern w:val="0"/>
          <w:vertAlign w:val="subscript"/>
        </w:rPr>
        <w:t>2</w:t>
      </w:r>
      <w:r>
        <w:rPr>
          <w:rFonts w:ascii="宋体" w:hAnsi="宋体" w:cs="AdobeSongStd-Light" w:hint="eastAsia"/>
          <w:kern w:val="0"/>
        </w:rPr>
        <w:t>气提工艺，改良氨自身气提工艺。</w:t>
      </w:r>
    </w:p>
    <w:p>
      <w:pPr>
        <w:pStyle w:val="Heading2"/>
        <w:spacing w:before="156" w:after="156" w:line="360" w:lineRule="auto"/>
        <w:ind w:firstLine="420" w:firstLineChars="200"/>
        <w:rPr>
          <w:rFonts w:ascii="宋体" w:hAnsi="宋体"/>
          <w:b w:val="0"/>
          <w:bCs/>
          <w:sz w:val="21"/>
          <w:szCs w:val="21"/>
        </w:rPr>
      </w:pPr>
      <w:bookmarkStart w:id="7" w:name="_Toc25148"/>
      <w:r>
        <w:rPr>
          <w:rFonts w:hint="eastAsia"/>
          <w:b w:val="0"/>
          <w:bCs/>
          <w:sz w:val="21"/>
          <w:szCs w:val="21"/>
        </w:rPr>
        <w:t>1.</w:t>
      </w:r>
      <w:r>
        <w:rPr>
          <w:b w:val="0"/>
          <w:bCs/>
          <w:sz w:val="21"/>
          <w:szCs w:val="21"/>
        </w:rPr>
        <w:t>3</w:t>
      </w:r>
      <w:r>
        <w:rPr>
          <w:rFonts w:hint="eastAsia"/>
          <w:b w:val="0"/>
          <w:bCs/>
          <w:sz w:val="21"/>
          <w:szCs w:val="21"/>
        </w:rPr>
        <w:t>.2</w:t>
      </w:r>
      <w:r>
        <w:t xml:space="preserve"> </w:t>
      </w:r>
      <w:r>
        <w:rPr>
          <w:rFonts w:asciiTheme="majorEastAsia" w:eastAsiaTheme="majorEastAsia" w:hAnsiTheme="majorEastAsia" w:hint="eastAsia"/>
          <w:b w:val="0"/>
          <w:bCs/>
          <w:sz w:val="21"/>
          <w:szCs w:val="21"/>
        </w:rPr>
        <w:t>国内研究现状</w:t>
      </w:r>
      <w:bookmarkEnd w:id="7"/>
    </w:p>
    <w:p>
      <w:pPr>
        <w:pStyle w:val="Heading2"/>
        <w:spacing w:before="156" w:after="156" w:line="360" w:lineRule="auto"/>
        <w:ind w:firstLine="420" w:firstLineChars="200"/>
        <w:rPr>
          <w:rFonts w:asciiTheme="minorEastAsia" w:eastAsiaTheme="minorEastAsia" w:hAnsiTheme="minorEastAsia"/>
          <w:b w:val="0"/>
          <w:bCs/>
          <w:sz w:val="21"/>
          <w:szCs w:val="21"/>
        </w:rPr>
      </w:pPr>
      <w:bookmarkStart w:id="8" w:name="_Toc7631"/>
      <w:r>
        <w:rPr>
          <w:rFonts w:asciiTheme="minorEastAsia" w:eastAsiaTheme="minorEastAsia" w:hAnsiTheme="minorEastAsia" w:hint="eastAsia"/>
          <w:b w:val="0"/>
          <w:bCs/>
          <w:sz w:val="21"/>
          <w:szCs w:val="21"/>
        </w:rPr>
        <w:t>上世纪</w:t>
      </w:r>
      <w:r>
        <w:rPr>
          <w:rFonts w:eastAsiaTheme="minorEastAsia"/>
          <w:b w:val="0"/>
          <w:bCs/>
          <w:sz w:val="21"/>
          <w:szCs w:val="21"/>
        </w:rPr>
        <w:t>50</w:t>
      </w:r>
      <w:r>
        <w:rPr>
          <w:rFonts w:asciiTheme="minorEastAsia" w:eastAsiaTheme="minorEastAsia" w:hAnsiTheme="minorEastAsia"/>
          <w:b w:val="0"/>
          <w:bCs/>
          <w:sz w:val="21"/>
          <w:szCs w:val="21"/>
        </w:rPr>
        <w:t>年代年，我国</w:t>
      </w:r>
      <w:r>
        <w:rPr>
          <w:rFonts w:asciiTheme="minorEastAsia" w:eastAsiaTheme="minorEastAsia" w:hAnsiTheme="minorEastAsia" w:hint="eastAsia"/>
          <w:b w:val="0"/>
          <w:bCs/>
          <w:sz w:val="21"/>
          <w:szCs w:val="21"/>
        </w:rPr>
        <w:t>开始了煤制尿素</w:t>
      </w:r>
      <w:r>
        <w:rPr>
          <w:rFonts w:asciiTheme="minorEastAsia" w:eastAsiaTheme="minorEastAsia" w:hAnsiTheme="minorEastAsia"/>
          <w:b w:val="0"/>
          <w:bCs/>
          <w:sz w:val="21"/>
          <w:szCs w:val="21"/>
        </w:rPr>
        <w:t>的</w:t>
      </w:r>
      <w:r>
        <w:rPr>
          <w:rFonts w:asciiTheme="minorEastAsia" w:eastAsiaTheme="minorEastAsia" w:hAnsiTheme="minorEastAsia" w:hint="eastAsia"/>
          <w:b w:val="0"/>
          <w:bCs/>
          <w:sz w:val="21"/>
          <w:szCs w:val="21"/>
        </w:rPr>
        <w:t>研究。经过多年发展，在合成氨工艺的基础上开发出了生产尿素工艺。到</w:t>
      </w:r>
      <w:r>
        <w:rPr>
          <w:rFonts w:eastAsiaTheme="minorEastAsia"/>
          <w:b w:val="0"/>
          <w:bCs/>
          <w:sz w:val="21"/>
          <w:szCs w:val="21"/>
        </w:rPr>
        <w:t>90</w:t>
      </w:r>
      <w:r>
        <w:rPr>
          <w:rFonts w:asciiTheme="minorEastAsia" w:eastAsiaTheme="minorEastAsia" w:hAnsiTheme="minorEastAsia"/>
          <w:b w:val="0"/>
          <w:bCs/>
          <w:sz w:val="21"/>
          <w:szCs w:val="21"/>
        </w:rPr>
        <w:t>年代，国内开发出精脱硫工艺，</w:t>
      </w:r>
      <w:r>
        <w:rPr>
          <w:rFonts w:asciiTheme="minorEastAsia" w:eastAsiaTheme="minorEastAsia" w:hAnsiTheme="minorEastAsia" w:hint="eastAsia"/>
          <w:b w:val="0"/>
          <w:bCs/>
          <w:sz w:val="21"/>
          <w:szCs w:val="21"/>
        </w:rPr>
        <w:t>在引进了国内的尿素合成工艺的基础上进行了合成尿素的工艺生产阶段。合成尿素工艺条件一般反应温度在</w:t>
      </w:r>
      <w:r>
        <w:rPr>
          <w:rFonts w:eastAsiaTheme="minorEastAsia"/>
          <w:b w:val="0"/>
          <w:bCs/>
          <w:sz w:val="21"/>
          <w:szCs w:val="21"/>
        </w:rPr>
        <w:t>300～500℃</w:t>
      </w:r>
      <w:r>
        <w:rPr>
          <w:rFonts w:asciiTheme="minorEastAsia" w:eastAsiaTheme="minorEastAsia" w:hAnsiTheme="minorEastAsia"/>
          <w:b w:val="0"/>
          <w:bCs/>
          <w:sz w:val="21"/>
          <w:szCs w:val="21"/>
        </w:rPr>
        <w:t>，</w:t>
      </w:r>
      <w:r>
        <w:rPr>
          <w:rFonts w:asciiTheme="minorEastAsia" w:eastAsiaTheme="minorEastAsia" w:hAnsiTheme="minorEastAsia" w:hint="eastAsia"/>
          <w:b w:val="0"/>
          <w:bCs/>
          <w:sz w:val="21"/>
          <w:szCs w:val="21"/>
        </w:rPr>
        <w:t>在高压下进行反应。通过煤制合成氨同时进一步生产尿素有利于资源的合理利用，符合循环经济的发展要求。进入本世纪后，中国科学院大连化学物理研究所和山西煤炭化学研究所等在净化工段和合成氨合成尿素进行了深入研究，并解决了煤制尿素过程中的催化剂失活再生等问题，在煤制尿素的自主生产道路上迈出了一大步。</w:t>
      </w:r>
      <w:bookmarkEnd w:id="8"/>
    </w:p>
    <w:p>
      <w:pPr>
        <w:pStyle w:val="Heading2"/>
        <w:spacing w:before="156" w:after="156" w:line="360" w:lineRule="auto"/>
        <w:ind w:firstLine="420" w:firstLineChars="200"/>
        <w:rPr>
          <w:rFonts w:asciiTheme="minorEastAsia" w:eastAsiaTheme="minorEastAsia" w:hAnsiTheme="minorEastAsia" w:cs="AdobeSongStd-Light"/>
          <w:b w:val="0"/>
          <w:bCs/>
          <w:kern w:val="0"/>
          <w:sz w:val="21"/>
          <w:szCs w:val="21"/>
        </w:rPr>
      </w:pPr>
      <w:bookmarkStart w:id="9" w:name="_Toc22673"/>
      <w:r>
        <w:rPr>
          <w:color w:val="000000"/>
          <w:sz w:val="21"/>
          <w:szCs w:val="21"/>
        </w:rPr>
        <w:t>1.4</w:t>
      </w:r>
      <w:r>
        <w:rPr>
          <w:color w:val="000000"/>
        </w:rPr>
        <w:t xml:space="preserve"> </w:t>
      </w:r>
      <w:r>
        <w:rPr>
          <w:rFonts w:asciiTheme="majorEastAsia" w:eastAsiaTheme="majorEastAsia" w:hAnsiTheme="majorEastAsia"/>
          <w:color w:val="000000"/>
          <w:sz w:val="21"/>
          <w:szCs w:val="21"/>
        </w:rPr>
        <w:t>课题意义及研究内容</w:t>
      </w:r>
      <w:bookmarkEnd w:id="9"/>
    </w:p>
    <w:p>
      <w:pPr>
        <w:widowControl/>
        <w:spacing w:line="360" w:lineRule="auto"/>
        <w:ind w:firstLine="420" w:firstLineChars="200"/>
        <w:jc w:val="left"/>
        <w:rPr>
          <w:rFonts w:asciiTheme="minorEastAsia" w:hAnsiTheme="minorEastAsia"/>
          <w:kern w:val="0"/>
        </w:rPr>
        <w:sectPr>
          <w:type w:val="nextPage"/>
          <w:pgSz w:w="11906" w:h="16838"/>
          <w:pgMar w:top="1440" w:right="1800" w:bottom="1440" w:left="1800" w:header="851" w:footer="992" w:gutter="0"/>
          <w:pgNumType w:start="3"/>
          <w:cols w:num="1" w:space="425"/>
          <w:titlePg w:val="0"/>
          <w:docGrid w:type="lines" w:linePitch="312" w:charSpace="0"/>
        </w:sectPr>
      </w:pPr>
      <w:r>
        <w:rPr>
          <w:rFonts w:asciiTheme="minorEastAsia" w:hAnsiTheme="minorEastAsia" w:hint="eastAsia"/>
          <w:kern w:val="0"/>
        </w:rPr>
        <w:t>中国地形多山，适合耕种的土地并不多，耕地面积为</w:t>
      </w:r>
      <w:r>
        <w:rPr>
          <w:rFonts w:ascii="Times New Roman" w:hAnsi="Times New Roman" w:cs="Times New Roman"/>
          <w:kern w:val="0"/>
        </w:rPr>
        <w:t>1.2</w:t>
      </w:r>
      <w:r>
        <w:rPr>
          <w:rFonts w:asciiTheme="minorEastAsia" w:hAnsiTheme="minorEastAsia" w:hint="eastAsia"/>
          <w:kern w:val="0"/>
        </w:rPr>
        <w:t>亿公顷,世界第四位，次于美国，俄罗斯和印度。中国人均耕地很少，只有</w:t>
      </w:r>
      <w:r>
        <w:rPr>
          <w:rFonts w:ascii="Times New Roman" w:hAnsi="Times New Roman" w:cs="Times New Roman"/>
          <w:kern w:val="0"/>
        </w:rPr>
        <w:t>1.4</w:t>
      </w:r>
    </w:p>
    <w:p>
      <w:pPr>
        <w:widowControl/>
        <w:spacing w:line="360" w:lineRule="auto"/>
        <w:ind w:firstLine="420" w:firstLineChars="200"/>
        <w:jc w:val="left"/>
        <w:rPr>
          <w:rFonts w:asciiTheme="minorEastAsia" w:hAnsiTheme="minorEastAsia"/>
          <w:kern w:val="0"/>
        </w:rPr>
      </w:pPr>
      <w:r>
        <w:rPr>
          <w:rFonts w:asciiTheme="minorEastAsia" w:hAnsiTheme="minorEastAsia" w:hint="eastAsia"/>
          <w:kern w:val="0"/>
        </w:rPr>
        <w:t>亩，不到世界平均耕地的一半，到现在为止我们国家的粮食还是在很大程度上依赖于进口。而且现在农村人口比例不断下滑，这又给农业带来了不小的挑战。并且在此基础上我国的粮食消费还要分为三个部分：口粮消费大概占</w:t>
      </w:r>
      <w:r>
        <w:rPr>
          <w:rFonts w:ascii="Times New Roman" w:hAnsi="Times New Roman" w:cs="Times New Roman"/>
          <w:kern w:val="0"/>
        </w:rPr>
        <w:t>40%</w:t>
      </w:r>
      <w:r>
        <w:rPr>
          <w:rFonts w:asciiTheme="minorEastAsia" w:hAnsiTheme="minorEastAsia" w:hint="eastAsia"/>
          <w:kern w:val="0"/>
        </w:rPr>
        <w:t>，饲料消费大概占</w:t>
      </w:r>
      <w:r>
        <w:rPr>
          <w:rFonts w:ascii="Times New Roman" w:hAnsi="Times New Roman" w:cs="Times New Roman"/>
          <w:kern w:val="0"/>
        </w:rPr>
        <w:t>26%</w:t>
      </w:r>
      <w:r>
        <w:rPr>
          <w:rFonts w:asciiTheme="minorEastAsia" w:hAnsiTheme="minorEastAsia" w:hint="eastAsia"/>
          <w:kern w:val="0"/>
        </w:rPr>
        <w:t>，工业消费</w:t>
      </w:r>
      <w:r>
        <w:rPr>
          <w:rFonts w:ascii="Times New Roman" w:hAnsi="Times New Roman" w:cs="Times New Roman"/>
          <w:kern w:val="0"/>
        </w:rPr>
        <w:t>34%</w:t>
      </w:r>
      <w:r>
        <w:rPr>
          <w:rFonts w:asciiTheme="minorEastAsia" w:hAnsiTheme="minorEastAsia" w:hint="eastAsia"/>
          <w:kern w:val="0"/>
        </w:rPr>
        <w:t>。因此我们急需在有限的耕地面积上发挥出它最大的作用，所以肥料的选择就显得极为重要。</w:t>
      </w:r>
    </w:p>
    <w:p>
      <w:pPr>
        <w:autoSpaceDE w:val="0"/>
        <w:autoSpaceDN w:val="0"/>
        <w:adjustRightInd w:val="0"/>
        <w:spacing w:line="360" w:lineRule="auto"/>
        <w:ind w:firstLine="480"/>
        <w:jc w:val="left"/>
        <w:rPr>
          <w:rFonts w:asciiTheme="minorEastAsia" w:hAnsiTheme="minorEastAsia" w:cs="AdobeSongStd-Light"/>
          <w:kern w:val="0"/>
        </w:rPr>
      </w:pPr>
      <w:r>
        <w:rPr>
          <w:rFonts w:asciiTheme="minorEastAsia" w:hAnsiTheme="minorEastAsia" w:cs="AdobeSongStd-Light" w:hint="eastAsia"/>
          <w:kern w:val="0"/>
        </w:rPr>
        <w:t>尿素是一种高浓度氮肥</w:t>
      </w:r>
      <w:r>
        <w:rPr>
          <w:rFonts w:asciiTheme="minorEastAsia" w:hAnsiTheme="minorEastAsia" w:cs="AdobeSongStd-Light" w:hint="eastAsia"/>
        </w:rPr>
        <w:t>，</w:t>
      </w:r>
      <w:r>
        <w:rPr>
          <w:rFonts w:asciiTheme="minorEastAsia" w:hAnsiTheme="minorEastAsia" w:cs="Arial" w:hint="eastAsia"/>
          <w:color w:val="333333"/>
          <w:shd w:val="clear" w:color="auto" w:fill="FFFFFF"/>
        </w:rPr>
        <w:t>含氮量高达</w:t>
      </w:r>
      <w:r>
        <w:rPr>
          <w:rFonts w:ascii="Times New Roman" w:hAnsi="Times New Roman" w:cs="Times New Roman"/>
          <w:color w:val="333333"/>
          <w:shd w:val="clear" w:color="auto" w:fill="FFFFFF"/>
        </w:rPr>
        <w:t>46%</w:t>
      </w:r>
      <w:r>
        <w:rPr>
          <w:rFonts w:asciiTheme="minorEastAsia" w:hAnsiTheme="minorEastAsia" w:cs="Arial" w:hint="eastAsia"/>
          <w:color w:val="333333"/>
          <w:shd w:val="clear" w:color="auto" w:fill="FFFFFF"/>
        </w:rPr>
        <w:t>，是固体氮肥中含氮量最高的</w:t>
      </w:r>
      <w:r>
        <w:rPr>
          <w:rFonts w:asciiTheme="minorEastAsia" w:hAnsiTheme="minorEastAsia" w:cs="AdobeSongStd-Light" w:hint="eastAsia"/>
          <w:kern w:val="0"/>
        </w:rPr>
        <w:t>，属中性速效肥料，也可用于生产多种复合肥料。在土壤中不残留任何有害物质，长期施用没有不良影响。其分解释放出的</w:t>
      </w:r>
      <w:r>
        <w:rPr>
          <w:rFonts w:ascii="Times New Roman" w:hAnsi="Times New Roman" w:cs="Times New Roman"/>
          <w:kern w:val="0"/>
        </w:rPr>
        <w:t>CO</w:t>
      </w:r>
      <w:r>
        <w:rPr>
          <w:rFonts w:ascii="Times New Roman" w:hAnsi="Times New Roman" w:cs="Times New Roman"/>
          <w:kern w:val="0"/>
          <w:vertAlign w:val="subscript"/>
        </w:rPr>
        <w:t>2</w:t>
      </w:r>
      <w:r>
        <w:rPr>
          <w:rFonts w:asciiTheme="minorEastAsia" w:hAnsiTheme="minorEastAsia" w:cs="AdobeSongStd-Light" w:hint="eastAsia"/>
          <w:kern w:val="0"/>
        </w:rPr>
        <w:t>也可以被作物吸收，促进植物的光合作用。在土壤中，尿素能增进磷、钾、钙和镁的有效性，且不会在土壤中有任何残存废物。</w:t>
      </w:r>
    </w:p>
    <w:p>
      <w:pPr>
        <w:spacing w:line="360" w:lineRule="auto"/>
        <w:ind w:firstLine="480"/>
        <w:rPr>
          <w:rFonts w:asciiTheme="minorEastAsia" w:hAnsiTheme="minorEastAsia" w:cs="AdobeSongStd-Light"/>
          <w:kern w:val="0"/>
        </w:rPr>
      </w:pPr>
      <w:r>
        <w:rPr>
          <w:rFonts w:asciiTheme="minorEastAsia" w:hAnsiTheme="minorEastAsia" w:cs="AdobeSongStd-Light" w:hint="eastAsia"/>
          <w:kern w:val="0"/>
        </w:rPr>
        <w:t>尿素不仅有助于农业生产，在工业方面也有这举足轻重的地位。</w:t>
      </w:r>
    </w:p>
    <w:p>
      <w:pPr>
        <w:spacing w:line="360" w:lineRule="auto"/>
        <w:ind w:firstLine="480" w:firstLineChars="200"/>
        <w:outlineLvl w:val="0"/>
        <w:rPr>
          <w:rFonts w:ascii="黑体" w:eastAsia="黑体" w:hAnsi="黑体" w:cs="AdobeSongStd-Light"/>
          <w:kern w:val="0"/>
          <w:sz w:val="24"/>
          <w:szCs w:val="24"/>
        </w:rPr>
      </w:pPr>
      <w:bookmarkStart w:id="10" w:name="_Toc18440"/>
      <w:r>
        <w:rPr>
          <w:rFonts w:ascii="Times New Roman" w:hAnsi="Times New Roman" w:cs="Times New Roman"/>
          <w:kern w:val="0"/>
          <w:sz w:val="24"/>
          <w:szCs w:val="24"/>
        </w:rPr>
        <w:t>2</w:t>
      </w:r>
      <w:r>
        <w:rPr>
          <w:rFonts w:ascii="宋体" w:hAnsi="宋体" w:cs="AdobeSongStd-Light"/>
          <w:kern w:val="0"/>
        </w:rPr>
        <w:t xml:space="preserve">  </w:t>
      </w:r>
      <w:r>
        <w:rPr>
          <w:rFonts w:ascii="黑体" w:eastAsia="黑体" w:hAnsi="黑体" w:cs="AdobeSongStd-Light" w:hint="eastAsia"/>
          <w:kern w:val="0"/>
          <w:sz w:val="24"/>
          <w:szCs w:val="24"/>
        </w:rPr>
        <w:t>煤制尿素可行性论证</w:t>
      </w:r>
      <w:bookmarkEnd w:id="10"/>
    </w:p>
    <w:p>
      <w:pPr>
        <w:pStyle w:val="Heading2"/>
        <w:spacing w:before="156" w:after="156" w:line="360" w:lineRule="auto"/>
        <w:ind w:firstLine="420" w:firstLineChars="200"/>
      </w:pPr>
      <w:bookmarkStart w:id="11" w:name="_Toc68251265"/>
      <w:bookmarkStart w:id="12" w:name="_Toc8672"/>
      <w:r>
        <w:rPr>
          <w:rFonts w:hint="eastAsia"/>
          <w:sz w:val="21"/>
          <w:szCs w:val="21"/>
        </w:rPr>
        <w:t>2.1</w:t>
      </w:r>
      <w:r>
        <w:rPr>
          <w:sz w:val="21"/>
          <w:szCs w:val="21"/>
        </w:rPr>
        <w:t xml:space="preserve"> </w:t>
      </w:r>
      <w:r>
        <w:rPr>
          <w:rFonts w:asciiTheme="majorEastAsia" w:eastAsiaTheme="majorEastAsia" w:hAnsiTheme="majorEastAsia"/>
          <w:sz w:val="21"/>
          <w:szCs w:val="21"/>
        </w:rPr>
        <w:t>技术可行</w:t>
      </w:r>
      <w:bookmarkEnd w:id="11"/>
      <w:bookmarkEnd w:id="12"/>
    </w:p>
    <w:p>
      <w:pPr>
        <w:spacing w:line="360" w:lineRule="auto"/>
        <w:ind w:firstLine="420" w:firstLineChars="200"/>
        <w:rPr>
          <w:rFonts w:asciiTheme="minorEastAsia" w:hAnsiTheme="minorEastAsia"/>
        </w:rPr>
      </w:pPr>
      <w:r>
        <w:rPr>
          <w:rFonts w:asciiTheme="minorEastAsia" w:hAnsiTheme="minorEastAsia" w:hint="eastAsia"/>
        </w:rPr>
        <w:t>目前煤炭的深入开发利用以煤制甲醇、煤制烯烃和制氮肥等为主，而煤制甲醇</w:t>
      </w:r>
      <w:r>
        <w:rPr>
          <w:rFonts w:asciiTheme="minorEastAsia" w:hAnsiTheme="minorEastAsia"/>
        </w:rPr>
        <w:t>的一大缺点就是价</w:t>
      </w:r>
      <w:r>
        <w:rPr>
          <w:rFonts w:asciiTheme="minorEastAsia" w:hAnsiTheme="minorEastAsia" w:hint="eastAsia"/>
        </w:rPr>
        <w:t>格相对较高</w:t>
      </w:r>
      <w:r>
        <w:rPr>
          <w:rFonts w:asciiTheme="minorEastAsia" w:hAnsiTheme="minorEastAsia"/>
        </w:rPr>
        <w:t>这使得很多国家开始放弃甲醇燃料继续以石油作为主要能源。自</w:t>
      </w:r>
      <w:r>
        <w:rPr>
          <w:rFonts w:ascii="Times New Roman" w:hAnsi="Times New Roman" w:cs="Times New Roman"/>
        </w:rPr>
        <w:t>20</w:t>
      </w:r>
      <w:r>
        <w:rPr>
          <w:rFonts w:asciiTheme="minorEastAsia" w:hAnsiTheme="minorEastAsia"/>
        </w:rPr>
        <w:t>世纪</w:t>
      </w:r>
      <w:r>
        <w:rPr>
          <w:rFonts w:ascii="Times New Roman" w:hAnsi="Times New Roman" w:cs="Times New Roman"/>
        </w:rPr>
        <w:t>80</w:t>
      </w:r>
      <w:r>
        <w:rPr>
          <w:rFonts w:asciiTheme="minorEastAsia" w:hAnsiTheme="minorEastAsia"/>
        </w:rPr>
        <w:t>年代起，我国经济产业不断进行改革更新媒矿产业结构也持续得以升级优化，</w:t>
      </w:r>
      <w:r>
        <w:rPr>
          <w:rFonts w:asciiTheme="minorEastAsia" w:hAnsiTheme="minorEastAsia" w:hint="eastAsia"/>
        </w:rPr>
        <w:t>煤制尿素</w:t>
      </w:r>
      <w:r>
        <w:rPr>
          <w:rFonts w:asciiTheme="minorEastAsia" w:hAnsiTheme="minorEastAsia"/>
        </w:rPr>
        <w:t>技术也不断发展成熟，由于我国是世界第一煤炭大国，因而</w:t>
      </w:r>
      <w:r>
        <w:rPr>
          <w:rFonts w:asciiTheme="minorEastAsia" w:hAnsiTheme="minorEastAsia" w:hint="eastAsia"/>
        </w:rPr>
        <w:t>煤制尿素</w:t>
      </w:r>
      <w:r>
        <w:rPr>
          <w:rFonts w:asciiTheme="minorEastAsia" w:hAnsiTheme="minorEastAsia"/>
        </w:rPr>
        <w:t>的原料来源相当稳定，因此，</w:t>
      </w:r>
      <w:r>
        <w:rPr>
          <w:rFonts w:asciiTheme="minorEastAsia" w:hAnsiTheme="minorEastAsia" w:hint="eastAsia"/>
        </w:rPr>
        <w:t>煤的深度利用从</w:t>
      </w:r>
      <w:r>
        <w:rPr>
          <w:rFonts w:ascii="Times New Roman" w:hAnsi="Times New Roman" w:cs="Times New Roman"/>
        </w:rPr>
        <w:t>MTP</w:t>
      </w:r>
      <w:r>
        <w:rPr>
          <w:rFonts w:asciiTheme="minorEastAsia" w:hAnsiTheme="minorEastAsia" w:hint="eastAsia"/>
        </w:rPr>
        <w:t>、</w:t>
      </w:r>
      <w:r>
        <w:rPr>
          <w:rFonts w:ascii="Times New Roman" w:hAnsi="Times New Roman" w:cs="Times New Roman"/>
        </w:rPr>
        <w:t>MTO</w:t>
      </w:r>
      <w:r>
        <w:rPr>
          <w:rFonts w:asciiTheme="minorEastAsia" w:hAnsiTheme="minorEastAsia" w:hint="eastAsia"/>
        </w:rPr>
        <w:t>慢慢转向了氮肥行业，而且我国已经有了年产数十万吨级煤制尿素项目已经投产，技术上十分可行。</w:t>
      </w:r>
    </w:p>
    <w:p>
      <w:pPr>
        <w:pStyle w:val="Heading2"/>
        <w:spacing w:before="156" w:after="156" w:line="360" w:lineRule="auto"/>
        <w:ind w:firstLine="420" w:firstLineChars="200"/>
      </w:pPr>
      <w:bookmarkStart w:id="13" w:name="_Toc68251267"/>
      <w:bookmarkStart w:id="14" w:name="_Toc17742"/>
      <w:r>
        <w:rPr>
          <w:rFonts w:hint="eastAsia"/>
          <w:sz w:val="21"/>
          <w:szCs w:val="21"/>
        </w:rPr>
        <w:t>2.2</w:t>
      </w:r>
      <w:r>
        <w:rPr>
          <w:rFonts w:hint="eastAsia"/>
        </w:rPr>
        <w:t xml:space="preserve"> </w:t>
      </w:r>
      <w:r>
        <w:rPr>
          <w:rFonts w:asciiTheme="majorEastAsia" w:eastAsiaTheme="majorEastAsia" w:hAnsiTheme="majorEastAsia" w:hint="eastAsia"/>
          <w:sz w:val="21"/>
          <w:szCs w:val="21"/>
        </w:rPr>
        <w:t>煤制尿素</w:t>
      </w:r>
      <w:r>
        <w:rPr>
          <w:rFonts w:asciiTheme="majorEastAsia" w:eastAsiaTheme="majorEastAsia" w:hAnsiTheme="majorEastAsia"/>
          <w:sz w:val="21"/>
          <w:szCs w:val="21"/>
        </w:rPr>
        <w:t>比</w:t>
      </w:r>
      <w:r>
        <w:rPr>
          <w:rFonts w:asciiTheme="majorEastAsia" w:eastAsiaTheme="majorEastAsia" w:hAnsiTheme="majorEastAsia" w:hint="eastAsia"/>
          <w:sz w:val="21"/>
          <w:szCs w:val="21"/>
        </w:rPr>
        <w:t>煤制甲醇</w:t>
      </w:r>
      <w:r>
        <w:rPr>
          <w:rFonts w:asciiTheme="majorEastAsia" w:eastAsiaTheme="majorEastAsia" w:hAnsiTheme="majorEastAsia"/>
          <w:sz w:val="21"/>
          <w:szCs w:val="21"/>
        </w:rPr>
        <w:t>、煤制油</w:t>
      </w:r>
      <w:r>
        <w:rPr>
          <w:rFonts w:asciiTheme="majorEastAsia" w:eastAsiaTheme="majorEastAsia" w:hAnsiTheme="majorEastAsia" w:hint="eastAsia"/>
          <w:sz w:val="21"/>
          <w:szCs w:val="21"/>
        </w:rPr>
        <w:t>成本</w:t>
      </w:r>
      <w:r>
        <w:rPr>
          <w:rFonts w:asciiTheme="majorEastAsia" w:eastAsiaTheme="majorEastAsia" w:hAnsiTheme="majorEastAsia"/>
          <w:sz w:val="21"/>
          <w:szCs w:val="21"/>
        </w:rPr>
        <w:t>优越</w:t>
      </w:r>
      <w:bookmarkEnd w:id="13"/>
      <w:bookmarkEnd w:id="14"/>
    </w:p>
    <w:p>
      <w:pPr>
        <w:spacing w:line="360" w:lineRule="auto"/>
        <w:ind w:firstLine="480"/>
        <w:rPr>
          <w:rFonts w:asciiTheme="minorEastAsia" w:hAnsiTheme="minorEastAsia"/>
        </w:rPr>
        <w:sectPr>
          <w:type w:val="nextPage"/>
          <w:pgSz w:w="11906" w:h="16838"/>
          <w:pgMar w:top="1440" w:right="1800" w:bottom="1440" w:left="1800" w:header="851" w:footer="992" w:gutter="0"/>
          <w:pgNumType w:start="4"/>
          <w:cols w:num="1" w:space="425"/>
          <w:titlePg w:val="0"/>
          <w:docGrid w:type="lines" w:linePitch="312" w:charSpace="0"/>
        </w:sectPr>
      </w:pPr>
      <w:r>
        <w:rPr>
          <w:rFonts w:asciiTheme="minorEastAsia" w:hAnsiTheme="minorEastAsia" w:hint="eastAsia"/>
        </w:rPr>
        <w:t>煤制尿素</w:t>
      </w:r>
      <w:r>
        <w:rPr>
          <w:rFonts w:asciiTheme="minorEastAsia" w:hAnsiTheme="minorEastAsia"/>
        </w:rPr>
        <w:t>较煤制油的优越性具体表现于成本控制上</w:t>
      </w:r>
      <w:r>
        <w:rPr>
          <w:rFonts w:asciiTheme="minorEastAsia" w:hAnsiTheme="minorEastAsia" w:hint="eastAsia"/>
        </w:rPr>
        <w:t>。煤制尿素常与合成氨工艺一起，在</w:t>
      </w:r>
      <w:r>
        <w:rPr>
          <w:rFonts w:asciiTheme="minorEastAsia" w:hAnsiTheme="minorEastAsia"/>
        </w:rPr>
        <w:t>生产成本、单位投资与煤制油的成本相比，成本可谓是非常之低，尚且不及煤制油的</w:t>
      </w:r>
      <w:r>
        <w:rPr>
          <w:rFonts w:ascii="Times New Roman" w:hAnsi="Times New Roman" w:cs="Times New Roman"/>
        </w:rPr>
        <w:t>1/2</w:t>
      </w:r>
      <w:r>
        <w:rPr>
          <w:rFonts w:asciiTheme="minorEastAsia" w:hAnsiTheme="minorEastAsia"/>
        </w:rPr>
        <w:t>，因而媒制</w:t>
      </w:r>
      <w:r>
        <w:rPr>
          <w:rFonts w:asciiTheme="minorEastAsia" w:hAnsiTheme="minorEastAsia" w:hint="eastAsia"/>
        </w:rPr>
        <w:t>尿素</w:t>
      </w:r>
      <w:r>
        <w:rPr>
          <w:rFonts w:asciiTheme="minorEastAsia" w:hAnsiTheme="minorEastAsia"/>
        </w:rPr>
        <w:t>比煤制油更能体现企业的经济效益，与此同时</w:t>
      </w:r>
      <w:r>
        <w:rPr>
          <w:rFonts w:asciiTheme="minorEastAsia" w:hAnsiTheme="minorEastAsia" w:hint="eastAsia"/>
        </w:rPr>
        <w:t>煤制尿素</w:t>
      </w:r>
      <w:r>
        <w:rPr>
          <w:rFonts w:asciiTheme="minorEastAsia" w:hAnsiTheme="minorEastAsia"/>
        </w:rPr>
        <w:t>在建设周期、投资回收期上均比煤制油更具优势。</w:t>
      </w:r>
      <w:r>
        <w:rPr>
          <w:rFonts w:asciiTheme="minorEastAsia" w:hAnsiTheme="minorEastAsia" w:hint="eastAsia"/>
        </w:rPr>
        <w:t>尿素</w:t>
      </w:r>
      <w:r>
        <w:rPr>
          <w:rFonts w:asciiTheme="minorEastAsia" w:hAnsiTheme="minorEastAsia"/>
        </w:rPr>
        <w:t>较</w:t>
      </w:r>
      <w:r>
        <w:rPr>
          <w:rFonts w:asciiTheme="minorEastAsia" w:hAnsiTheme="minorEastAsia" w:hint="eastAsia"/>
        </w:rPr>
        <w:t>甲醇</w:t>
      </w:r>
      <w:r>
        <w:rPr>
          <w:rFonts w:asciiTheme="minorEastAsia" w:hAnsiTheme="minorEastAsia"/>
        </w:rPr>
        <w:t>的优势，</w:t>
      </w:r>
      <w:r>
        <w:rPr>
          <w:rFonts w:asciiTheme="minorEastAsia" w:hAnsiTheme="minorEastAsia" w:hint="eastAsia"/>
        </w:rPr>
        <w:t>甲醇</w:t>
      </w:r>
      <w:r>
        <w:rPr>
          <w:rFonts w:asciiTheme="minorEastAsia" w:hAnsiTheme="minorEastAsia"/>
        </w:rPr>
        <w:t>的生产原料</w:t>
      </w:r>
      <w:r>
        <w:rPr>
          <w:rFonts w:asciiTheme="minorEastAsia" w:hAnsiTheme="minorEastAsia" w:hint="eastAsia"/>
        </w:rPr>
        <w:t>多</w:t>
      </w:r>
      <w:r>
        <w:rPr>
          <w:rFonts w:asciiTheme="minorEastAsia" w:hAnsiTheme="minorEastAsia"/>
        </w:rPr>
        <w:t>来源</w:t>
      </w:r>
      <w:r>
        <w:rPr>
          <w:rFonts w:asciiTheme="minorEastAsia" w:hAnsiTheme="minorEastAsia" w:hint="eastAsia"/>
        </w:rPr>
        <w:t>天然气和石油</w:t>
      </w:r>
      <w:r>
        <w:rPr>
          <w:rFonts w:asciiTheme="minorEastAsia" w:hAnsiTheme="minorEastAsia"/>
        </w:rPr>
        <w:t>，</w:t>
      </w:r>
      <w:r>
        <w:rPr>
          <w:rFonts w:asciiTheme="minorEastAsia" w:hAnsiTheme="minorEastAsia" w:hint="eastAsia"/>
        </w:rPr>
        <w:t>目前天然气价格仍较低，与煤制甲醇相比，天然气制甲醇在成本方面较低，因此煤制甲醇的收益目前仍较低。而尿素的合成相对来说工艺路线可供选择的较少，而且可以与合成氨联产，极大的提升了产品的抗风险能力。</w:t>
      </w:r>
      <w:r>
        <w:rPr>
          <w:rFonts w:asciiTheme="minorEastAsia" w:hAnsiTheme="minorEastAsia"/>
        </w:rPr>
        <w:t>而我国的煤炭资源丰富为</w:t>
      </w:r>
      <w:r>
        <w:rPr>
          <w:rFonts w:asciiTheme="minorEastAsia" w:hAnsiTheme="minorEastAsia" w:hint="eastAsia"/>
        </w:rPr>
        <w:t>煤制尿素</w:t>
      </w:r>
      <w:r>
        <w:rPr>
          <w:rFonts w:asciiTheme="minorEastAsia" w:hAnsiTheme="minorEastAsia"/>
        </w:rPr>
        <w:t>项目提供足量的原料，保证</w:t>
      </w:r>
      <w:r>
        <w:rPr>
          <w:rFonts w:asciiTheme="minorEastAsia" w:hAnsiTheme="minorEastAsia" w:hint="eastAsia"/>
        </w:rPr>
        <w:t>尿素</w:t>
      </w:r>
      <w:r>
        <w:rPr>
          <w:rFonts w:asciiTheme="minorEastAsia" w:hAnsiTheme="minorEastAsia"/>
        </w:rPr>
        <w:t>的生产以及企业的持续发展</w:t>
      </w:r>
      <w:r>
        <w:rPr>
          <w:rFonts w:asciiTheme="minorEastAsia" w:hAnsiTheme="minorEastAsia" w:hint="eastAsia"/>
        </w:rPr>
        <w:t>，</w:t>
      </w:r>
      <w:r>
        <w:rPr>
          <w:rFonts w:asciiTheme="minorEastAsia" w:hAnsiTheme="minorEastAsia"/>
        </w:rPr>
        <w:t>从能源替代的长远发展的角度来看选择</w:t>
      </w:r>
      <w:r>
        <w:rPr>
          <w:rFonts w:asciiTheme="minorEastAsia" w:hAnsiTheme="minorEastAsia" w:hint="eastAsia"/>
        </w:rPr>
        <w:t>煤制尿素也是</w:t>
      </w:r>
      <w:r>
        <w:rPr>
          <w:rFonts w:asciiTheme="minorEastAsia" w:hAnsiTheme="minorEastAsia"/>
        </w:rPr>
        <w:t>更加适宜</w:t>
      </w:r>
      <w:r>
        <w:rPr>
          <w:rFonts w:asciiTheme="minorEastAsia" w:hAnsiTheme="minorEastAsia" w:hint="eastAsia"/>
        </w:rPr>
        <w:t>。</w:t>
      </w:r>
    </w:p>
    <w:p>
      <w:pPr>
        <w:pStyle w:val="Heading2"/>
        <w:spacing w:before="156" w:after="156" w:line="360" w:lineRule="auto"/>
        <w:ind w:firstLine="420" w:firstLineChars="200"/>
      </w:pPr>
      <w:bookmarkStart w:id="15" w:name="_Toc68251268"/>
      <w:bookmarkStart w:id="16" w:name="_Toc2840"/>
      <w:r>
        <w:rPr>
          <w:rFonts w:hint="eastAsia"/>
          <w:sz w:val="21"/>
          <w:szCs w:val="21"/>
        </w:rPr>
        <w:t>2.3</w:t>
      </w:r>
      <w:r>
        <w:rPr>
          <w:rFonts w:asciiTheme="majorEastAsia" w:eastAsiaTheme="majorEastAsia" w:hAnsiTheme="majorEastAsia" w:hint="eastAsia"/>
          <w:sz w:val="21"/>
          <w:szCs w:val="21"/>
        </w:rPr>
        <w:t xml:space="preserve"> 煤制尿素</w:t>
      </w:r>
      <w:r>
        <w:rPr>
          <w:rFonts w:asciiTheme="majorEastAsia" w:eastAsiaTheme="majorEastAsia" w:hAnsiTheme="majorEastAsia"/>
          <w:sz w:val="21"/>
          <w:szCs w:val="21"/>
        </w:rPr>
        <w:t>符合可持续发展</w:t>
      </w:r>
      <w:bookmarkEnd w:id="15"/>
      <w:bookmarkEnd w:id="16"/>
    </w:p>
    <w:p>
      <w:pPr>
        <w:spacing w:line="360" w:lineRule="auto"/>
        <w:ind w:firstLine="480"/>
      </w:pPr>
      <w:r>
        <w:t>我国</w:t>
      </w:r>
      <w:r>
        <w:rPr>
          <w:rFonts w:hint="eastAsia"/>
        </w:rPr>
        <w:t>尿素</w:t>
      </w:r>
      <w:r>
        <w:t>的应用越来越广泛，</w:t>
      </w:r>
      <w:r>
        <w:rPr>
          <w:rFonts w:hint="eastAsia"/>
        </w:rPr>
        <w:t>不仅作为氮肥应用于农业，也被应用于人造板、电厂脱硝、三聚氰胺领域</w:t>
      </w:r>
      <w:r>
        <w:t>。另外在</w:t>
      </w:r>
      <w:r>
        <w:rPr>
          <w:rFonts w:hint="eastAsia"/>
        </w:rPr>
        <w:t>煤制尿素</w:t>
      </w:r>
      <w:r>
        <w:t>的生产过程中，主要的副产物是高纯度的硫和高纯度的二氧化碳不仅不会污染环境，对人体健康也不会产生负面性影响同时副产品还可以应用于其他行业，</w:t>
      </w:r>
      <w:r>
        <w:rPr>
          <w:rFonts w:hint="eastAsia"/>
        </w:rPr>
        <w:t>比</w:t>
      </w:r>
      <w:r>
        <w:t>如高纯度的硫是较好的化工原料等能够实现行业的可持续发展</w:t>
      </w:r>
      <w:r>
        <w:rPr>
          <w:rFonts w:hint="eastAsia"/>
        </w:rPr>
        <w:t>。</w:t>
      </w:r>
    </w:p>
    <w:p>
      <w:pPr>
        <w:pStyle w:val="Title"/>
        <w:spacing w:line="360" w:lineRule="auto"/>
        <w:ind w:firstLine="480" w:firstLineChars="200"/>
        <w:jc w:val="both"/>
        <w:rPr>
          <w:rFonts w:ascii="黑体" w:eastAsia="黑体" w:hAnsi="黑体" w:cs="黑体"/>
          <w:b w:val="0"/>
          <w:bCs w:val="0"/>
          <w:sz w:val="24"/>
          <w:szCs w:val="24"/>
        </w:rPr>
      </w:pPr>
      <w:bookmarkStart w:id="17" w:name="_Toc8365"/>
      <w:r>
        <w:rPr>
          <w:rFonts w:ascii="Times New Roman" w:hAnsi="Times New Roman" w:cs="Times New Roman" w:hint="eastAsia"/>
          <w:b w:val="0"/>
          <w:bCs w:val="0"/>
          <w:sz w:val="24"/>
          <w:szCs w:val="24"/>
        </w:rPr>
        <w:t>3</w:t>
      </w:r>
      <w:r>
        <w:rPr>
          <w:rFonts w:hint="eastAsia"/>
        </w:rPr>
        <w:t xml:space="preserve"> </w:t>
      </w:r>
      <w:r>
        <w:rPr>
          <w:rFonts w:ascii="黑体" w:eastAsia="黑体" w:hAnsi="黑体" w:cs="黑体" w:hint="eastAsia"/>
          <w:b w:val="0"/>
          <w:bCs w:val="0"/>
          <w:sz w:val="24"/>
          <w:szCs w:val="24"/>
        </w:rPr>
        <w:t>煤制尿素净化工艺</w:t>
      </w:r>
      <w:bookmarkEnd w:id="17"/>
    </w:p>
    <w:p>
      <w:pPr>
        <w:pStyle w:val="Heading3"/>
        <w:spacing w:before="156" w:after="156" w:line="360" w:lineRule="auto"/>
        <w:ind w:firstLine="420" w:firstLineChars="200"/>
      </w:pPr>
      <w:r>
        <w:rPr>
          <w:rFonts w:asciiTheme="minorEastAsia" w:hAnsiTheme="minorEastAsia" w:cstheme="minorEastAsia" w:hint="eastAsia"/>
          <w:b w:val="0"/>
          <w:bCs w:val="0"/>
        </w:rPr>
        <w:t>煤气化装置产出的粗合成气中除含有</w:t>
      </w:r>
      <w:r>
        <w:rPr>
          <w:rFonts w:ascii="Times New Roman" w:hAnsi="Times New Roman" w:cs="Times New Roman"/>
          <w:b w:val="0"/>
          <w:bCs w:val="0"/>
        </w:rPr>
        <w:t>CO</w:t>
      </w:r>
      <w:r>
        <w:rPr>
          <w:rFonts w:asciiTheme="minorEastAsia" w:hAnsiTheme="minorEastAsia" w:cstheme="minorEastAsia" w:hint="eastAsia"/>
          <w:b w:val="0"/>
          <w:bCs w:val="0"/>
        </w:rPr>
        <w:t>、</w:t>
      </w:r>
      <w:r>
        <w:rPr>
          <w:rFonts w:ascii="Times New Roman" w:hAnsi="Times New Roman" w:cs="Times New Roman"/>
          <w:b w:val="0"/>
          <w:bCs w:val="0"/>
        </w:rPr>
        <w:t>H</w:t>
      </w:r>
      <w:r>
        <w:rPr>
          <w:rFonts w:ascii="Times New Roman" w:hAnsi="Times New Roman" w:cs="Times New Roman"/>
          <w:b w:val="0"/>
          <w:bCs w:val="0"/>
          <w:vertAlign w:val="subscript"/>
        </w:rPr>
        <w:t>2</w:t>
      </w:r>
      <w:r>
        <w:rPr>
          <w:rFonts w:asciiTheme="minorEastAsia" w:hAnsiTheme="minorEastAsia" w:cstheme="minorEastAsia" w:hint="eastAsia"/>
          <w:b w:val="0"/>
          <w:bCs w:val="0"/>
        </w:rPr>
        <w:t>、</w:t>
      </w:r>
      <w:r>
        <w:rPr>
          <w:rFonts w:ascii="Times New Roman" w:hAnsi="Times New Roman" w:cs="Times New Roman"/>
          <w:b w:val="0"/>
          <w:bCs w:val="0"/>
        </w:rPr>
        <w:t>CO</w:t>
      </w:r>
      <w:r>
        <w:rPr>
          <w:rFonts w:ascii="Times New Roman" w:hAnsi="Times New Roman" w:cs="Times New Roman"/>
          <w:b w:val="0"/>
          <w:bCs w:val="0"/>
          <w:vertAlign w:val="subscript"/>
        </w:rPr>
        <w:t>2</w:t>
      </w:r>
      <w:r>
        <w:rPr>
          <w:rFonts w:asciiTheme="minorEastAsia" w:hAnsiTheme="minorEastAsia" w:cstheme="minorEastAsia" w:hint="eastAsia"/>
          <w:b w:val="0"/>
          <w:bCs w:val="0"/>
        </w:rPr>
        <w:t>外，还含有少量的</w:t>
      </w:r>
      <w:r>
        <w:rPr>
          <w:rFonts w:ascii="Times New Roman" w:hAnsi="Times New Roman" w:cs="Times New Roman"/>
          <w:b w:val="0"/>
          <w:bCs w:val="0"/>
        </w:rPr>
        <w:t>H</w:t>
      </w:r>
      <w:r>
        <w:rPr>
          <w:rFonts w:ascii="Times New Roman" w:hAnsi="Times New Roman" w:cs="Times New Roman"/>
          <w:b w:val="0"/>
          <w:bCs w:val="0"/>
          <w:vertAlign w:val="subscript"/>
        </w:rPr>
        <w:t>2</w:t>
      </w:r>
      <w:r>
        <w:rPr>
          <w:rFonts w:ascii="Times New Roman" w:hAnsi="Times New Roman" w:cs="Times New Roman"/>
          <w:b w:val="0"/>
          <w:bCs w:val="0"/>
        </w:rPr>
        <w:t>S</w:t>
      </w:r>
      <w:r>
        <w:rPr>
          <w:rFonts w:asciiTheme="minorEastAsia" w:hAnsiTheme="minorEastAsia" w:cstheme="minorEastAsia" w:hint="eastAsia"/>
          <w:b w:val="0"/>
          <w:bCs w:val="0"/>
        </w:rPr>
        <w:t>、</w:t>
      </w:r>
      <w:r>
        <w:rPr>
          <w:rFonts w:ascii="Times New Roman" w:hAnsi="Times New Roman" w:cs="Times New Roman"/>
          <w:b w:val="0"/>
          <w:bCs w:val="0"/>
        </w:rPr>
        <w:t>COS</w:t>
      </w:r>
      <w:r>
        <w:rPr>
          <w:rFonts w:asciiTheme="minorEastAsia" w:hAnsiTheme="minorEastAsia" w:cstheme="minorEastAsia" w:hint="eastAsia"/>
          <w:b w:val="0"/>
          <w:bCs w:val="0"/>
        </w:rPr>
        <w:t>、</w:t>
      </w:r>
      <w:r>
        <w:rPr>
          <w:rFonts w:ascii="Times New Roman" w:hAnsi="Times New Roman" w:cs="Times New Roman"/>
          <w:b w:val="0"/>
          <w:bCs w:val="0"/>
        </w:rPr>
        <w:t>CH</w:t>
      </w:r>
      <w:r>
        <w:rPr>
          <w:rFonts w:ascii="Times New Roman" w:hAnsi="Times New Roman" w:cs="Times New Roman"/>
          <w:b w:val="0"/>
          <w:bCs w:val="0"/>
          <w:vertAlign w:val="subscript"/>
        </w:rPr>
        <w:t>4</w:t>
      </w:r>
      <w:r>
        <w:rPr>
          <w:rFonts w:asciiTheme="minorEastAsia" w:hAnsiTheme="minorEastAsia" w:cstheme="minorEastAsia" w:hint="eastAsia"/>
          <w:b w:val="0"/>
          <w:bCs w:val="0"/>
        </w:rPr>
        <w:t>、</w:t>
      </w:r>
      <w:r>
        <w:rPr>
          <w:rFonts w:ascii="Times New Roman" w:hAnsi="Times New Roman" w:cs="Times New Roman"/>
          <w:b w:val="0"/>
          <w:bCs w:val="0"/>
        </w:rPr>
        <w:t>N</w:t>
      </w:r>
      <w:r>
        <w:rPr>
          <w:rFonts w:ascii="Times New Roman" w:hAnsi="Times New Roman" w:cs="Times New Roman"/>
          <w:b w:val="0"/>
          <w:bCs w:val="0"/>
          <w:vertAlign w:val="subscript"/>
        </w:rPr>
        <w:t>2</w:t>
      </w:r>
      <w:r>
        <w:rPr>
          <w:rFonts w:asciiTheme="minorEastAsia" w:hAnsiTheme="minorEastAsia" w:cstheme="minorEastAsia" w:hint="eastAsia"/>
          <w:b w:val="0"/>
          <w:bCs w:val="0"/>
        </w:rPr>
        <w:t>、</w:t>
      </w:r>
      <w:r>
        <w:rPr>
          <w:rFonts w:ascii="Times New Roman" w:hAnsi="Times New Roman" w:cs="Times New Roman"/>
          <w:b w:val="0"/>
          <w:bCs w:val="0"/>
        </w:rPr>
        <w:t>HCN</w:t>
      </w:r>
      <w:r>
        <w:rPr>
          <w:rFonts w:asciiTheme="minorEastAsia" w:hAnsiTheme="minorEastAsia" w:cstheme="minorEastAsia" w:hint="eastAsia"/>
          <w:b w:val="0"/>
          <w:bCs w:val="0"/>
        </w:rPr>
        <w:t>以及微量的氯、氨和镍等重金属，硫化物、氯、重金属镍等会使合成催化剂中毒，失去活性，必须除去。净化单元的主要任务是脱除变换气中的</w:t>
      </w:r>
      <w:r>
        <w:rPr>
          <w:rFonts w:ascii="Times New Roman" w:hAnsi="Times New Roman" w:cs="Times New Roman"/>
          <w:b w:val="0"/>
          <w:bCs w:val="0"/>
        </w:rPr>
        <w:t>CO</w:t>
      </w:r>
      <w:r>
        <w:rPr>
          <w:rFonts w:ascii="Times New Roman" w:hAnsi="Times New Roman" w:cs="Times New Roman"/>
          <w:b w:val="0"/>
          <w:bCs w:val="0"/>
          <w:vertAlign w:val="subscript"/>
        </w:rPr>
        <w:t>2</w:t>
      </w:r>
      <w:r>
        <w:rPr>
          <w:rFonts w:asciiTheme="minorEastAsia" w:hAnsiTheme="minorEastAsia" w:cstheme="minorEastAsia" w:hint="eastAsia"/>
          <w:b w:val="0"/>
          <w:bCs w:val="0"/>
        </w:rPr>
        <w:t>和</w:t>
      </w:r>
      <w:r>
        <w:rPr>
          <w:rFonts w:ascii="Times New Roman" w:hAnsi="Times New Roman" w:cs="Times New Roman"/>
          <w:b w:val="0"/>
          <w:bCs w:val="0"/>
        </w:rPr>
        <w:t>H</w:t>
      </w:r>
      <w:r>
        <w:rPr>
          <w:rFonts w:ascii="Times New Roman" w:hAnsi="Times New Roman" w:cs="Times New Roman"/>
          <w:b w:val="0"/>
          <w:bCs w:val="0"/>
          <w:vertAlign w:val="subscript"/>
        </w:rPr>
        <w:t>2</w:t>
      </w:r>
      <w:r>
        <w:rPr>
          <w:rFonts w:ascii="Times New Roman" w:hAnsi="Times New Roman" w:cs="Times New Roman"/>
          <w:b w:val="0"/>
          <w:bCs w:val="0"/>
        </w:rPr>
        <w:t>S</w:t>
      </w:r>
      <w:r>
        <w:rPr>
          <w:rFonts w:asciiTheme="minorEastAsia" w:hAnsiTheme="minorEastAsia" w:cstheme="minorEastAsia" w:hint="eastAsia"/>
          <w:b w:val="0"/>
          <w:bCs w:val="0"/>
        </w:rPr>
        <w:t>、</w:t>
      </w:r>
      <w:r>
        <w:rPr>
          <w:rFonts w:ascii="Times New Roman" w:hAnsi="Times New Roman" w:cs="Times New Roman"/>
          <w:b w:val="0"/>
          <w:bCs w:val="0"/>
        </w:rPr>
        <w:t>COS</w:t>
      </w:r>
      <w:r>
        <w:rPr>
          <w:rFonts w:asciiTheme="minorEastAsia" w:hAnsiTheme="minorEastAsia" w:cstheme="minorEastAsia" w:hint="eastAsia"/>
          <w:b w:val="0"/>
          <w:bCs w:val="0"/>
        </w:rPr>
        <w:t>等酸性气体，因此，也称为酸性气脱除单元。对煤制合成气来说，可选择的合成气净化技术有</w:t>
      </w:r>
      <w:r>
        <w:rPr>
          <w:rFonts w:ascii="Times New Roman" w:hAnsi="Times New Roman" w:cs="Times New Roman"/>
          <w:b w:val="0"/>
          <w:bCs w:val="0"/>
        </w:rPr>
        <w:t>MDEA</w:t>
      </w:r>
      <w:r>
        <w:rPr>
          <w:rFonts w:asciiTheme="minorEastAsia" w:hAnsiTheme="minorEastAsia" w:cstheme="minorEastAsia"/>
          <w:b w:val="0"/>
          <w:bCs w:val="0"/>
        </w:rPr>
        <w:t>(</w:t>
      </w:r>
      <w:r>
        <w:rPr>
          <w:rFonts w:asciiTheme="minorEastAsia" w:hAnsiTheme="minorEastAsia" w:cstheme="minorEastAsia" w:hint="eastAsia"/>
          <w:b w:val="0"/>
          <w:bCs w:val="0"/>
        </w:rPr>
        <w:t>甲基二乙醇胺</w:t>
      </w:r>
      <w:r>
        <w:rPr>
          <w:rFonts w:asciiTheme="minorEastAsia" w:hAnsiTheme="minorEastAsia" w:cstheme="minorEastAsia"/>
          <w:b w:val="0"/>
          <w:bCs w:val="0"/>
        </w:rPr>
        <w:t>)</w:t>
      </w:r>
      <w:r>
        <w:rPr>
          <w:rFonts w:asciiTheme="minorEastAsia" w:hAnsiTheme="minorEastAsia" w:cstheme="minorEastAsia" w:hint="eastAsia"/>
          <w:b w:val="0"/>
          <w:bCs w:val="0"/>
        </w:rPr>
        <w:t>、</w:t>
      </w:r>
      <w:r>
        <w:rPr>
          <w:rFonts w:ascii="Times New Roman" w:hAnsi="Times New Roman" w:cs="Times New Roman"/>
          <w:b w:val="0"/>
          <w:bCs w:val="0"/>
        </w:rPr>
        <w:t>NHD</w:t>
      </w:r>
      <w:r>
        <w:rPr>
          <w:rFonts w:asciiTheme="minorEastAsia" w:hAnsiTheme="minorEastAsia" w:cstheme="minorEastAsia"/>
          <w:b w:val="0"/>
          <w:bCs w:val="0"/>
        </w:rPr>
        <w:t>(</w:t>
      </w:r>
      <w:r>
        <w:rPr>
          <w:rFonts w:ascii="Times New Roman" w:hAnsi="Times New Roman" w:cs="Times New Roman"/>
          <w:b w:val="0"/>
          <w:bCs w:val="0"/>
        </w:rPr>
        <w:t>Selexol</w:t>
      </w:r>
      <w:r>
        <w:rPr>
          <w:rFonts w:asciiTheme="minorEastAsia" w:hAnsiTheme="minorEastAsia" w:cstheme="minorEastAsia"/>
          <w:b w:val="0"/>
          <w:bCs w:val="0"/>
        </w:rPr>
        <w:t>)</w:t>
      </w:r>
      <w:r>
        <w:rPr>
          <w:rFonts w:asciiTheme="minorEastAsia" w:hAnsiTheme="minorEastAsia" w:cstheme="minorEastAsia" w:hint="eastAsia"/>
          <w:b w:val="0"/>
          <w:bCs w:val="0"/>
        </w:rPr>
        <w:t>和低温甲醇洗等脱硫脱碳净化技术。</w:t>
      </w:r>
      <w:bookmarkStart w:id="18" w:name="_Toc68251272"/>
    </w:p>
    <w:p>
      <w:pPr>
        <w:pStyle w:val="Heading3"/>
        <w:spacing w:before="156" w:after="156" w:line="360" w:lineRule="auto"/>
        <w:ind w:firstLine="420" w:firstLineChars="200"/>
      </w:pPr>
      <w:bookmarkStart w:id="19" w:name="_Toc1409"/>
      <w:r>
        <w:rPr>
          <w:rFonts w:ascii="Times New Roman" w:hAnsi="Times New Roman" w:cs="Times New Roman"/>
        </w:rPr>
        <w:t>3.1</w:t>
      </w:r>
      <w:r>
        <w:t xml:space="preserve">  </w:t>
      </w:r>
      <w:r>
        <w:rPr>
          <w:rFonts w:ascii="Times New Roman" w:hAnsi="Times New Roman" w:eastAsiaTheme="majorEastAsia" w:cs="Times New Roman"/>
        </w:rPr>
        <w:t>MDEA</w:t>
      </w:r>
      <w:r>
        <w:rPr>
          <w:rFonts w:asciiTheme="majorEastAsia" w:eastAsiaTheme="majorEastAsia" w:hAnsiTheme="majorEastAsia"/>
        </w:rPr>
        <w:t>工艺</w:t>
      </w:r>
      <w:bookmarkEnd w:id="18"/>
      <w:bookmarkEnd w:id="19"/>
    </w:p>
    <w:p>
      <w:pPr>
        <w:spacing w:line="360" w:lineRule="auto"/>
        <w:ind w:firstLine="480"/>
        <w:rPr>
          <w:rFonts w:asciiTheme="minorEastAsia" w:hAnsiTheme="minorEastAsia"/>
        </w:rPr>
      </w:pPr>
      <w:r>
        <w:rPr>
          <w:rFonts w:ascii="Times New Roman" w:hAnsi="Times New Roman" w:cs="Times New Roman"/>
        </w:rPr>
        <w:t>MDEA</w:t>
      </w:r>
      <w:r>
        <w:rPr>
          <w:rFonts w:asciiTheme="minorEastAsia" w:hAnsiTheme="minorEastAsia"/>
        </w:rPr>
        <w:t>法脱硫脱碳工艺的工业化应用始于</w:t>
      </w:r>
      <w:r>
        <w:rPr>
          <w:rFonts w:ascii="Times New Roman" w:hAnsi="Times New Roman" w:cs="Times New Roman"/>
        </w:rPr>
        <w:t>20</w:t>
      </w:r>
      <w:r>
        <w:rPr>
          <w:rFonts w:asciiTheme="minorEastAsia" w:hAnsiTheme="minorEastAsia"/>
        </w:rPr>
        <w:t>世纪</w:t>
      </w:r>
      <w:r>
        <w:rPr>
          <w:rFonts w:ascii="Times New Roman" w:hAnsi="Times New Roman" w:cs="Times New Roman"/>
        </w:rPr>
        <w:t>60</w:t>
      </w:r>
      <w:r>
        <w:rPr>
          <w:rFonts w:asciiTheme="minorEastAsia" w:hAnsiTheme="minorEastAsia"/>
        </w:rPr>
        <w:t>年代，</w:t>
      </w:r>
      <w:r>
        <w:rPr>
          <w:rFonts w:ascii="Times New Roman" w:hAnsi="Times New Roman" w:cs="Times New Roman"/>
        </w:rPr>
        <w:t>BASF</w:t>
      </w:r>
      <w:r>
        <w:rPr>
          <w:rFonts w:asciiTheme="minorEastAsia" w:hAnsiTheme="minorEastAsia"/>
        </w:rPr>
        <w:t>公司最早将该技</w:t>
      </w:r>
      <w:r>
        <w:rPr>
          <w:rFonts w:asciiTheme="minorEastAsia" w:hAnsiTheme="minorEastAsia" w:hint="eastAsia"/>
        </w:rPr>
        <w:t>术应用于大型天然气及合成气体脱硫装置上。甲基二乙醇胺</w:t>
      </w:r>
      <w:r>
        <w:rPr>
          <w:rFonts w:asciiTheme="minorEastAsia" w:hAnsiTheme="minorEastAsia"/>
        </w:rPr>
        <w:t>(</w:t>
      </w:r>
      <w:r>
        <w:rPr>
          <w:rFonts w:ascii="Times New Roman" w:hAnsi="Times New Roman" w:cs="Times New Roman"/>
        </w:rPr>
        <w:t>MDEA</w:t>
      </w:r>
      <w:r>
        <w:rPr>
          <w:rFonts w:asciiTheme="minorEastAsia" w:hAnsiTheme="minorEastAsia"/>
        </w:rPr>
        <w:t>)溶液对</w:t>
      </w:r>
      <w:r>
        <w:rPr>
          <w:rFonts w:ascii="Times New Roman" w:hAnsi="Times New Roman" w:cs="Times New Roman"/>
        </w:rPr>
        <w:t>CO</w:t>
      </w:r>
      <w:r>
        <w:rPr>
          <w:rFonts w:ascii="Times New Roman" w:hAnsi="Times New Roman" w:cs="Times New Roman"/>
          <w:vertAlign w:val="subscript"/>
        </w:rPr>
        <w:t>2</w:t>
      </w:r>
      <w:r>
        <w:rPr>
          <w:rFonts w:asciiTheme="minorEastAsia" w:hAnsiTheme="minorEastAsia"/>
        </w:rPr>
        <w:t>的吸收</w:t>
      </w:r>
      <w:r>
        <w:rPr>
          <w:rFonts w:asciiTheme="minorEastAsia" w:hAnsiTheme="minorEastAsia" w:hint="eastAsia"/>
        </w:rPr>
        <w:t>属于物理</w:t>
      </w:r>
      <w:r>
        <w:rPr>
          <w:rFonts w:ascii="Times New Roman" w:hAnsi="Times New Roman" w:cs="Times New Roman"/>
        </w:rPr>
        <w:t>-</w:t>
      </w:r>
      <w:r>
        <w:rPr>
          <w:rFonts w:asciiTheme="minorEastAsia" w:hAnsiTheme="minorEastAsia" w:hint="eastAsia"/>
        </w:rPr>
        <w:t>化学吸收</w:t>
      </w:r>
      <w:r>
        <w:rPr>
          <w:rFonts w:asciiTheme="minorEastAsia" w:hAnsiTheme="minorEastAsia"/>
        </w:rPr>
        <w:t>，吸收速率与</w:t>
      </w:r>
      <w:r>
        <w:rPr>
          <w:rFonts w:ascii="Times New Roman" w:hAnsi="Times New Roman" w:cs="Times New Roman"/>
        </w:rPr>
        <w:t>CO</w:t>
      </w:r>
      <w:r>
        <w:rPr>
          <w:rFonts w:ascii="Times New Roman" w:hAnsi="Times New Roman" w:cs="Times New Roman"/>
          <w:vertAlign w:val="subscript"/>
        </w:rPr>
        <w:t>2</w:t>
      </w:r>
      <w:r>
        <w:rPr>
          <w:rFonts w:asciiTheme="minorEastAsia" w:hAnsiTheme="minorEastAsia"/>
        </w:rPr>
        <w:t>的分压有较大关系，对</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heme="minorEastAsia" w:hAnsiTheme="minorEastAsia"/>
        </w:rPr>
        <w:t>的吸收属于化学吸收，</w:t>
      </w:r>
      <w:r>
        <w:rPr>
          <w:rFonts w:asciiTheme="minorEastAsia" w:hAnsiTheme="minorEastAsia" w:hint="eastAsia"/>
        </w:rPr>
        <w:t>吸收速率很高</w:t>
      </w:r>
      <w:r>
        <w:rPr>
          <w:rFonts w:asciiTheme="minorEastAsia" w:hAnsiTheme="minorEastAsia"/>
        </w:rPr>
        <w:t>，因此，</w:t>
      </w:r>
      <w:r>
        <w:rPr>
          <w:rFonts w:ascii="Times New Roman" w:hAnsi="Times New Roman" w:cs="Times New Roman"/>
        </w:rPr>
        <w:t>MDEA</w:t>
      </w:r>
      <w:r>
        <w:rPr>
          <w:rFonts w:asciiTheme="minorEastAsia" w:hAnsiTheme="minorEastAsia"/>
        </w:rPr>
        <w:t>溶液能够在</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heme="minorEastAsia" w:hAnsiTheme="minorEastAsia"/>
        </w:rPr>
        <w:t>与</w:t>
      </w:r>
      <w:r>
        <w:rPr>
          <w:rFonts w:ascii="Times New Roman" w:hAnsi="Times New Roman" w:cs="Times New Roman"/>
        </w:rPr>
        <w:t>CO</w:t>
      </w:r>
      <w:r>
        <w:rPr>
          <w:rFonts w:ascii="Times New Roman" w:hAnsi="Times New Roman" w:cs="Times New Roman"/>
          <w:vertAlign w:val="subscript"/>
        </w:rPr>
        <w:t>2</w:t>
      </w:r>
      <w:r>
        <w:rPr>
          <w:rFonts w:asciiTheme="minorEastAsia" w:hAnsiTheme="minorEastAsia"/>
        </w:rPr>
        <w:t>同时存在的情况下有选择性的脱</w:t>
      </w:r>
      <w:r>
        <w:rPr>
          <w:rFonts w:asciiTheme="minorEastAsia" w:hAnsiTheme="minorEastAsia" w:hint="eastAsia"/>
        </w:rPr>
        <w:t>除</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heme="minorEastAsia" w:hAnsiTheme="minorEastAsia"/>
        </w:rPr>
        <w:t>而仅吸收部分</w:t>
      </w:r>
      <w:r>
        <w:rPr>
          <w:rFonts w:ascii="Times New Roman" w:hAnsi="Times New Roman" w:cs="Times New Roman"/>
        </w:rPr>
        <w:t>CO</w:t>
      </w:r>
      <w:r>
        <w:rPr>
          <w:rFonts w:ascii="Times New Roman" w:hAnsi="Times New Roman" w:cs="Times New Roman"/>
          <w:vertAlign w:val="subscript"/>
        </w:rPr>
        <w:t>2</w:t>
      </w:r>
      <w:r>
        <w:rPr>
          <w:rFonts w:asciiTheme="minorEastAsia" w:hAnsiTheme="minorEastAsia"/>
        </w:rPr>
        <w:t>。</w:t>
      </w:r>
      <w:r>
        <w:rPr>
          <w:rFonts w:ascii="Times New Roman" w:hAnsi="Times New Roman" w:cs="Times New Roman"/>
        </w:rPr>
        <w:t>MDEA</w:t>
      </w:r>
      <w:r>
        <w:rPr>
          <w:rFonts w:asciiTheme="minorEastAsia" w:hAnsiTheme="minorEastAsia"/>
        </w:rPr>
        <w:t>法脱硫脱碳工艺不需低温冷量，溶剂再生能耗低，在</w:t>
      </w:r>
      <w:r>
        <w:rPr>
          <w:rFonts w:asciiTheme="minorEastAsia" w:hAnsiTheme="minorEastAsia" w:hint="eastAsia"/>
        </w:rPr>
        <w:t>公用工程、物料消耗等方面比其他化学吸收法经济</w:t>
      </w:r>
      <w:r>
        <w:rPr>
          <w:rFonts w:asciiTheme="minorEastAsia" w:hAnsiTheme="minorEastAsia"/>
        </w:rPr>
        <w:t>，在</w:t>
      </w:r>
      <w:r>
        <w:rPr>
          <w:rFonts w:ascii="Times New Roman" w:hAnsi="Times New Roman" w:cs="Times New Roman"/>
        </w:rPr>
        <w:t>20</w:t>
      </w:r>
      <w:r>
        <w:rPr>
          <w:rFonts w:asciiTheme="minorEastAsia" w:hAnsiTheme="minorEastAsia"/>
        </w:rPr>
        <w:t>世纪</w:t>
      </w:r>
      <w:r>
        <w:rPr>
          <w:rFonts w:ascii="Times New Roman" w:hAnsi="Times New Roman" w:cs="Times New Roman"/>
        </w:rPr>
        <w:t>80</w:t>
      </w:r>
      <w:r>
        <w:rPr>
          <w:rFonts w:asciiTheme="minorEastAsia" w:hAnsiTheme="minorEastAsia"/>
        </w:rPr>
        <w:t>年代后期得到了较为</w:t>
      </w:r>
      <w:r>
        <w:rPr>
          <w:rFonts w:asciiTheme="minorEastAsia" w:hAnsiTheme="minorEastAsia" w:hint="eastAsia"/>
        </w:rPr>
        <w:t>广泛的工业应用。近</w:t>
      </w:r>
      <w:r>
        <w:rPr>
          <w:rFonts w:ascii="Times New Roman" w:hAnsi="Times New Roman" w:cs="Times New Roman"/>
        </w:rPr>
        <w:t>20</w:t>
      </w:r>
      <w:r>
        <w:rPr>
          <w:rFonts w:asciiTheme="minorEastAsia" w:hAnsiTheme="minorEastAsia"/>
        </w:rPr>
        <w:t>多年来，已开发成功多种以</w:t>
      </w:r>
      <w:r>
        <w:rPr>
          <w:rFonts w:ascii="Times New Roman" w:hAnsi="Times New Roman" w:cs="Times New Roman"/>
        </w:rPr>
        <w:t>MDEA</w:t>
      </w:r>
      <w:r>
        <w:rPr>
          <w:rFonts w:asciiTheme="minorEastAsia" w:hAnsiTheme="minorEastAsia"/>
        </w:rPr>
        <w:t>为主的溶剂体系，在合成氨、</w:t>
      </w:r>
      <w:r>
        <w:rPr>
          <w:rFonts w:asciiTheme="minorEastAsia" w:hAnsiTheme="minorEastAsia" w:hint="eastAsia"/>
        </w:rPr>
        <w:t>甲醇、合成尿素</w:t>
      </w:r>
      <w:r>
        <w:rPr>
          <w:rFonts w:asciiTheme="minorEastAsia" w:hAnsiTheme="minorEastAsia"/>
        </w:rPr>
        <w:t>、制氢、硫回收等工业领域应用广泛，主要用于选择性地脱除</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heme="minorEastAsia" w:hAnsiTheme="minorEastAsia"/>
        </w:rPr>
        <w:t>和脱除</w:t>
      </w:r>
      <w:r>
        <w:rPr>
          <w:rFonts w:ascii="Times New Roman" w:hAnsi="Times New Roman" w:cs="Times New Roman"/>
        </w:rPr>
        <w:t>CO</w:t>
      </w:r>
      <w:r>
        <w:rPr>
          <w:rFonts w:ascii="Times New Roman" w:hAnsi="Times New Roman" w:cs="Times New Roman"/>
          <w:vertAlign w:val="subscript"/>
        </w:rPr>
        <w:t>2</w:t>
      </w:r>
      <w:r>
        <w:rPr>
          <w:rFonts w:asciiTheme="minorEastAsia" w:hAnsiTheme="minorEastAsia" w:hint="eastAsia"/>
        </w:rPr>
        <w:t>。</w:t>
      </w:r>
    </w:p>
    <w:p>
      <w:pPr>
        <w:pStyle w:val="Heading3"/>
        <w:spacing w:before="156" w:after="156" w:line="360" w:lineRule="auto"/>
        <w:ind w:firstLine="420" w:firstLineChars="200"/>
        <w:rPr>
          <w:rFonts w:asciiTheme="majorEastAsia" w:eastAsiaTheme="majorEastAsia" w:hAnsiTheme="majorEastAsia"/>
        </w:rPr>
      </w:pPr>
      <w:bookmarkStart w:id="20" w:name="_Toc68251273"/>
      <w:bookmarkStart w:id="21" w:name="_Toc5881"/>
      <w:r>
        <w:rPr>
          <w:rFonts w:ascii="Times New Roman" w:hAnsi="Times New Roman" w:cs="Times New Roman"/>
        </w:rPr>
        <w:t>3.2</w:t>
      </w:r>
      <w:r>
        <w:t xml:space="preserve"> </w:t>
      </w:r>
      <w:r>
        <w:rPr>
          <w:rFonts w:asciiTheme="majorEastAsia" w:eastAsiaTheme="majorEastAsia" w:hAnsiTheme="majorEastAsia"/>
        </w:rPr>
        <w:t xml:space="preserve"> </w:t>
      </w:r>
      <w:r>
        <w:rPr>
          <w:rFonts w:ascii="Times New Roman" w:hAnsi="Times New Roman" w:eastAsiaTheme="majorEastAsia" w:cs="Times New Roman"/>
        </w:rPr>
        <w:t>NHD</w:t>
      </w:r>
      <w:r>
        <w:rPr>
          <w:rFonts w:asciiTheme="majorEastAsia" w:eastAsiaTheme="majorEastAsia" w:hAnsiTheme="majorEastAsia"/>
        </w:rPr>
        <w:t>脱硫、脱碳工艺</w:t>
      </w:r>
      <w:bookmarkEnd w:id="20"/>
      <w:bookmarkEnd w:id="21"/>
    </w:p>
    <w:p>
      <w:pPr>
        <w:spacing w:line="360" w:lineRule="auto"/>
        <w:ind w:firstLine="480"/>
        <w:rPr>
          <w:rFonts w:asciiTheme="minorEastAsia" w:hAnsiTheme="minorEastAsia"/>
        </w:rPr>
      </w:pPr>
      <w:r>
        <w:rPr>
          <w:rFonts w:ascii="Times New Roman" w:hAnsi="Times New Roman" w:cs="Times New Roman"/>
        </w:rPr>
        <w:t>NHD</w:t>
      </w:r>
      <w:r>
        <w:rPr>
          <w:rFonts w:asciiTheme="minorEastAsia" w:hAnsiTheme="minorEastAsia"/>
        </w:rPr>
        <w:t>工艺与</w:t>
      </w:r>
      <w:r>
        <w:rPr>
          <w:rFonts w:ascii="Times New Roman" w:hAnsi="Times New Roman" w:cs="Times New Roman"/>
        </w:rPr>
        <w:t>Selexol</w:t>
      </w:r>
      <w:r>
        <w:rPr>
          <w:rFonts w:asciiTheme="minorEastAsia" w:hAnsiTheme="minorEastAsia"/>
        </w:rPr>
        <w:t>工艺类似，都属于聚乙二醇二甲醚法脱硫、脱碳工艺。</w:t>
      </w:r>
      <w:r>
        <w:rPr>
          <w:rFonts w:ascii="Times New Roman" w:hAnsi="Times New Roman" w:cs="Times New Roman"/>
        </w:rPr>
        <w:t>Selexol</w:t>
      </w:r>
      <w:r>
        <w:rPr>
          <w:rFonts w:asciiTheme="minorEastAsia" w:hAnsiTheme="minorEastAsia"/>
        </w:rPr>
        <w:t>脱硫、脱碳工艺所用溶剂为聚乙二醇二甲醚，由</w:t>
      </w:r>
      <w:r>
        <w:rPr>
          <w:rFonts w:ascii="Times New Roman" w:hAnsi="Times New Roman" w:cs="Times New Roman"/>
        </w:rPr>
        <w:t>Allied</w:t>
      </w:r>
      <w:r>
        <w:rPr>
          <w:rFonts w:asciiTheme="minorEastAsia" w:hAnsiTheme="minorEastAsia"/>
        </w:rPr>
        <w:t>化学公司于</w:t>
      </w:r>
      <w:r>
        <w:rPr>
          <w:rFonts w:ascii="Times New Roman" w:hAnsi="Times New Roman" w:cs="Times New Roman"/>
        </w:rPr>
        <w:t>1965</w:t>
      </w:r>
      <w:r>
        <w:rPr>
          <w:rFonts w:asciiTheme="minorEastAsia" w:hAnsiTheme="minorEastAsia"/>
        </w:rPr>
        <w:t>年</w:t>
      </w:r>
      <w:r>
        <w:rPr>
          <w:rFonts w:asciiTheme="minorEastAsia" w:hAnsiTheme="minorEastAsia" w:hint="eastAsia"/>
        </w:rPr>
        <w:t>开发成功</w:t>
      </w:r>
      <w:r>
        <w:rPr>
          <w:rFonts w:asciiTheme="minorEastAsia" w:hAnsiTheme="minorEastAsia"/>
        </w:rPr>
        <w:t>，并进行了工业化试验</w:t>
      </w:r>
      <w:r>
        <w:rPr>
          <w:rFonts w:asciiTheme="minorEastAsia" w:hAnsiTheme="minorEastAsia" w:hint="eastAsia"/>
        </w:rPr>
        <w:t>。</w:t>
      </w:r>
      <w:r>
        <w:rPr>
          <w:rFonts w:ascii="Times New Roman" w:hAnsi="Times New Roman" w:cs="Times New Roman"/>
        </w:rPr>
        <w:t>NHD</w:t>
      </w:r>
      <w:r>
        <w:rPr>
          <w:rFonts w:asciiTheme="minorEastAsia" w:hAnsiTheme="minorEastAsia"/>
        </w:rPr>
        <w:t>工艺总体水平与</w:t>
      </w:r>
      <w:r>
        <w:rPr>
          <w:rFonts w:ascii="Times New Roman" w:hAnsi="Times New Roman" w:cs="Times New Roman"/>
        </w:rPr>
        <w:t>Selexol</w:t>
      </w:r>
      <w:r>
        <w:rPr>
          <w:rFonts w:asciiTheme="minorEastAsia" w:hAnsiTheme="minorEastAsia"/>
        </w:rPr>
        <w:t>工艺相当。</w:t>
      </w:r>
      <w:r>
        <w:rPr>
          <w:rFonts w:ascii="Times New Roman" w:hAnsi="Times New Roman" w:cs="Times New Roman"/>
        </w:rPr>
        <w:t>NHD</w:t>
      </w:r>
      <w:r>
        <w:rPr>
          <w:rFonts w:asciiTheme="minorEastAsia" w:hAnsiTheme="minorEastAsia"/>
        </w:rPr>
        <w:t>溶剂的主要成分是聚乙二醇二甲醚的同系物，分子式为</w:t>
      </w:r>
      <w:r>
        <w:rPr>
          <w:rFonts w:ascii="Times New Roman" w:hAnsi="Times New Roman" w:cs="Times New Roman"/>
        </w:rPr>
        <w:t>CH</w:t>
      </w:r>
      <w:r>
        <w:rPr>
          <w:rFonts w:ascii="Times New Roman" w:hAnsi="Times New Roman" w:cs="Times New Roman"/>
          <w:vertAlign w:val="subscript"/>
        </w:rPr>
        <w:t>3</w:t>
      </w:r>
      <w:r>
        <w:rPr>
          <w:rFonts w:ascii="Times New Roman" w:hAnsi="Times New Roman" w:cs="Times New Roman"/>
        </w:rPr>
        <w:t>-O-(C</w:t>
      </w:r>
      <w:r>
        <w:rPr>
          <w:rFonts w:ascii="Times New Roman" w:hAnsi="Times New Roman" w:cs="Times New Roman"/>
          <w:vertAlign w:val="subscript"/>
        </w:rPr>
        <w:t>2</w:t>
      </w:r>
      <w:r>
        <w:rPr>
          <w:rFonts w:ascii="Times New Roman" w:hAnsi="Times New Roman" w:cs="Times New Roman"/>
        </w:rPr>
        <w:t>H</w:t>
      </w:r>
      <w:r>
        <w:rPr>
          <w:rFonts w:ascii="Times New Roman" w:hAnsi="Times New Roman" w:cs="Times New Roman"/>
          <w:vertAlign w:val="subscript"/>
        </w:rPr>
        <w:t>4</w:t>
      </w:r>
      <w:r>
        <w:rPr>
          <w:rFonts w:ascii="Times New Roman" w:hAnsi="Times New Roman" w:cs="Times New Roman"/>
        </w:rPr>
        <w:t>O)n-CH</w:t>
      </w:r>
      <w:r>
        <w:rPr>
          <w:rFonts w:ascii="Times New Roman" w:hAnsi="Times New Roman" w:cs="Times New Roman"/>
          <w:vertAlign w:val="subscript"/>
        </w:rPr>
        <w:t>3</w:t>
      </w:r>
      <w:r>
        <w:rPr>
          <w:rFonts w:asciiTheme="minorEastAsia" w:hAnsiTheme="minorEastAsia"/>
        </w:rPr>
        <w:t>，</w:t>
      </w:r>
      <w:r>
        <w:rPr>
          <w:rFonts w:asciiTheme="minorEastAsia" w:hAnsiTheme="minorEastAsia" w:hint="eastAsia"/>
        </w:rPr>
        <w:t>式中的</w:t>
      </w:r>
      <w:r>
        <w:rPr>
          <w:rFonts w:ascii="Times New Roman" w:hAnsi="Times New Roman" w:cs="Times New Roman"/>
        </w:rPr>
        <w:t>n=2~8</w:t>
      </w:r>
      <w:r>
        <w:rPr>
          <w:rFonts w:asciiTheme="minorEastAsia" w:hAnsiTheme="minorEastAsia"/>
        </w:rPr>
        <w:t>，平均分子量为</w:t>
      </w:r>
      <w:r>
        <w:rPr>
          <w:rFonts w:ascii="Times New Roman" w:hAnsi="Times New Roman" w:cs="Times New Roman"/>
        </w:rPr>
        <w:t>250~270</w:t>
      </w:r>
      <w:r>
        <w:rPr>
          <w:rFonts w:asciiTheme="minorEastAsia" w:hAnsiTheme="minorEastAsia"/>
        </w:rPr>
        <w:t>。</w:t>
      </w:r>
      <w:r>
        <w:rPr>
          <w:rFonts w:ascii="Times New Roman" w:hAnsi="Times New Roman" w:cs="Times New Roman"/>
        </w:rPr>
        <w:t>NHD</w:t>
      </w:r>
      <w:r>
        <w:rPr>
          <w:rFonts w:asciiTheme="minorEastAsia" w:hAnsiTheme="minorEastAsia"/>
        </w:rPr>
        <w:t>对</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asciiTheme="minorEastAsia" w:hAnsiTheme="minorEastAsia"/>
        </w:rPr>
        <w:t>和</w:t>
      </w:r>
      <w:r>
        <w:rPr>
          <w:rFonts w:ascii="Times New Roman" w:hAnsi="Times New Roman" w:cs="Times New Roman"/>
        </w:rPr>
        <w:t>CO</w:t>
      </w:r>
      <w:r>
        <w:rPr>
          <w:rFonts w:ascii="Times New Roman" w:hAnsi="Times New Roman" w:cs="Times New Roman"/>
          <w:vertAlign w:val="subscript"/>
        </w:rPr>
        <w:t>2</w:t>
      </w:r>
      <w:r>
        <w:rPr>
          <w:rFonts w:asciiTheme="minorEastAsia" w:hAnsiTheme="minorEastAsia"/>
        </w:rPr>
        <w:t>的吸收是典型的物理吸</w:t>
      </w:r>
      <w:r>
        <w:rPr>
          <w:rFonts w:asciiTheme="minorEastAsia" w:hAnsiTheme="minorEastAsia" w:hint="eastAsia"/>
        </w:rPr>
        <w:t>收。</w:t>
      </w:r>
      <w:r>
        <w:rPr>
          <w:rFonts w:ascii="Times New Roman" w:hAnsi="Times New Roman" w:cs="Times New Roman"/>
        </w:rPr>
        <w:t>NHD</w:t>
      </w:r>
      <w:r>
        <w:rPr>
          <w:rFonts w:asciiTheme="minorEastAsia" w:hAnsiTheme="minorEastAsia"/>
        </w:rPr>
        <w:t>溶剂对氦气、氮气、甲</w:t>
      </w:r>
      <w:r>
        <w:rPr>
          <w:rFonts w:asciiTheme="minorEastAsia" w:hAnsiTheme="minorEastAsia" w:hint="eastAsia"/>
        </w:rPr>
        <w:t>烷</w:t>
      </w:r>
      <w:r>
        <w:rPr>
          <w:rFonts w:asciiTheme="minorEastAsia" w:hAnsiTheme="minorEastAsia"/>
        </w:rPr>
        <w:t>、一氧化碳等气体有一定的吸收能力，但与二氧化</w:t>
      </w:r>
      <w:r>
        <w:rPr>
          <w:rFonts w:asciiTheme="minorEastAsia" w:hAnsiTheme="minorEastAsia" w:hint="eastAsia"/>
        </w:rPr>
        <w:t>碳、硫化氢和硫氧碳等相比</w:t>
      </w:r>
      <w:r>
        <w:rPr>
          <w:rFonts w:asciiTheme="minorEastAsia" w:hAnsiTheme="minorEastAsia"/>
        </w:rPr>
        <w:t>，这些气体在</w:t>
      </w:r>
      <w:r>
        <w:rPr>
          <w:rFonts w:ascii="Times New Roman" w:hAnsi="Times New Roman" w:cs="Times New Roman"/>
        </w:rPr>
        <w:t>NHD</w:t>
      </w:r>
      <w:r>
        <w:rPr>
          <w:rFonts w:asciiTheme="minorEastAsia" w:hAnsiTheme="minorEastAsia"/>
        </w:rPr>
        <w:br/>
      </w:r>
      <w:r>
        <w:rPr>
          <w:rFonts w:asciiTheme="minorEastAsia" w:hAnsiTheme="minor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https://d.book118.com/756135241134010051</w:t>
        </w:r>
      </w:hyperlink>
    </w:p>
    <w:p>
      <w:pPr>
        <w:spacing w:line="360" w:lineRule="auto"/>
        <w:ind w:firstLine="480"/>
        <w:rPr>
          <w:rFonts w:asciiTheme="minorEastAsia" w:hAnsiTheme="minorEastAsia"/>
        </w:rPr>
      </w:pPr>
    </w:p>
    <w:sectPr>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 w:name="AdobeSongStd-Light">
    <w:altName w:val="微软雅黑"/>
    <w:panose1 w:val="00000000000000000000"/>
    <w:charset w:val="86"/>
    <w:family w:val="auto"/>
    <w:pitch w:val="default"/>
    <w:sig w:usb0="00000000" w:usb1="00000000" w:usb2="00000010" w:usb3="00000000" w:csb0="00040000" w:csb1="00000000"/>
  </w:font>
  <w:font w:name="Wingdings 3">
    <w:panose1 w:val="05040102010807070707"/>
    <w:charset w:val="02"/>
    <w:family w:val="roman"/>
    <w:pitch w:val="default"/>
    <w:sig w:usb0="00000000" w:usb1="00000000" w:usb2="00000000" w:usb3="00000000" w:csb0="80000000" w:csb1="00000000"/>
  </w:font>
  <w:font w:name="MS Gothic">
    <w:panose1 w:val="020B0609070205080204"/>
    <w:charset w:val="80"/>
    <w:family w:val="modern"/>
    <w:pitch w:val="default"/>
    <w:sig w:usb0="E00002FF" w:usb1="6AC7FDFB" w:usb2="00000012" w:usb3="00000000" w:csb0="4002009F" w:csb1="DFD70000"/>
  </w:font>
  <w:font w:name="Cambria Math">
    <w:panose1 w:val="02040503050406030204"/>
    <w:charset w:val="00"/>
    <w:family w:val="roman"/>
    <w:pitch w:val="default"/>
    <w:sig w:usb0="E00002FF" w:usb1="420024FF" w:usb2="00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TimesNewRomanPS-BoldMT">
    <w:altName w:val="Times New Roman"/>
    <w:panose1 w:val="00000000000000000000"/>
    <w:charset w:val="00"/>
    <w:family w:val="roman"/>
    <w:pitch w:val="default"/>
    <w:sig w:usb0="00000000" w:usb1="00000000" w:usb2="00000000" w:usb3="00000000" w:csb0="00000001" w:csb1="00000000"/>
  </w:font>
  <w:font w:name="方正黑体_GBK">
    <w:altName w:val="宋体"/>
    <w:panose1 w:val="00000000000000000000"/>
    <w:charset w:val="86"/>
    <w:family w:val="roman"/>
    <w:pitch w:val="default"/>
    <w:sig w:usb0="00000000" w:usb1="00000000" w:usb2="00000010" w:usb3="00000000" w:csb0="00040000" w:csb1="00000000"/>
  </w:font>
  <w:font w:name="\5B8B体">
    <w:altName w:val="宋体"/>
    <w:panose1 w:val="00000000000000000000"/>
    <w:charset w:val="86"/>
    <w:family w:val="roman"/>
    <w:pitch w:val="default"/>
    <w:sig w:usb0="00000000" w:usb1="00000000" w:usb2="00000010" w:usb3="00000000" w:csb0="00040000" w:csb1="00000000"/>
  </w:font>
  <w:font w:name="Gulim">
    <w:panose1 w:val="020B0600000101010101"/>
    <w:charset w:val="81"/>
    <w:family w:val="auto"/>
    <w:pitch w:val="default"/>
    <w:sig w:usb0="B00002AF" w:usb1="69D77CFB" w:usb2="00000030" w:usb3="00000000" w:csb0="4008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9E0"/>
    <w:rsid w:val="00013335"/>
    <w:rsid w:val="000A3D74"/>
    <w:rsid w:val="00143CEB"/>
    <w:rsid w:val="002839C4"/>
    <w:rsid w:val="002C31A7"/>
    <w:rsid w:val="002D1A30"/>
    <w:rsid w:val="002F4FD3"/>
    <w:rsid w:val="003006FA"/>
    <w:rsid w:val="00310D69"/>
    <w:rsid w:val="00391DBD"/>
    <w:rsid w:val="00456FE6"/>
    <w:rsid w:val="004868AB"/>
    <w:rsid w:val="004F6B88"/>
    <w:rsid w:val="005219C8"/>
    <w:rsid w:val="00664888"/>
    <w:rsid w:val="006669D3"/>
    <w:rsid w:val="006C4C8D"/>
    <w:rsid w:val="006D32D8"/>
    <w:rsid w:val="007D7650"/>
    <w:rsid w:val="00836CCC"/>
    <w:rsid w:val="00837AE1"/>
    <w:rsid w:val="009118E7"/>
    <w:rsid w:val="009332B2"/>
    <w:rsid w:val="00940ADF"/>
    <w:rsid w:val="00940F81"/>
    <w:rsid w:val="0096358B"/>
    <w:rsid w:val="009B59AB"/>
    <w:rsid w:val="009D55B9"/>
    <w:rsid w:val="009E5A17"/>
    <w:rsid w:val="00A70A36"/>
    <w:rsid w:val="00BD46E5"/>
    <w:rsid w:val="00BF086A"/>
    <w:rsid w:val="00C16F1D"/>
    <w:rsid w:val="00C9650A"/>
    <w:rsid w:val="00CD6376"/>
    <w:rsid w:val="00CE008E"/>
    <w:rsid w:val="00D571A8"/>
    <w:rsid w:val="00D82626"/>
    <w:rsid w:val="00D90BCE"/>
    <w:rsid w:val="00D95BD4"/>
    <w:rsid w:val="00DB21B9"/>
    <w:rsid w:val="00E3779D"/>
    <w:rsid w:val="00E629E0"/>
    <w:rsid w:val="00E96137"/>
    <w:rsid w:val="00EE5DA4"/>
    <w:rsid w:val="00EF1AB3"/>
    <w:rsid w:val="00EF7685"/>
    <w:rsid w:val="00F334A2"/>
    <w:rsid w:val="00F6516B"/>
    <w:rsid w:val="00FE0726"/>
    <w:rsid w:val="12352EF2"/>
    <w:rsid w:val="2E255155"/>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Title"/>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9"/>
    <w:qFormat/>
    <w:pPr>
      <w:keepNext/>
      <w:keepLines/>
      <w:spacing w:beforeLines="50" w:afterLines="50" w:line="360" w:lineRule="exact"/>
      <w:outlineLvl w:val="1"/>
    </w:pPr>
    <w:rPr>
      <w:rFonts w:ascii="Times New Roman" w:eastAsia="宋体" w:hAnsi="Times New Roman" w:cs="Times New Roman"/>
      <w:b/>
      <w:sz w:val="24"/>
      <w:szCs w:val="24"/>
    </w:rPr>
  </w:style>
  <w:style w:type="paragraph" w:styleId="Heading3">
    <w:name w:val="heading 3"/>
    <w:basedOn w:val="Normal"/>
    <w:next w:val="Normal"/>
    <w:autoRedefine/>
    <w:unhideWhenUsed/>
    <w:qFormat/>
    <w:pPr>
      <w:keepNext/>
      <w:keepLines/>
      <w:spacing w:before="50" w:beforeLines="50" w:after="50" w:afterLines="50"/>
      <w:jc w:val="left"/>
      <w:outlineLvl w:val="2"/>
    </w:pPr>
    <w:rPr>
      <w:b/>
      <w:bCs/>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itle">
    <w:name w:val="Title"/>
    <w:basedOn w:val="Normal"/>
    <w:next w:val="Normal"/>
    <w:link w:val="a2"/>
    <w:autoRedefine/>
    <w:qFormat/>
    <w:pPr>
      <w:spacing w:before="240" w:after="60"/>
      <w:jc w:val="center"/>
      <w:outlineLvl w:val="0"/>
    </w:pPr>
    <w:rPr>
      <w:rFonts w:asciiTheme="majorHAnsi" w:eastAsiaTheme="majorEastAsia" w:hAnsiTheme="majorHAnsi" w:cstheme="majorBidi"/>
      <w:b/>
      <w:bCs/>
      <w:sz w:val="32"/>
      <w:szCs w:val="32"/>
    </w:rPr>
  </w:style>
  <w:style w:type="paragraph" w:styleId="Footer">
    <w:name w:val="footer"/>
    <w:basedOn w:val="Normal"/>
    <w:link w:val="a1"/>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autoRedefine/>
    <w:uiPriority w:val="34"/>
    <w:qFormat/>
    <w:pPr>
      <w:ind w:firstLine="420" w:firstLineChars="200"/>
    </w:pPr>
  </w:style>
  <w:style w:type="character" w:customStyle="1" w:styleId="2">
    <w:name w:val="标题 2 字符"/>
    <w:basedOn w:val="DefaultParagraphFont"/>
    <w:link w:val="Heading2"/>
    <w:uiPriority w:val="99"/>
    <w:qFormat/>
    <w:rPr>
      <w:rFonts w:ascii="Times New Roman" w:eastAsia="宋体" w:hAnsi="Times New Roman" w:cs="Times New Roman"/>
      <w:b/>
      <w:sz w:val="24"/>
      <w:szCs w:val="24"/>
    </w:rPr>
  </w:style>
  <w:style w:type="paragraph" w:customStyle="1" w:styleId="a">
    <w:name w:val="表名"/>
    <w:basedOn w:val="Normal"/>
    <w:qFormat/>
    <w:pPr>
      <w:spacing w:after="50" w:afterLines="50"/>
      <w:jc w:val="center"/>
    </w:pPr>
    <w:rPr>
      <w:rFonts w:eastAsia="宋体" w:cs="Times New Roman"/>
      <w:b/>
      <w:color w:val="000000"/>
    </w:rPr>
  </w:style>
  <w:style w:type="paragraph" w:styleId="NoSpacing">
    <w:name w:val="No Spacing"/>
    <w:qFormat/>
    <w:pPr>
      <w:widowControl w:val="0"/>
      <w:spacing w:beforeLines="25" w:afterLines="25"/>
      <w:jc w:val="center"/>
    </w:pPr>
    <w:rPr>
      <w:rFonts w:ascii="Times New Roman" w:eastAsia="宋体" w:hAnsi="Times New Roman" w:cs="Times New Roman"/>
      <w:kern w:val="2"/>
      <w:sz w:val="21"/>
      <w:szCs w:val="22"/>
      <w:lang w:val="en-US" w:eastAsia="zh-CN" w:bidi="ar-SA"/>
    </w:rPr>
  </w:style>
  <w:style w:type="character" w:customStyle="1" w:styleId="a0">
    <w:name w:val="页眉 字符"/>
    <w:basedOn w:val="DefaultParagraphFont"/>
    <w:link w:val="Header"/>
    <w:autoRedefine/>
    <w:uiPriority w:val="99"/>
    <w:rPr>
      <w:kern w:val="2"/>
      <w:sz w:val="18"/>
      <w:szCs w:val="18"/>
    </w:rPr>
  </w:style>
  <w:style w:type="character" w:customStyle="1" w:styleId="a1">
    <w:name w:val="页脚 字符"/>
    <w:basedOn w:val="DefaultParagraphFont"/>
    <w:link w:val="Footer"/>
    <w:autoRedefine/>
    <w:uiPriority w:val="99"/>
    <w:qFormat/>
    <w:rPr>
      <w:kern w:val="2"/>
      <w:sz w:val="18"/>
      <w:szCs w:val="18"/>
    </w:rPr>
  </w:style>
  <w:style w:type="character" w:customStyle="1" w:styleId="a2">
    <w:name w:val="标题 字符"/>
    <w:basedOn w:val="DefaultParagraphFont"/>
    <w:link w:val="Title"/>
    <w:qFormat/>
    <w:rPr>
      <w:rFonts w:asciiTheme="majorHAnsi" w:eastAsiaTheme="majorEastAsia" w:hAnsiTheme="majorHAnsi" w:cstheme="majorBidi"/>
      <w:b/>
      <w:bCs/>
      <w:kern w:val="2"/>
      <w:sz w:val="32"/>
      <w:szCs w:val="32"/>
    </w:rPr>
  </w:style>
  <w:style w:type="character" w:customStyle="1" w:styleId="1">
    <w:name w:val="标题 1 字符"/>
    <w:basedOn w:val="DefaultParagraphFont"/>
    <w:link w:val="Heading1"/>
    <w:rPr>
      <w:b/>
      <w:bCs/>
      <w:kern w:val="44"/>
      <w:sz w:val="44"/>
      <w:szCs w:val="44"/>
    </w:rPr>
  </w:style>
  <w:style w:type="character" w:customStyle="1" w:styleId="3dfont">
    <w:name w:val="3dfont"/>
    <w:basedOn w:val="DefaultParagraphFont"/>
    <w:autoRedefine/>
    <w:qFormat/>
  </w:style>
  <w:style w:type="paragraph" w:customStyle="1" w:styleId="a3">
    <w:name w:val="三井正文"/>
    <w:autoRedefine/>
    <w:qFormat/>
    <w:pPr>
      <w:spacing w:line="360" w:lineRule="auto"/>
      <w:ind w:firstLine="200" w:firstLineChars="200"/>
      <w:jc w:val="both"/>
    </w:pPr>
    <w:rPr>
      <w:rFonts w:ascii="Times New Roman" w:eastAsia="宋体" w:hAnsi="Times New Roman" w:cs="Times New Roman"/>
      <w:kern w:val="2"/>
      <w:sz w:val="24"/>
      <w:szCs w:val="24"/>
      <w:lang w:val="en-US" w:eastAsia="zh-CN" w:bidi="ar-SA"/>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oleObject" Target="embeddings/oleObject1.bin" /><Relationship Id="rId6" Type="http://schemas.openxmlformats.org/officeDocument/2006/relationships/hyperlink" Target="https://d.book118.com/75613524113401005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TotalTime>
  <Pages>6</Pages>
  <Words>2038</Words>
  <Characters>11623</Characters>
  <Application>Microsoft Office Word</Application>
  <DocSecurity>0</DocSecurity>
  <Lines>96</Lines>
  <Paragraphs>27</Paragraphs>
  <ScaleCrop>false</ScaleCrop>
  <Company/>
  <LinksUpToDate>false</LinksUpToDate>
  <CharactersWithSpaces>13634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仁霞 侯</dc:creator>
  <cp:lastModifiedBy>ABEEL</cp:lastModifiedBy>
  <cp:revision>15</cp:revision>
  <dcterms:created xsi:type="dcterms:W3CDTF">2021-04-30T03:07:00Z</dcterms:created>
  <dcterms:modified xsi:type="dcterms:W3CDTF">2024-02-21T02:58:13Z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28C33A6376CA4A7696C34269677867F8_13</vt:lpwstr>
  </property>
  <property fmtid="{D5CDD505-2E9C-101B-9397-08002B2CF9AE}" pid="3" name="KSOProductBuildVer">
    <vt:lpwstr>2052-12.1.0.16388</vt:lpwstr>
  </property>
</Properties>
</file>