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2024年电解槽行业趋势报告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0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_Toc32090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一、电解槽行业财务管理分析</w:t>
        </w:r>
        <w:r>
          <w:tab/>
        </w:r>
        <w:r>
          <w:fldChar w:fldCharType="begin"/>
        </w:r>
        <w:r>
          <w:instrText xml:space="preserve"> PAGEREF _Toc5038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(一)、电解槽行业财务管理制度</w:t>
        </w:r>
        <w:r>
          <w:tab/>
        </w:r>
        <w:r>
          <w:fldChar w:fldCharType="begin"/>
        </w:r>
        <w:r>
          <w:instrText xml:space="preserve"> PAGEREF _Toc21069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(二)、电解槽行业经济效益分析</w:t>
        </w:r>
        <w:r>
          <w:tab/>
        </w:r>
        <w:r>
          <w:fldChar w:fldCharType="begin"/>
        </w:r>
        <w:r>
          <w:instrText xml:space="preserve"> PAGEREF _Toc13775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(三)、电解槽行业收入及成本核算</w:t>
        </w:r>
        <w:r>
          <w:tab/>
        </w:r>
        <w:r>
          <w:fldChar w:fldCharType="begin"/>
        </w:r>
        <w:r>
          <w:instrText xml:space="preserve"> PAGEREF _Toc158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(四)、电解槽行业成本管理</w:t>
        </w:r>
        <w:r>
          <w:tab/>
        </w:r>
        <w:r>
          <w:fldChar w:fldCharType="begin"/>
        </w:r>
        <w:r>
          <w:instrText xml:space="preserve"> PAGEREF _Toc1503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1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二、电解槽行业质量管理方案</w:t>
        </w:r>
        <w:r>
          <w:tab/>
        </w:r>
        <w:r>
          <w:fldChar w:fldCharType="begin"/>
        </w:r>
        <w:r>
          <w:instrText xml:space="preserve"> PAGEREF _Toc13311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(一)、电解槽行业质量管理要求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(二)、电解槽行业服务质量管理方案</w:t>
        </w:r>
        <w:r>
          <w:tab/>
        </w:r>
        <w:r>
          <w:fldChar w:fldCharType="begin"/>
        </w:r>
        <w:r>
          <w:instrText xml:space="preserve"> PAGEREF _Toc3978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(三)、电解槽行业质量成本管理方案</w:t>
        </w:r>
        <w:r>
          <w:tab/>
        </w:r>
        <w:r>
          <w:fldChar w:fldCharType="begin"/>
        </w:r>
        <w:r>
          <w:instrText xml:space="preserve"> PAGEREF _Toc27006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三、资金筹措与投资分析</w:t>
        </w:r>
        <w:r>
          <w:tab/>
        </w:r>
        <w:r>
          <w:fldChar w:fldCharType="begin"/>
        </w:r>
        <w:r>
          <w:instrText xml:space="preserve"> PAGEREF _Toc22585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_Toc2162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_Toc27637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四、市场营销与推广策略</w:t>
        </w:r>
        <w:r>
          <w:tab/>
        </w:r>
        <w:r>
          <w:fldChar w:fldCharType="begin"/>
        </w:r>
        <w:r>
          <w:instrText xml:space="preserve"> PAGEREF _Toc26774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_Toc12840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_Toc23048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五、公司文化与社会责任</w:t>
        </w:r>
        <w:r>
          <w:tab/>
        </w:r>
        <w:r>
          <w:fldChar w:fldCharType="begin"/>
        </w:r>
        <w:r>
          <w:instrText xml:space="preserve"> PAGEREF _Toc826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_Toc5455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4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六、电解槽行业制度建设与执行</w:t>
        </w:r>
        <w:r>
          <w:tab/>
        </w:r>
        <w:r>
          <w:fldChar w:fldCharType="begin"/>
        </w:r>
        <w:r>
          <w:instrText xml:space="preserve"> PAGEREF _Toc7748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_Toc14390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_Toc7366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七、项目技术流程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_Toc4902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_Toc32202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_Toc27207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八、领导力发展与企业文化</w:t>
        </w:r>
        <w:r>
          <w:tab/>
        </w:r>
        <w:r>
          <w:fldChar w:fldCharType="begin"/>
        </w:r>
        <w:r>
          <w:instrText xml:space="preserve"> PAGEREF _Toc8318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_Toc18434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_Toc31599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_Toc12318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0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九、电解槽行业投资管理策略</w:t>
        </w:r>
        <w:r>
          <w:tab/>
        </w:r>
        <w:r>
          <w:fldChar w:fldCharType="begin"/>
        </w:r>
        <w:r>
          <w:instrText xml:space="preserve"> PAGEREF _Toc9402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(一)、电解槽行业投资估算主要内容</w:t>
        </w:r>
        <w:r>
          <w:tab/>
        </w:r>
        <w:r>
          <w:fldChar w:fldCharType="begin"/>
        </w:r>
        <w:r>
          <w:instrText xml:space="preserve"> PAGEREF _Toc15546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(二)、电解槽行业设备购置投资费用管理</w:t>
        </w:r>
        <w:r>
          <w:tab/>
        </w:r>
        <w:r>
          <w:fldChar w:fldCharType="begin"/>
        </w:r>
        <w:r>
          <w:instrText xml:space="preserve"> PAGEREF _Toc20721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(三)、电解槽行业装修施工投资费用管理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(四)、电解槽行业流动资金管理</w:t>
        </w:r>
        <w:r>
          <w:tab/>
        </w:r>
        <w:r>
          <w:fldChar w:fldCharType="begin"/>
        </w:r>
        <w:r>
          <w:instrText xml:space="preserve"> PAGEREF _Toc14808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十、可持续发展与绿色经营</w:t>
        </w:r>
        <w:r>
          <w:tab/>
        </w:r>
        <w:r>
          <w:fldChar w:fldCharType="begin"/>
        </w:r>
        <w:r>
          <w:instrText xml:space="preserve"> PAGEREF _Toc25052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_Toc10579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_Toc18003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_Toc16214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_Toc9656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十一、制度运行与优化</w:t>
        </w:r>
        <w:r>
          <w:tab/>
        </w:r>
        <w:r>
          <w:fldChar w:fldCharType="begin"/>
        </w:r>
        <w:r>
          <w:instrText xml:space="preserve"> PAGEREF _Toc31233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十二、电解槽行业公司治理与社会责任</w:t>
        </w:r>
        <w:r>
          <w:tab/>
        </w:r>
        <w:r>
          <w:fldChar w:fldCharType="begin"/>
        </w:r>
        <w:r>
          <w:instrText xml:space="preserve"> PAGEREF _Toc14496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_Toc9870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_Toc8518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_Toc14431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_Toc14122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https://d.book118.com/756150122111010035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700A5998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756150122111010035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