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1FF8">
      <w:pPr>
        <w:jc w:val="center"/>
        <w:outlineLvl w:val="0"/>
        <w:rPr>
          <w:rFonts w:ascii="黑体" w:eastAsia="黑体" w:hAnsi="黑体" w:cs="黑体" w:hint="eastAsia"/>
          <w:sz w:val="32"/>
          <w:szCs w:val="32"/>
        </w:rPr>
      </w:pPr>
      <w:bookmarkStart w:id="0" w:name="_Toc25517"/>
      <w:bookmarkStart w:id="1" w:name="_Toc3678"/>
      <w:bookmarkStart w:id="2" w:name="_Toc11879"/>
      <w:bookmarkStart w:id="3" w:name="_Toc8940"/>
      <w:bookmarkStart w:id="4" w:name="_Toc21071"/>
      <w:bookmarkStart w:id="5" w:name="_Toc1881"/>
      <w:bookmarkStart w:id="6" w:name="_Toc13155"/>
      <w:bookmarkStart w:id="7" w:name="_Toc32752"/>
      <w:bookmarkStart w:id="8" w:name="_Toc27341"/>
      <w:bookmarkStart w:id="9" w:name="_Toc19550"/>
      <w:bookmarkStart w:id="10" w:name="_Toc20313"/>
      <w:bookmarkStart w:id="11" w:name="_Toc27493"/>
      <w:bookmarkStart w:id="12" w:name="_GoBack"/>
      <w:r>
        <w:rPr>
          <w:rFonts w:ascii="黑体" w:eastAsia="黑体" w:hAnsi="黑体" w:cs="黑体" w:hint="eastAsia"/>
          <w:sz w:val="32"/>
          <w:szCs w:val="32"/>
        </w:rPr>
        <w:t>波司登品牌国际化营销策略研究</w:t>
      </w:r>
      <w:bookmarkEnd w:id="12"/>
    </w:p>
    <w:p w:rsidR="00573BC8">
      <w:pPr>
        <w:jc w:val="center"/>
        <w:outlineLvl w:val="0"/>
        <w:rPr>
          <w:rFonts w:ascii="黑体" w:eastAsia="黑体" w:hAnsi="黑体" w:cs="黑体"/>
          <w:sz w:val="32"/>
          <w:szCs w:val="32"/>
        </w:rPr>
      </w:pPr>
      <w:r>
        <w:rPr>
          <w:rFonts w:ascii="黑体" w:eastAsia="黑体" w:hAnsi="黑体" w:cs="黑体" w:hint="eastAsia"/>
          <w:sz w:val="32"/>
          <w:szCs w:val="32"/>
        </w:rPr>
        <w:t>摘</w:t>
      </w:r>
      <w:r>
        <w:rPr>
          <w:rFonts w:ascii="黑体" w:eastAsia="黑体" w:hAnsi="黑体" w:cs="黑体" w:hint="eastAsia"/>
          <w:sz w:val="32"/>
          <w:szCs w:val="32"/>
        </w:rPr>
        <w:t xml:space="preserve">  </w:t>
      </w:r>
      <w:r>
        <w:rPr>
          <w:rFonts w:ascii="黑体" w:eastAsia="黑体" w:hAnsi="黑体" w:cs="黑体" w:hint="eastAsia"/>
          <w:sz w:val="32"/>
          <w:szCs w:val="32"/>
        </w:rPr>
        <w:t>要</w:t>
      </w:r>
      <w:bookmarkEnd w:id="0"/>
      <w:bookmarkEnd w:id="1"/>
      <w:bookmarkEnd w:id="2"/>
      <w:bookmarkEnd w:id="3"/>
      <w:bookmarkEnd w:id="4"/>
      <w:bookmarkEnd w:id="5"/>
      <w:bookmarkEnd w:id="6"/>
      <w:bookmarkEnd w:id="7"/>
      <w:bookmarkEnd w:id="8"/>
      <w:bookmarkEnd w:id="9"/>
      <w:bookmarkEnd w:id="10"/>
      <w:bookmarkEnd w:id="11"/>
    </w:p>
    <w:p w:rsidR="00573BC8"/>
    <w:p w:rsidR="00573BC8">
      <w:pPr>
        <w:spacing w:line="300" w:lineRule="auto"/>
        <w:ind w:firstLine="480" w:firstLineChars="200"/>
        <w:rPr>
          <w:sz w:val="24"/>
        </w:rPr>
      </w:pPr>
      <w:r>
        <w:rPr>
          <w:rFonts w:hint="eastAsia"/>
          <w:sz w:val="24"/>
        </w:rPr>
        <w:t>自</w:t>
      </w:r>
      <w:r>
        <w:rPr>
          <w:rFonts w:hint="eastAsia"/>
          <w:sz w:val="24"/>
        </w:rPr>
        <w:t>2001</w:t>
      </w:r>
      <w:r>
        <w:rPr>
          <w:rFonts w:hint="eastAsia"/>
          <w:sz w:val="24"/>
        </w:rPr>
        <w:t>年起，中国加入</w:t>
      </w:r>
      <w:r>
        <w:rPr>
          <w:rFonts w:hint="eastAsia"/>
          <w:sz w:val="24"/>
        </w:rPr>
        <w:t>WTO</w:t>
      </w:r>
      <w:r>
        <w:rPr>
          <w:rFonts w:hint="eastAsia"/>
          <w:sz w:val="24"/>
        </w:rPr>
        <w:t>后，我国服装出口迅速增长，服装制造业获得了</w:t>
      </w:r>
      <w:r>
        <w:rPr>
          <w:rFonts w:hint="eastAsia"/>
          <w:sz w:val="24"/>
        </w:rPr>
        <w:t>1635</w:t>
      </w:r>
      <w:r>
        <w:rPr>
          <w:rFonts w:hint="eastAsia"/>
          <w:sz w:val="24"/>
        </w:rPr>
        <w:t>亿美元的高额收益，我国生产的服装约占全球总量的</w:t>
      </w:r>
      <w:r>
        <w:rPr>
          <w:rFonts w:hint="eastAsia"/>
          <w:sz w:val="24"/>
        </w:rPr>
        <w:t>52.2%</w:t>
      </w:r>
      <w:r>
        <w:rPr>
          <w:rFonts w:hint="eastAsia"/>
          <w:sz w:val="24"/>
          <w:vertAlign w:val="superscript"/>
        </w:rPr>
        <w:t>[1]</w:t>
      </w:r>
      <w:r>
        <w:rPr>
          <w:rFonts w:hint="eastAsia"/>
          <w:sz w:val="24"/>
        </w:rPr>
        <w:t>。目前，中国是全球最大的制衣大国和出口国，服装制造业在我国的出口贸易中占据重要地位。随着该行业的发展，全球服装产业将迎来一个全新时代。中国的服装出口商既面临着新的发展机遇，也面临着新的挑战。要保持领先地位，中国的服装品牌需要在全球范围内立足，走出一条属于自己的道路。我国企业积极参与国际贸易，提高自身的国际竞争力。经济全球化进程逐渐加速，市场竞争加剧，品牌已成为企业核心竞争力。波司登集团作为国内羽绒服行业的领导者，在中国乃至全球享有较高的知名度。通过成功的国际化营销策略，在国际市场上占据一席之地。然而，随着市</w:t>
      </w:r>
      <w:r>
        <w:rPr>
          <w:rFonts w:hint="eastAsia"/>
          <w:sz w:val="24"/>
        </w:rPr>
        <w:t>场竞争的激烈，波司登在品牌国际化过程中面临着许多问题，阻碍了其在国际市场上的进一步发展。</w:t>
      </w:r>
    </w:p>
    <w:p w:rsidR="00573BC8">
      <w:pPr>
        <w:spacing w:line="300" w:lineRule="auto"/>
        <w:ind w:firstLine="480" w:firstLineChars="200"/>
        <w:rPr>
          <w:sz w:val="24"/>
        </w:rPr>
      </w:pPr>
      <w:r>
        <w:rPr>
          <w:rFonts w:hint="eastAsia"/>
          <w:sz w:val="24"/>
        </w:rPr>
        <w:t>本研究以波司登集团为案例，首先</w:t>
      </w:r>
      <w:r>
        <w:rPr>
          <w:rFonts w:hint="eastAsia"/>
          <w:sz w:val="24"/>
        </w:rPr>
        <w:t>，</w:t>
      </w:r>
      <w:r>
        <w:rPr>
          <w:rFonts w:hint="eastAsia"/>
          <w:sz w:val="24"/>
        </w:rPr>
        <w:t>介绍了研究背景和意义，并</w:t>
      </w:r>
      <w:r>
        <w:rPr>
          <w:rFonts w:hint="eastAsia"/>
          <w:sz w:val="24"/>
        </w:rPr>
        <w:t>对</w:t>
      </w:r>
      <w:r>
        <w:rPr>
          <w:rFonts w:hint="eastAsia"/>
          <w:sz w:val="24"/>
        </w:rPr>
        <w:t>国内外学者</w:t>
      </w:r>
      <w:r>
        <w:rPr>
          <w:rFonts w:hint="eastAsia"/>
          <w:sz w:val="24"/>
        </w:rPr>
        <w:t>围绕</w:t>
      </w:r>
      <w:r>
        <w:rPr>
          <w:rFonts w:hint="eastAsia"/>
          <w:sz w:val="24"/>
        </w:rPr>
        <w:t>该主题的研究现状</w:t>
      </w:r>
      <w:r>
        <w:rPr>
          <w:rFonts w:hint="eastAsia"/>
          <w:sz w:val="24"/>
        </w:rPr>
        <w:t>进行阐述</w:t>
      </w:r>
      <w:r>
        <w:rPr>
          <w:rFonts w:hint="eastAsia"/>
          <w:sz w:val="24"/>
        </w:rPr>
        <w:t>。其次，</w:t>
      </w:r>
      <w:r>
        <w:rPr>
          <w:rFonts w:hint="eastAsia"/>
          <w:sz w:val="24"/>
        </w:rPr>
        <w:t>介绍</w:t>
      </w:r>
      <w:r>
        <w:rPr>
          <w:rFonts w:hint="eastAsia"/>
          <w:sz w:val="24"/>
        </w:rPr>
        <w:t>了相关的国际化营销理念，为本文研究奠定了理论基础。接着，对波司登公司进行了简要介绍，阐述了其品牌的发展历程、营收规模和产品结构，在此基础上，本文还从波司登的目标市场选择、国际市场组合等方面对其进行了深入的研究。然后，通过对波司登国际化现状的分析，综合评价了该企业的国际化营销取得和不足之处，并提出了相应的建议。最后</w:t>
      </w:r>
      <w:r>
        <w:rPr>
          <w:rFonts w:hint="eastAsia"/>
          <w:sz w:val="24"/>
        </w:rPr>
        <w:t>，针对波司登国际化营销的不足，借鉴了加拿大鹅国际化品牌的经验，提出了对波司登的启示。</w:t>
      </w:r>
    </w:p>
    <w:p w:rsidR="00573BC8">
      <w:pPr>
        <w:spacing w:line="360" w:lineRule="auto"/>
        <w:rPr>
          <w:sz w:val="24"/>
          <w:szCs w:val="24"/>
        </w:rPr>
      </w:pPr>
      <w:r>
        <w:rPr>
          <w:rFonts w:ascii="黑体" w:eastAsia="黑体" w:hAnsi="黑体" w:cs="黑体" w:hint="eastAsia"/>
          <w:sz w:val="24"/>
        </w:rPr>
        <w:t>关键词：</w:t>
      </w:r>
      <w:r>
        <w:rPr>
          <w:rFonts w:hint="eastAsia"/>
          <w:sz w:val="24"/>
          <w:szCs w:val="24"/>
        </w:rPr>
        <w:t>波司登；品牌；品牌国际化；营销策略；国际化营销</w:t>
      </w:r>
    </w:p>
    <w:p w:rsidR="00573BC8">
      <w:pPr>
        <w:pStyle w:val="Heading1"/>
        <w:jc w:val="center"/>
        <w:rPr>
          <w:bCs w:val="0"/>
          <w:sz w:val="32"/>
          <w:szCs w:val="32"/>
        </w:rPr>
        <w:sectPr>
          <w:headerReference w:type="default" r:id="rId6"/>
          <w:footerReference w:type="default" r:id="rId7"/>
          <w:pgSz w:w="11906" w:h="16838"/>
          <w:pgMar w:top="1418" w:right="1134" w:bottom="1418" w:left="1701" w:header="851" w:footer="992" w:gutter="0"/>
          <w:pgNumType w:start="1"/>
          <w:cols w:space="425"/>
          <w:docGrid w:type="linesAndChars" w:linePitch="312"/>
        </w:sectPr>
      </w:pPr>
      <w:bookmarkStart w:id="13" w:name="_Toc22702"/>
      <w:bookmarkStart w:id="14" w:name="_Toc29512"/>
      <w:bookmarkStart w:id="15" w:name="_Toc12556"/>
      <w:bookmarkStart w:id="16" w:name="_Toc12150"/>
      <w:bookmarkStart w:id="17" w:name="_Toc1911"/>
      <w:bookmarkStart w:id="18" w:name="_Toc9369"/>
      <w:bookmarkStart w:id="19" w:name="_Toc3561"/>
      <w:bookmarkStart w:id="20" w:name="_Toc22172"/>
    </w:p>
    <w:p w:rsidR="00573BC8">
      <w:pPr>
        <w:jc w:val="center"/>
        <w:outlineLvl w:val="0"/>
        <w:rPr>
          <w:b/>
          <w:bCs/>
          <w:sz w:val="32"/>
          <w:szCs w:val="32"/>
        </w:rPr>
      </w:pPr>
      <w:bookmarkStart w:id="21" w:name="_Toc6055"/>
      <w:bookmarkStart w:id="22" w:name="_Toc3251"/>
      <w:bookmarkStart w:id="23" w:name="_Toc14242"/>
      <w:bookmarkStart w:id="24" w:name="_Toc29853"/>
      <w:r>
        <w:rPr>
          <w:b/>
          <w:bCs/>
          <w:sz w:val="32"/>
          <w:szCs w:val="32"/>
        </w:rPr>
        <w:t>Abstrac</w:t>
      </w:r>
      <w:bookmarkEnd w:id="13"/>
      <w:bookmarkEnd w:id="14"/>
      <w:r>
        <w:rPr>
          <w:b/>
          <w:bCs/>
          <w:sz w:val="32"/>
          <w:szCs w:val="32"/>
        </w:rPr>
        <w:t>t</w:t>
      </w:r>
      <w:bookmarkEnd w:id="15"/>
      <w:bookmarkEnd w:id="16"/>
      <w:bookmarkEnd w:id="17"/>
      <w:bookmarkEnd w:id="18"/>
      <w:bookmarkEnd w:id="19"/>
      <w:bookmarkEnd w:id="20"/>
      <w:bookmarkEnd w:id="21"/>
      <w:bookmarkEnd w:id="22"/>
      <w:bookmarkEnd w:id="23"/>
      <w:bookmarkEnd w:id="24"/>
    </w:p>
    <w:p w:rsidR="00573BC8">
      <w:pPr>
        <w:jc w:val="center"/>
        <w:outlineLvl w:val="0"/>
        <w:rPr>
          <w:b/>
          <w:bCs/>
          <w:sz w:val="32"/>
          <w:szCs w:val="32"/>
        </w:rPr>
      </w:pPr>
    </w:p>
    <w:p w:rsidR="00573BC8">
      <w:pPr>
        <w:spacing w:line="300" w:lineRule="auto"/>
        <w:ind w:firstLine="240" w:firstLineChars="100"/>
        <w:rPr>
          <w:sz w:val="24"/>
          <w:szCs w:val="24"/>
        </w:rPr>
      </w:pPr>
      <w:r>
        <w:rPr>
          <w:rFonts w:hint="eastAsia"/>
          <w:sz w:val="24"/>
          <w:szCs w:val="24"/>
        </w:rPr>
        <w:t>Since 2001, after China's accession to the WTO, China's garment export has grown rapidly, and the garment manufacturing industry has obtained a</w:t>
      </w:r>
      <w:r>
        <w:rPr>
          <w:rFonts w:hint="eastAsia"/>
          <w:sz w:val="24"/>
          <w:szCs w:val="24"/>
        </w:rPr>
        <w:t xml:space="preserve"> high income of 163.5 billion US dollars. The garment produced in China accounts for about 52.2% of the global total</w:t>
      </w:r>
      <w:r>
        <w:rPr>
          <w:rFonts w:hint="eastAsia"/>
          <w:sz w:val="24"/>
          <w:szCs w:val="24"/>
          <w:vertAlign w:val="superscript"/>
        </w:rPr>
        <w:t>[1]</w:t>
      </w:r>
      <w:r>
        <w:rPr>
          <w:rFonts w:hint="eastAsia"/>
          <w:sz w:val="24"/>
          <w:szCs w:val="24"/>
        </w:rPr>
        <w:t xml:space="preserve"> . At present, China is the world's largest garment producer and exporter, and the garment manufacturing industry occupies an important position in China's export trade. With the development of the industry, the global clothing industry will usher in a new</w:t>
      </w:r>
      <w:r>
        <w:rPr>
          <w:rFonts w:hint="eastAsia"/>
          <w:sz w:val="24"/>
          <w:szCs w:val="24"/>
        </w:rPr>
        <w:t xml:space="preserve"> era. China's garment exporters are facing both new development opportunities and new challenges. To maintain their leading position, Chinese clothing brands need to gain a global foothold and find their own path. Chinese enterprises actively participate i</w:t>
      </w:r>
      <w:r>
        <w:rPr>
          <w:rFonts w:hint="eastAsia"/>
          <w:sz w:val="24"/>
          <w:szCs w:val="24"/>
        </w:rPr>
        <w:t>n international trade and improve their international competitiveness. The process of economic globalization is gradually accelerating, the market competition intensifies, the brand has become the core competitiveness of enterprises. As a leader in the dom</w:t>
      </w:r>
      <w:r>
        <w:rPr>
          <w:rFonts w:hint="eastAsia"/>
          <w:sz w:val="24"/>
          <w:szCs w:val="24"/>
        </w:rPr>
        <w:t>estic down jacket industry, Bosideng Group enjoys high</w:t>
      </w:r>
      <w:r>
        <w:rPr>
          <w:rFonts w:hint="eastAsia"/>
          <w:sz w:val="24"/>
          <w:szCs w:val="24"/>
        </w:rPr>
        <w:t xml:space="preserve"> </w:t>
      </w:r>
      <w:r>
        <w:rPr>
          <w:rFonts w:hint="eastAsia"/>
          <w:sz w:val="24"/>
          <w:szCs w:val="24"/>
        </w:rPr>
        <w:t>in China and even the world. Through the successful international marketing strategy, to occupy a place in the international market. However, with the fierce competition in the market, Bosideng faced m</w:t>
      </w:r>
      <w:r>
        <w:rPr>
          <w:rFonts w:hint="eastAsia"/>
          <w:sz w:val="24"/>
          <w:szCs w:val="24"/>
        </w:rPr>
        <w:t>any problems in the process of brand internationalization, which hindered its further development in the international market.</w:t>
      </w:r>
    </w:p>
    <w:p w:rsidR="00573BC8">
      <w:pPr>
        <w:widowControl/>
        <w:spacing w:line="300" w:lineRule="auto"/>
        <w:ind w:firstLine="240" w:firstLineChars="100"/>
        <w:rPr>
          <w:sz w:val="24"/>
          <w:szCs w:val="24"/>
        </w:rPr>
      </w:pPr>
      <w:r>
        <w:rPr>
          <w:rFonts w:hint="eastAsia"/>
          <w:sz w:val="24"/>
          <w:szCs w:val="24"/>
        </w:rPr>
        <w:t>This study takes Bosideng Group as a case, first, introduces the research background and significance, and domestic and foreign s</w:t>
      </w:r>
      <w:r>
        <w:rPr>
          <w:rFonts w:hint="eastAsia"/>
          <w:sz w:val="24"/>
          <w:szCs w:val="24"/>
        </w:rPr>
        <w:t>cholars to elaborate on the research status of this topic. Secondly, this paper introduces the relevant international marketing concept, which lays a theoretical foundation for this paper. Then, Bosideng company was briefly introduced, elaborated the devel</w:t>
      </w:r>
      <w:r>
        <w:rPr>
          <w:rFonts w:hint="eastAsia"/>
          <w:sz w:val="24"/>
          <w:szCs w:val="24"/>
        </w:rPr>
        <w:t>opment process of its brand, revenue scale and product structure, on this basis, this paper also from Bosideng's target market selection, international market portfolio and other aspects. Then, through the analysis of the current situation of Bosideng inte</w:t>
      </w:r>
      <w:r>
        <w:rPr>
          <w:rFonts w:hint="eastAsia"/>
          <w:sz w:val="24"/>
          <w:szCs w:val="24"/>
        </w:rPr>
        <w:t>rnationalization, the achievements and shortcomings of the international marketing of the enterprise are comprehensively evaluated, and the corresponding suggestions are put forward. Finally, in view of the shortcomings of Bosideng's international marketin</w:t>
      </w:r>
      <w:r>
        <w:rPr>
          <w:rFonts w:hint="eastAsia"/>
          <w:sz w:val="24"/>
          <w:szCs w:val="24"/>
        </w:rPr>
        <w:t>g, we draw on the experience of Canada Goose's international brand and put forward the inspiration for Bosideng.</w:t>
      </w:r>
    </w:p>
    <w:p w:rsidR="00573BC8" w:rsidP="00E81FF8">
      <w:pPr>
        <w:widowControl/>
        <w:spacing w:line="360" w:lineRule="auto"/>
        <w:ind w:left="1440" w:hanging="1440" w:hangingChars="600"/>
        <w:rPr>
          <w:sz w:val="24"/>
          <w:szCs w:val="24"/>
        </w:rPr>
      </w:pPr>
      <w:r>
        <w:rPr>
          <w:rFonts w:hint="eastAsia"/>
          <w:b/>
          <w:bCs/>
          <w:sz w:val="24"/>
          <w:szCs w:val="24"/>
        </w:rPr>
        <w:t>Key words</w:t>
      </w:r>
      <w:r>
        <w:rPr>
          <w:rFonts w:hint="eastAsia"/>
          <w:szCs w:val="21"/>
        </w:rPr>
        <w:t>:</w:t>
      </w:r>
      <w:r>
        <w:rPr>
          <w:rFonts w:hint="eastAsia"/>
          <w:sz w:val="24"/>
          <w:szCs w:val="24"/>
        </w:rPr>
        <w:t xml:space="preserve"> Bosideng; brand; brand internationalization; marketing strategy; international marketing</w:t>
      </w:r>
    </w:p>
    <w:p w:rsidR="00573BC8">
      <w:pPr>
        <w:jc w:val="center"/>
        <w:rPr>
          <w:rFonts w:ascii="黑体" w:eastAsia="黑体" w:hAnsi="黑体" w:cs="黑体"/>
          <w:sz w:val="24"/>
          <w:szCs w:val="24"/>
        </w:rPr>
        <w:sectPr>
          <w:headerReference w:type="default" r:id="rId8"/>
          <w:footerReference w:type="default" r:id="rId9"/>
          <w:pgSz w:w="11906" w:h="16838"/>
          <w:pgMar w:top="1418" w:right="1134" w:bottom="1418" w:left="1701" w:header="851" w:footer="992" w:gutter="0"/>
          <w:pgNumType w:start="1"/>
          <w:cols w:space="425"/>
          <w:docGrid w:type="linesAndChars" w:linePitch="312"/>
        </w:sectPr>
      </w:pPr>
    </w:p>
    <w:sdt>
      <w:sdtPr>
        <w:rPr>
          <w:rFonts w:ascii="黑体" w:eastAsia="黑体" w:hAnsi="黑体" w:cs="黑体" w:hint="eastAsia"/>
          <w:sz w:val="32"/>
          <w:szCs w:val="32"/>
        </w:rPr>
        <w:id w:val="147455725"/>
        <w:docPartObj>
          <w:docPartGallery w:val="Table of Contents"/>
          <w:docPartUnique/>
        </w:docPartObj>
      </w:sdtPr>
      <w:sdtEndPr>
        <w:rPr>
          <w:b/>
        </w:rPr>
      </w:sdtEndPr>
      <w:sdtContent>
        <w:p w:rsidR="00573BC8">
          <w:pPr>
            <w:jc w:val="center"/>
            <w:rPr>
              <w:rFonts w:ascii="黑体" w:eastAsia="黑体" w:hAnsi="黑体" w:cs="黑体"/>
              <w:sz w:val="32"/>
              <w:szCs w:val="32"/>
            </w:rPr>
          </w:pPr>
          <w:r>
            <w:rPr>
              <w:rFonts w:ascii="黑体" w:eastAsia="黑体" w:hAnsi="黑体" w:cs="黑体" w:hint="eastAsia"/>
              <w:sz w:val="32"/>
              <w:szCs w:val="32"/>
            </w:rPr>
            <w:t>目</w:t>
          </w:r>
          <w:r>
            <w:rPr>
              <w:rFonts w:ascii="黑体" w:eastAsia="黑体" w:hAnsi="黑体" w:cs="黑体" w:hint="eastAsia"/>
              <w:sz w:val="32"/>
              <w:szCs w:val="32"/>
            </w:rPr>
            <w:t xml:space="preserve">  </w:t>
          </w:r>
          <w:r>
            <w:rPr>
              <w:rFonts w:ascii="黑体" w:eastAsia="黑体" w:hAnsi="黑体" w:cs="黑体" w:hint="eastAsia"/>
              <w:sz w:val="32"/>
              <w:szCs w:val="32"/>
            </w:rPr>
            <w:t>录</w:t>
          </w:r>
        </w:p>
        <w:p w:rsidR="00573BC8">
          <w:pPr>
            <w:pStyle w:val="WPSOffice1"/>
            <w:tabs>
              <w:tab w:val="right" w:leader="dot" w:pos="9071"/>
            </w:tabs>
            <w:rPr>
              <w:b/>
            </w:rPr>
          </w:pPr>
          <w:r w:rsidRPr="00573BC8">
            <w:fldChar w:fldCharType="begin"/>
          </w:r>
          <w:r w:rsidR="00FE5810">
            <w:instrText>TOC \o</w:instrText>
          </w:r>
          <w:r w:rsidR="00FE5810">
            <w:instrText xml:space="preserve"> "1-2" \h \u </w:instrText>
          </w:r>
          <w:r w:rsidRPr="00573BC8">
            <w:fldChar w:fldCharType="separate"/>
          </w:r>
        </w:p>
        <w:p w:rsidR="00573BC8">
          <w:pPr>
            <w:pStyle w:val="WPSOffice1"/>
            <w:tabs>
              <w:tab w:val="right" w:leader="dot" w:pos="9071"/>
            </w:tabs>
            <w:spacing w:line="300" w:lineRule="auto"/>
            <w:rPr>
              <w:b/>
            </w:rPr>
          </w:pPr>
          <w:hyperlink w:anchor="_Toc23133" w:history="1">
            <w:r w:rsidR="00FE5810">
              <w:rPr>
                <w:rFonts w:ascii="宋体" w:hAnsi="宋体" w:cs="宋体" w:hint="eastAsia"/>
                <w:bCs/>
                <w:sz w:val="28"/>
                <w:szCs w:val="28"/>
              </w:rPr>
              <w:t>第一章</w:t>
            </w:r>
            <w:r w:rsidR="00FE5810">
              <w:rPr>
                <w:rFonts w:ascii="宋体" w:hAnsi="宋体" w:cs="宋体" w:hint="eastAsia"/>
                <w:bCs/>
                <w:sz w:val="28"/>
                <w:szCs w:val="28"/>
              </w:rPr>
              <w:t xml:space="preserve">  </w:t>
            </w:r>
            <w:r w:rsidR="00FE5810">
              <w:rPr>
                <w:rFonts w:ascii="宋体" w:hAnsi="宋体" w:cs="宋体" w:hint="eastAsia"/>
                <w:bCs/>
                <w:sz w:val="28"/>
                <w:szCs w:val="28"/>
              </w:rPr>
              <w:t>绪论</w:t>
            </w:r>
            <w:r w:rsidR="00FE5810">
              <w:rPr>
                <w:bCs/>
              </w:rPr>
              <w:tab/>
            </w:r>
            <w:r>
              <w:rPr>
                <w:bCs/>
              </w:rPr>
              <w:fldChar w:fldCharType="begin"/>
            </w:r>
            <w:r w:rsidR="00FE5810">
              <w:rPr>
                <w:bCs/>
              </w:rPr>
              <w:instrText xml:space="preserve"> PAGEREF _Toc23133 \h </w:instrText>
            </w:r>
            <w:r>
              <w:rPr>
                <w:bCs/>
              </w:rPr>
              <w:fldChar w:fldCharType="separate"/>
            </w:r>
            <w:r w:rsidR="00FE5810">
              <w:rPr>
                <w:bCs/>
              </w:rPr>
              <w:t>1</w:t>
            </w:r>
            <w:r>
              <w:rPr>
                <w:bCs/>
              </w:rPr>
              <w:fldChar w:fldCharType="end"/>
            </w:r>
          </w:hyperlink>
        </w:p>
        <w:p w:rsidR="00573BC8" w:rsidP="00E81FF8">
          <w:pPr>
            <w:pStyle w:val="WPSOffice2"/>
            <w:tabs>
              <w:tab w:val="right" w:leader="dot" w:pos="9071"/>
            </w:tabs>
            <w:spacing w:line="300" w:lineRule="auto"/>
            <w:ind w:left="420"/>
          </w:pPr>
          <w:hyperlink w:anchor="_Toc23564" w:history="1">
            <w:r w:rsidR="00FE5810">
              <w:rPr>
                <w:rFonts w:ascii="宋体" w:hAnsi="宋体" w:cs="宋体" w:hint="eastAsia"/>
                <w:sz w:val="24"/>
                <w:szCs w:val="24"/>
              </w:rPr>
              <w:t>1.1</w:t>
            </w:r>
            <w:r w:rsidR="00FE5810">
              <w:rPr>
                <w:rFonts w:ascii="宋体" w:hAnsi="宋体" w:cs="宋体" w:hint="eastAsia"/>
                <w:sz w:val="24"/>
                <w:szCs w:val="24"/>
              </w:rPr>
              <w:t>研究背景与意义</w:t>
            </w:r>
            <w:r w:rsidR="00FE5810">
              <w:tab/>
            </w:r>
            <w:r>
              <w:fldChar w:fldCharType="begin"/>
            </w:r>
            <w:r w:rsidR="00FE5810">
              <w:instrText xml:space="preserve"> PAGEREF _Toc23564 \h </w:instrText>
            </w:r>
            <w:r>
              <w:fldChar w:fldCharType="separate"/>
            </w:r>
            <w:r w:rsidR="00FE5810">
              <w:t>1</w:t>
            </w:r>
            <w:r>
              <w:fldChar w:fldCharType="end"/>
            </w:r>
          </w:hyperlink>
        </w:p>
        <w:p w:rsidR="00573BC8" w:rsidP="00E81FF8">
          <w:pPr>
            <w:pStyle w:val="WPSOffice2"/>
            <w:tabs>
              <w:tab w:val="right" w:leader="dot" w:pos="9071"/>
            </w:tabs>
            <w:spacing w:line="300" w:lineRule="auto"/>
            <w:ind w:left="420"/>
          </w:pPr>
          <w:hyperlink w:anchor="_Toc25467" w:history="1">
            <w:r w:rsidR="00FE5810">
              <w:rPr>
                <w:rFonts w:ascii="宋体" w:hAnsi="宋体" w:cs="宋体" w:hint="eastAsia"/>
                <w:sz w:val="24"/>
                <w:szCs w:val="24"/>
              </w:rPr>
              <w:t>1.2</w:t>
            </w:r>
            <w:r w:rsidR="00FE5810">
              <w:rPr>
                <w:rFonts w:ascii="宋体" w:hAnsi="宋体" w:cs="宋体" w:hint="eastAsia"/>
                <w:sz w:val="24"/>
                <w:szCs w:val="24"/>
              </w:rPr>
              <w:t>国内外研究综述</w:t>
            </w:r>
            <w:r w:rsidR="00FE5810">
              <w:tab/>
            </w:r>
            <w:r>
              <w:fldChar w:fldCharType="begin"/>
            </w:r>
            <w:r w:rsidR="00FE5810">
              <w:instrText xml:space="preserve"> PAGEREF _Toc25467 \h </w:instrText>
            </w:r>
            <w:r>
              <w:fldChar w:fldCharType="separate"/>
            </w:r>
            <w:r w:rsidR="00FE5810">
              <w:t>2</w:t>
            </w:r>
            <w:r>
              <w:fldChar w:fldCharType="end"/>
            </w:r>
          </w:hyperlink>
        </w:p>
        <w:p w:rsidR="00573BC8" w:rsidP="00E81FF8">
          <w:pPr>
            <w:pStyle w:val="WPSOffice2"/>
            <w:tabs>
              <w:tab w:val="right" w:leader="dot" w:pos="9071"/>
            </w:tabs>
            <w:spacing w:line="300" w:lineRule="auto"/>
            <w:ind w:left="420"/>
          </w:pPr>
          <w:hyperlink w:anchor="_Toc10732" w:history="1">
            <w:r w:rsidR="00FE5810">
              <w:rPr>
                <w:rFonts w:ascii="宋体" w:hAnsi="宋体" w:cs="宋体" w:hint="eastAsia"/>
                <w:sz w:val="24"/>
                <w:szCs w:val="24"/>
              </w:rPr>
              <w:t>1.3</w:t>
            </w:r>
            <w:r w:rsidR="00FE5810">
              <w:rPr>
                <w:rFonts w:ascii="宋体" w:hAnsi="宋体" w:cs="宋体" w:hint="eastAsia"/>
                <w:sz w:val="24"/>
                <w:szCs w:val="24"/>
              </w:rPr>
              <w:t>研究述评</w:t>
            </w:r>
            <w:r w:rsidR="00FE5810">
              <w:tab/>
            </w:r>
            <w:r>
              <w:fldChar w:fldCharType="begin"/>
            </w:r>
            <w:r w:rsidR="00FE5810">
              <w:instrText xml:space="preserve"> PAGEREF _Toc10732 \h </w:instrText>
            </w:r>
            <w:r>
              <w:fldChar w:fldCharType="separate"/>
            </w:r>
            <w:r w:rsidR="00FE5810">
              <w:t>3</w:t>
            </w:r>
            <w:r>
              <w:fldChar w:fldCharType="end"/>
            </w:r>
          </w:hyperlink>
        </w:p>
        <w:p w:rsidR="00573BC8" w:rsidP="00E81FF8">
          <w:pPr>
            <w:pStyle w:val="WPSOffice2"/>
            <w:tabs>
              <w:tab w:val="right" w:leader="dot" w:pos="9071"/>
            </w:tabs>
            <w:spacing w:line="300" w:lineRule="auto"/>
            <w:ind w:left="420"/>
          </w:pPr>
          <w:hyperlink w:anchor="_Toc31179" w:history="1">
            <w:r w:rsidR="00FE5810">
              <w:rPr>
                <w:rFonts w:ascii="宋体" w:hAnsi="宋体" w:cs="宋体" w:hint="eastAsia"/>
                <w:sz w:val="24"/>
                <w:szCs w:val="24"/>
              </w:rPr>
              <w:t>1.4</w:t>
            </w:r>
            <w:r w:rsidR="00FE5810">
              <w:rPr>
                <w:rFonts w:ascii="宋体" w:hAnsi="宋体" w:cs="宋体" w:hint="eastAsia"/>
                <w:sz w:val="24"/>
                <w:szCs w:val="24"/>
              </w:rPr>
              <w:t>研究内容与方法</w:t>
            </w:r>
            <w:r w:rsidR="00FE5810">
              <w:tab/>
            </w:r>
            <w:r>
              <w:fldChar w:fldCharType="begin"/>
            </w:r>
            <w:r w:rsidR="00FE5810">
              <w:instrText xml:space="preserve"> PAGEREF _Toc31179 \h </w:instrText>
            </w:r>
            <w:r>
              <w:fldChar w:fldCharType="separate"/>
            </w:r>
            <w:r w:rsidR="00FE5810">
              <w:t>3</w:t>
            </w:r>
            <w:r>
              <w:fldChar w:fldCharType="end"/>
            </w:r>
          </w:hyperlink>
        </w:p>
        <w:p w:rsidR="00573BC8">
          <w:pPr>
            <w:pStyle w:val="WPSOffice1"/>
            <w:tabs>
              <w:tab w:val="right" w:leader="dot" w:pos="9071"/>
            </w:tabs>
            <w:spacing w:line="300" w:lineRule="auto"/>
            <w:rPr>
              <w:bCs/>
            </w:rPr>
          </w:pPr>
          <w:hyperlink w:anchor="_Toc13387" w:history="1">
            <w:r w:rsidR="00FE5810">
              <w:rPr>
                <w:rFonts w:ascii="宋体" w:hAnsi="宋体" w:cs="宋体" w:hint="eastAsia"/>
                <w:bCs/>
                <w:sz w:val="28"/>
                <w:szCs w:val="28"/>
              </w:rPr>
              <w:t>第二章</w:t>
            </w:r>
            <w:r w:rsidR="00FE5810">
              <w:rPr>
                <w:rFonts w:ascii="宋体" w:hAnsi="宋体" w:cs="宋体" w:hint="eastAsia"/>
                <w:bCs/>
                <w:sz w:val="28"/>
                <w:szCs w:val="28"/>
              </w:rPr>
              <w:t xml:space="preserve">  </w:t>
            </w:r>
            <w:r w:rsidR="00FE5810">
              <w:rPr>
                <w:rFonts w:ascii="宋体" w:hAnsi="宋体" w:cs="宋体" w:hint="eastAsia"/>
                <w:bCs/>
                <w:sz w:val="28"/>
                <w:szCs w:val="28"/>
              </w:rPr>
              <w:t>相关理论概述</w:t>
            </w:r>
            <w:r w:rsidR="00FE5810">
              <w:rPr>
                <w:bCs/>
              </w:rPr>
              <w:tab/>
            </w:r>
            <w:r>
              <w:rPr>
                <w:bCs/>
              </w:rPr>
              <w:fldChar w:fldCharType="begin"/>
            </w:r>
            <w:r w:rsidR="00FE5810">
              <w:rPr>
                <w:bCs/>
              </w:rPr>
              <w:instrText xml:space="preserve"> PAGEREF _Toc13387 \h </w:instrText>
            </w:r>
            <w:r>
              <w:rPr>
                <w:bCs/>
              </w:rPr>
              <w:fldChar w:fldCharType="separate"/>
            </w:r>
            <w:r w:rsidR="00FE5810">
              <w:rPr>
                <w:bCs/>
              </w:rPr>
              <w:t>5</w:t>
            </w:r>
            <w:r>
              <w:rPr>
                <w:bCs/>
              </w:rPr>
              <w:fldChar w:fldCharType="end"/>
            </w:r>
          </w:hyperlink>
        </w:p>
        <w:p w:rsidR="00573BC8" w:rsidP="00E81FF8">
          <w:pPr>
            <w:pStyle w:val="WPSOffice2"/>
            <w:tabs>
              <w:tab w:val="right" w:leader="dot" w:pos="9071"/>
            </w:tabs>
            <w:spacing w:line="300" w:lineRule="auto"/>
            <w:ind w:left="420"/>
          </w:pPr>
          <w:hyperlink w:anchor="_Toc2915" w:history="1">
            <w:r w:rsidR="00FE5810">
              <w:rPr>
                <w:rFonts w:ascii="宋体" w:hAnsi="宋体" w:cs="宋体" w:hint="eastAsia"/>
                <w:sz w:val="24"/>
                <w:szCs w:val="24"/>
              </w:rPr>
              <w:t>2.1</w:t>
            </w:r>
            <w:r w:rsidR="00FE5810">
              <w:rPr>
                <w:rFonts w:ascii="宋体" w:hAnsi="宋体" w:cs="宋体" w:hint="eastAsia"/>
                <w:sz w:val="24"/>
                <w:szCs w:val="24"/>
              </w:rPr>
              <w:t>国际营销理论</w:t>
            </w:r>
            <w:r w:rsidR="00FE5810">
              <w:tab/>
            </w:r>
            <w:r>
              <w:fldChar w:fldCharType="begin"/>
            </w:r>
            <w:r w:rsidR="00FE5810">
              <w:instrText xml:space="preserve"> PAGEREF _Toc2915 \h </w:instrText>
            </w:r>
            <w:r>
              <w:fldChar w:fldCharType="separate"/>
            </w:r>
            <w:r w:rsidR="00FE5810">
              <w:t>5</w:t>
            </w:r>
            <w:r>
              <w:fldChar w:fldCharType="end"/>
            </w:r>
          </w:hyperlink>
        </w:p>
        <w:p w:rsidR="00573BC8" w:rsidP="00E81FF8">
          <w:pPr>
            <w:pStyle w:val="WPSOffice2"/>
            <w:tabs>
              <w:tab w:val="right" w:leader="dot" w:pos="9071"/>
            </w:tabs>
            <w:spacing w:line="300" w:lineRule="auto"/>
            <w:ind w:left="420"/>
          </w:pPr>
          <w:hyperlink w:anchor="_Toc9084" w:history="1">
            <w:r w:rsidR="00FE5810">
              <w:rPr>
                <w:rFonts w:ascii="宋体" w:hAnsi="宋体" w:cs="宋体" w:hint="eastAsia"/>
                <w:sz w:val="24"/>
                <w:szCs w:val="24"/>
              </w:rPr>
              <w:t>2.2</w:t>
            </w:r>
            <w:r w:rsidR="00FE5810">
              <w:rPr>
                <w:rFonts w:ascii="宋体" w:hAnsi="宋体" w:cs="宋体" w:hint="eastAsia"/>
                <w:sz w:val="24"/>
                <w:szCs w:val="24"/>
              </w:rPr>
              <w:t>品牌营销策略</w:t>
            </w:r>
            <w:r w:rsidR="00FE5810">
              <w:tab/>
            </w:r>
            <w:r>
              <w:fldChar w:fldCharType="begin"/>
            </w:r>
            <w:r w:rsidR="00FE5810">
              <w:instrText xml:space="preserve"> PAGEREF _Toc9084 \h </w:instrText>
            </w:r>
            <w:r>
              <w:fldChar w:fldCharType="separate"/>
            </w:r>
            <w:r w:rsidR="00FE5810">
              <w:t>5</w:t>
            </w:r>
            <w:r>
              <w:fldChar w:fldCharType="end"/>
            </w:r>
          </w:hyperlink>
        </w:p>
        <w:p w:rsidR="00573BC8" w:rsidP="00E81FF8">
          <w:pPr>
            <w:pStyle w:val="WPSOffice2"/>
            <w:tabs>
              <w:tab w:val="right" w:leader="dot" w:pos="9071"/>
            </w:tabs>
            <w:spacing w:line="300" w:lineRule="auto"/>
            <w:ind w:left="420"/>
          </w:pPr>
          <w:hyperlink w:anchor="_Toc12160" w:history="1">
            <w:r w:rsidR="00FE5810">
              <w:rPr>
                <w:rFonts w:ascii="宋体" w:hAnsi="宋体" w:cs="宋体" w:hint="eastAsia"/>
                <w:sz w:val="24"/>
                <w:szCs w:val="24"/>
              </w:rPr>
              <w:t>2.3 4P</w:t>
            </w:r>
            <w:r w:rsidR="00FE5810">
              <w:rPr>
                <w:rFonts w:ascii="宋体" w:hAnsi="宋体" w:cs="宋体" w:hint="eastAsia"/>
                <w:sz w:val="24"/>
                <w:szCs w:val="24"/>
              </w:rPr>
              <w:t>营销理论</w:t>
            </w:r>
            <w:r w:rsidR="00FE5810">
              <w:tab/>
            </w:r>
            <w:r>
              <w:fldChar w:fldCharType="begin"/>
            </w:r>
            <w:r w:rsidR="00FE5810">
              <w:instrText xml:space="preserve"> PAGEREF _Toc12160 \h </w:instrText>
            </w:r>
            <w:r>
              <w:fldChar w:fldCharType="separate"/>
            </w:r>
            <w:r w:rsidR="00FE5810">
              <w:t>6</w:t>
            </w:r>
            <w:r>
              <w:fldChar w:fldCharType="end"/>
            </w:r>
          </w:hyperlink>
        </w:p>
        <w:p w:rsidR="00573BC8">
          <w:pPr>
            <w:pStyle w:val="WPSOffice1"/>
            <w:tabs>
              <w:tab w:val="right" w:leader="dot" w:pos="9071"/>
            </w:tabs>
            <w:spacing w:line="300" w:lineRule="auto"/>
            <w:rPr>
              <w:b/>
            </w:rPr>
          </w:pPr>
          <w:hyperlink w:anchor="_Toc18744" w:history="1">
            <w:r w:rsidR="00FE5810">
              <w:rPr>
                <w:rFonts w:ascii="宋体" w:hAnsi="宋体" w:cs="宋体" w:hint="eastAsia"/>
                <w:bCs/>
                <w:sz w:val="28"/>
                <w:szCs w:val="28"/>
              </w:rPr>
              <w:t>第三章</w:t>
            </w:r>
            <w:r w:rsidR="00FE5810">
              <w:rPr>
                <w:rFonts w:ascii="宋体" w:hAnsi="宋体" w:cs="宋体" w:hint="eastAsia"/>
                <w:bCs/>
                <w:sz w:val="28"/>
                <w:szCs w:val="28"/>
              </w:rPr>
              <w:t xml:space="preserve">  </w:t>
            </w:r>
            <w:r w:rsidR="00FE5810">
              <w:rPr>
                <w:rFonts w:ascii="宋体" w:hAnsi="宋体" w:cs="宋体" w:hint="eastAsia"/>
                <w:bCs/>
                <w:sz w:val="28"/>
                <w:szCs w:val="28"/>
              </w:rPr>
              <w:t>波司登国际化营销现状</w:t>
            </w:r>
            <w:r w:rsidR="00FE5810">
              <w:rPr>
                <w:bCs/>
              </w:rPr>
              <w:tab/>
            </w:r>
            <w:r>
              <w:rPr>
                <w:bCs/>
              </w:rPr>
              <w:fldChar w:fldCharType="begin"/>
            </w:r>
            <w:r w:rsidR="00FE5810">
              <w:rPr>
                <w:bCs/>
              </w:rPr>
              <w:instrText xml:space="preserve"> PAGEREF _Toc18744 \h </w:instrText>
            </w:r>
            <w:r>
              <w:rPr>
                <w:bCs/>
              </w:rPr>
              <w:fldChar w:fldCharType="separate"/>
            </w:r>
            <w:r w:rsidR="00FE5810">
              <w:rPr>
                <w:bCs/>
              </w:rPr>
              <w:t>8</w:t>
            </w:r>
            <w:r>
              <w:rPr>
                <w:bCs/>
              </w:rPr>
              <w:fldChar w:fldCharType="end"/>
            </w:r>
          </w:hyperlink>
        </w:p>
        <w:p w:rsidR="00573BC8" w:rsidP="00E81FF8">
          <w:pPr>
            <w:pStyle w:val="WPSOffice2"/>
            <w:tabs>
              <w:tab w:val="right" w:leader="dot" w:pos="9071"/>
            </w:tabs>
            <w:spacing w:line="300" w:lineRule="auto"/>
            <w:ind w:left="420"/>
          </w:pPr>
          <w:hyperlink w:anchor="_Toc21174" w:history="1">
            <w:r w:rsidR="00FE5810">
              <w:rPr>
                <w:rFonts w:ascii="宋体" w:hAnsi="宋体" w:cs="宋体" w:hint="eastAsia"/>
                <w:sz w:val="24"/>
                <w:szCs w:val="24"/>
              </w:rPr>
              <w:t>3.1</w:t>
            </w:r>
            <w:r w:rsidR="00FE5810">
              <w:rPr>
                <w:rFonts w:ascii="宋体" w:hAnsi="宋体" w:cs="宋体" w:hint="eastAsia"/>
                <w:sz w:val="24"/>
                <w:szCs w:val="24"/>
              </w:rPr>
              <w:t>波司登公司简介</w:t>
            </w:r>
            <w:r w:rsidR="00FE5810">
              <w:tab/>
            </w:r>
            <w:r>
              <w:fldChar w:fldCharType="begin"/>
            </w:r>
            <w:r w:rsidR="00FE5810">
              <w:instrText xml:space="preserve"> PAGEREF _Toc21174 \h </w:instrText>
            </w:r>
            <w:r>
              <w:fldChar w:fldCharType="separate"/>
            </w:r>
            <w:r w:rsidR="00FE5810">
              <w:t>8</w:t>
            </w:r>
            <w:r>
              <w:fldChar w:fldCharType="end"/>
            </w:r>
          </w:hyperlink>
        </w:p>
        <w:p w:rsidR="00573BC8" w:rsidP="00E81FF8">
          <w:pPr>
            <w:pStyle w:val="WPSOffice2"/>
            <w:tabs>
              <w:tab w:val="right" w:leader="dot" w:pos="9071"/>
            </w:tabs>
            <w:spacing w:line="300" w:lineRule="auto"/>
            <w:ind w:left="420"/>
          </w:pPr>
          <w:hyperlink w:anchor="_Toc17017" w:history="1">
            <w:r w:rsidR="00FE5810">
              <w:rPr>
                <w:rFonts w:ascii="宋体" w:hAnsi="宋体" w:cs="宋体" w:hint="eastAsia"/>
                <w:sz w:val="24"/>
                <w:szCs w:val="24"/>
              </w:rPr>
              <w:t>3.2</w:t>
            </w:r>
            <w:r w:rsidR="00FE5810">
              <w:rPr>
                <w:rFonts w:ascii="宋体" w:hAnsi="宋体" w:cs="宋体" w:hint="eastAsia"/>
                <w:sz w:val="24"/>
                <w:szCs w:val="24"/>
              </w:rPr>
              <w:t>目标市场选择策略</w:t>
            </w:r>
            <w:r w:rsidR="00FE5810">
              <w:tab/>
            </w:r>
            <w:r>
              <w:fldChar w:fldCharType="begin"/>
            </w:r>
            <w:r w:rsidR="00FE5810">
              <w:instrText xml:space="preserve"> PAGEREF _Toc17017 \h </w:instrText>
            </w:r>
            <w:r>
              <w:fldChar w:fldCharType="separate"/>
            </w:r>
            <w:r w:rsidR="00FE5810">
              <w:t>10</w:t>
            </w:r>
            <w:r>
              <w:fldChar w:fldCharType="end"/>
            </w:r>
          </w:hyperlink>
        </w:p>
        <w:p w:rsidR="00573BC8" w:rsidP="00E81FF8">
          <w:pPr>
            <w:pStyle w:val="WPSOffice2"/>
            <w:tabs>
              <w:tab w:val="right" w:leader="dot" w:pos="9071"/>
            </w:tabs>
            <w:spacing w:line="300" w:lineRule="auto"/>
            <w:ind w:left="420"/>
          </w:pPr>
          <w:hyperlink w:anchor="_Toc24043" w:history="1">
            <w:r w:rsidR="00FE5810">
              <w:rPr>
                <w:rFonts w:ascii="宋体" w:hAnsi="宋体" w:cs="宋体" w:hint="eastAsia"/>
                <w:sz w:val="24"/>
                <w:szCs w:val="24"/>
              </w:rPr>
              <w:t>3.3</w:t>
            </w:r>
            <w:r w:rsidR="00FE5810">
              <w:rPr>
                <w:rFonts w:ascii="宋体" w:hAnsi="宋体" w:cs="宋体" w:hint="eastAsia"/>
                <w:sz w:val="24"/>
                <w:szCs w:val="24"/>
              </w:rPr>
              <w:t>营销策略</w:t>
            </w:r>
            <w:r w:rsidR="00FE5810">
              <w:rPr>
                <w:rFonts w:ascii="宋体" w:hAnsi="宋体" w:cs="宋体" w:hint="eastAsia"/>
                <w:sz w:val="24"/>
                <w:szCs w:val="24"/>
              </w:rPr>
              <w:t>分析</w:t>
            </w:r>
            <w:r w:rsidR="00FE5810">
              <w:tab/>
            </w:r>
            <w:r>
              <w:fldChar w:fldCharType="begin"/>
            </w:r>
            <w:r w:rsidR="00FE5810">
              <w:instrText xml:space="preserve"> PAGEREF _Toc24043 \h </w:instrText>
            </w:r>
            <w:r>
              <w:fldChar w:fldCharType="separate"/>
            </w:r>
            <w:r w:rsidR="00FE5810">
              <w:t>11</w:t>
            </w:r>
            <w:r>
              <w:fldChar w:fldCharType="end"/>
            </w:r>
          </w:hyperlink>
        </w:p>
        <w:p w:rsidR="00573BC8">
          <w:pPr>
            <w:pStyle w:val="WPSOffice1"/>
            <w:tabs>
              <w:tab w:val="right" w:leader="dot" w:pos="9071"/>
            </w:tabs>
            <w:spacing w:line="300" w:lineRule="auto"/>
            <w:rPr>
              <w:b/>
            </w:rPr>
          </w:pPr>
          <w:hyperlink w:anchor="_Toc23834" w:history="1">
            <w:r w:rsidR="00FE5810">
              <w:rPr>
                <w:rFonts w:ascii="宋体" w:hAnsi="宋体" w:cs="宋体" w:hint="eastAsia"/>
                <w:bCs/>
                <w:sz w:val="28"/>
                <w:szCs w:val="28"/>
                <w:shd w:val="clear" w:color="auto" w:fill="FFFFFF"/>
              </w:rPr>
              <w:t>第四章</w:t>
            </w:r>
            <w:r w:rsidR="00FE5810">
              <w:rPr>
                <w:rFonts w:ascii="宋体" w:hAnsi="宋体" w:cs="宋体" w:hint="eastAsia"/>
                <w:bCs/>
                <w:sz w:val="28"/>
                <w:szCs w:val="28"/>
                <w:shd w:val="clear" w:color="auto" w:fill="FFFFFF"/>
              </w:rPr>
              <w:t xml:space="preserve">  </w:t>
            </w:r>
            <w:r w:rsidR="00FE5810">
              <w:rPr>
                <w:rFonts w:ascii="宋体" w:hAnsi="宋体" w:cs="宋体" w:hint="eastAsia"/>
                <w:bCs/>
                <w:sz w:val="28"/>
                <w:szCs w:val="28"/>
                <w:shd w:val="clear" w:color="auto" w:fill="FFFFFF"/>
              </w:rPr>
              <w:t>波司登国际化营销的建议</w:t>
            </w:r>
            <w:r w:rsidR="00FE5810">
              <w:rPr>
                <w:bCs/>
              </w:rPr>
              <w:tab/>
            </w:r>
            <w:r>
              <w:rPr>
                <w:bCs/>
              </w:rPr>
              <w:fldChar w:fldCharType="begin"/>
            </w:r>
            <w:r w:rsidR="00FE5810">
              <w:rPr>
                <w:bCs/>
              </w:rPr>
              <w:instrText xml:space="preserve"> PAGEREF _Toc23834 \h </w:instrText>
            </w:r>
            <w:r>
              <w:rPr>
                <w:bCs/>
              </w:rPr>
              <w:fldChar w:fldCharType="separate"/>
            </w:r>
            <w:r w:rsidR="00FE5810">
              <w:rPr>
                <w:bCs/>
              </w:rPr>
              <w:t>16</w:t>
            </w:r>
            <w:r>
              <w:rPr>
                <w:bCs/>
              </w:rPr>
              <w:fldChar w:fldCharType="end"/>
            </w:r>
          </w:hyperlink>
        </w:p>
        <w:p w:rsidR="00573BC8" w:rsidP="00E81FF8">
          <w:pPr>
            <w:pStyle w:val="WPSOffice2"/>
            <w:tabs>
              <w:tab w:val="right" w:leader="dot" w:pos="9071"/>
            </w:tabs>
            <w:spacing w:line="300" w:lineRule="auto"/>
            <w:ind w:left="420"/>
          </w:pPr>
          <w:hyperlink w:anchor="_Toc30187" w:history="1">
            <w:r w:rsidR="00FE5810">
              <w:rPr>
                <w:rFonts w:ascii="宋体" w:hAnsi="宋体" w:cs="宋体" w:hint="eastAsia"/>
                <w:sz w:val="24"/>
                <w:szCs w:val="24"/>
              </w:rPr>
              <w:t>4.1</w:t>
            </w:r>
            <w:r w:rsidR="00FE5810">
              <w:rPr>
                <w:rFonts w:ascii="宋体" w:hAnsi="宋体" w:cs="宋体" w:hint="eastAsia"/>
                <w:sz w:val="24"/>
                <w:szCs w:val="24"/>
              </w:rPr>
              <w:t>优点</w:t>
            </w:r>
            <w:r w:rsidR="00FE5810">
              <w:tab/>
            </w:r>
            <w:r>
              <w:fldChar w:fldCharType="begin"/>
            </w:r>
            <w:r w:rsidR="00FE5810">
              <w:instrText xml:space="preserve"> PAGEREF _Toc30187 \h </w:instrText>
            </w:r>
            <w:r>
              <w:fldChar w:fldCharType="separate"/>
            </w:r>
            <w:r w:rsidR="00FE5810">
              <w:t>16</w:t>
            </w:r>
            <w:r>
              <w:fldChar w:fldCharType="end"/>
            </w:r>
          </w:hyperlink>
        </w:p>
        <w:p w:rsidR="00573BC8" w:rsidP="00E81FF8">
          <w:pPr>
            <w:pStyle w:val="WPSOffice2"/>
            <w:tabs>
              <w:tab w:val="right" w:leader="dot" w:pos="9071"/>
            </w:tabs>
            <w:spacing w:line="300" w:lineRule="auto"/>
            <w:ind w:left="420"/>
          </w:pPr>
          <w:hyperlink w:anchor="_Toc1934" w:history="1">
            <w:r w:rsidR="00FE5810">
              <w:rPr>
                <w:rFonts w:ascii="宋体" w:hAnsi="宋体" w:cs="宋体" w:hint="eastAsia"/>
                <w:sz w:val="24"/>
                <w:szCs w:val="24"/>
              </w:rPr>
              <w:t>4.2</w:t>
            </w:r>
            <w:r w:rsidR="00FE5810">
              <w:rPr>
                <w:rFonts w:ascii="宋体" w:hAnsi="宋体" w:cs="宋体" w:hint="eastAsia"/>
                <w:sz w:val="24"/>
                <w:szCs w:val="24"/>
              </w:rPr>
              <w:t>不足</w:t>
            </w:r>
            <w:r w:rsidR="00FE5810">
              <w:tab/>
            </w:r>
            <w:r>
              <w:fldChar w:fldCharType="begin"/>
            </w:r>
            <w:r w:rsidR="00FE5810">
              <w:instrText xml:space="preserve"> PAGEREF _Toc1934 \h </w:instrText>
            </w:r>
            <w:r>
              <w:fldChar w:fldCharType="separate"/>
            </w:r>
            <w:r w:rsidR="00FE5810">
              <w:t>16</w:t>
            </w:r>
            <w:r>
              <w:fldChar w:fldCharType="end"/>
            </w:r>
          </w:hyperlink>
        </w:p>
        <w:p w:rsidR="00573BC8" w:rsidP="00E81FF8">
          <w:pPr>
            <w:pStyle w:val="WPSOffice2"/>
            <w:tabs>
              <w:tab w:val="right" w:leader="dot" w:pos="9071"/>
            </w:tabs>
            <w:spacing w:line="300" w:lineRule="auto"/>
            <w:ind w:left="420"/>
          </w:pPr>
          <w:hyperlink w:anchor="_Toc8403" w:history="1">
            <w:r w:rsidR="00FE5810">
              <w:rPr>
                <w:rFonts w:ascii="宋体" w:hAnsi="宋体" w:cs="宋体" w:hint="eastAsia"/>
                <w:sz w:val="24"/>
                <w:szCs w:val="24"/>
              </w:rPr>
              <w:t>4.3</w:t>
            </w:r>
            <w:r w:rsidR="00FE5810">
              <w:rPr>
                <w:rFonts w:ascii="宋体" w:hAnsi="宋体" w:cs="宋体" w:hint="eastAsia"/>
                <w:sz w:val="24"/>
                <w:szCs w:val="24"/>
              </w:rPr>
              <w:t>营销建议</w:t>
            </w:r>
            <w:r w:rsidR="00FE5810">
              <w:tab/>
            </w:r>
            <w:r>
              <w:fldChar w:fldCharType="begin"/>
            </w:r>
            <w:r w:rsidR="00FE5810">
              <w:instrText xml:space="preserve"> PAGEREF _Toc8403 \h </w:instrText>
            </w:r>
            <w:r>
              <w:fldChar w:fldCharType="separate"/>
            </w:r>
            <w:r w:rsidR="00FE5810">
              <w:t>17</w:t>
            </w:r>
            <w:r>
              <w:fldChar w:fldCharType="end"/>
            </w:r>
          </w:hyperlink>
        </w:p>
        <w:p w:rsidR="00573BC8">
          <w:pPr>
            <w:pStyle w:val="WPSOffice1"/>
            <w:tabs>
              <w:tab w:val="right" w:leader="dot" w:pos="9071"/>
            </w:tabs>
            <w:spacing w:line="300" w:lineRule="auto"/>
            <w:rPr>
              <w:b/>
            </w:rPr>
          </w:pPr>
          <w:hyperlink w:anchor="_Toc808" w:history="1">
            <w:r w:rsidR="00FE5810">
              <w:rPr>
                <w:rFonts w:ascii="宋体" w:hAnsi="宋体" w:cs="宋体" w:hint="eastAsia"/>
                <w:bCs/>
                <w:sz w:val="28"/>
                <w:szCs w:val="28"/>
              </w:rPr>
              <w:t>第五章</w:t>
            </w:r>
            <w:r w:rsidR="00FE5810">
              <w:rPr>
                <w:rFonts w:ascii="宋体" w:hAnsi="宋体" w:cs="宋体" w:hint="eastAsia"/>
                <w:bCs/>
                <w:sz w:val="28"/>
                <w:szCs w:val="28"/>
              </w:rPr>
              <w:t xml:space="preserve">  </w:t>
            </w:r>
            <w:r w:rsidR="00FE5810">
              <w:rPr>
                <w:rFonts w:ascii="宋体" w:hAnsi="宋体" w:cs="宋体" w:hint="eastAsia"/>
                <w:bCs/>
                <w:sz w:val="28"/>
                <w:szCs w:val="28"/>
              </w:rPr>
              <w:t>加拿大鹅品牌成功对波司登国际化营销的启示</w:t>
            </w:r>
            <w:r w:rsidR="00FE5810">
              <w:rPr>
                <w:bCs/>
              </w:rPr>
              <w:tab/>
            </w:r>
            <w:r>
              <w:rPr>
                <w:bCs/>
              </w:rPr>
              <w:fldChar w:fldCharType="begin"/>
            </w:r>
            <w:r w:rsidR="00FE5810">
              <w:rPr>
                <w:bCs/>
              </w:rPr>
              <w:instrText xml:space="preserve"> PAGEREF _Toc808 \h </w:instrText>
            </w:r>
            <w:r>
              <w:rPr>
                <w:bCs/>
              </w:rPr>
              <w:fldChar w:fldCharType="separate"/>
            </w:r>
            <w:r w:rsidR="00FE5810">
              <w:rPr>
                <w:bCs/>
              </w:rPr>
              <w:t>19</w:t>
            </w:r>
            <w:r>
              <w:rPr>
                <w:bCs/>
              </w:rPr>
              <w:fldChar w:fldCharType="end"/>
            </w:r>
          </w:hyperlink>
        </w:p>
        <w:p w:rsidR="00573BC8" w:rsidP="00E81FF8">
          <w:pPr>
            <w:pStyle w:val="WPSOffice2"/>
            <w:tabs>
              <w:tab w:val="right" w:leader="dot" w:pos="9071"/>
            </w:tabs>
            <w:spacing w:line="300" w:lineRule="auto"/>
            <w:ind w:left="420"/>
          </w:pPr>
          <w:hyperlink w:anchor="_Toc18348" w:history="1">
            <w:r w:rsidR="00FE5810">
              <w:rPr>
                <w:rFonts w:ascii="宋体" w:hAnsi="宋体" w:cs="宋体" w:hint="eastAsia"/>
                <w:sz w:val="24"/>
                <w:szCs w:val="24"/>
              </w:rPr>
              <w:t>5.1</w:t>
            </w:r>
            <w:r w:rsidR="00FE5810">
              <w:rPr>
                <w:rFonts w:ascii="宋体" w:hAnsi="宋体" w:cs="宋体" w:hint="eastAsia"/>
                <w:sz w:val="24"/>
                <w:szCs w:val="24"/>
              </w:rPr>
              <w:t>加拿大鹅公司概况</w:t>
            </w:r>
            <w:r w:rsidR="00FE5810">
              <w:tab/>
            </w:r>
            <w:r>
              <w:fldChar w:fldCharType="begin"/>
            </w:r>
            <w:r w:rsidR="00FE5810">
              <w:instrText xml:space="preserve"> PAGEREF _Toc18348 \h </w:instrText>
            </w:r>
            <w:r>
              <w:fldChar w:fldCharType="separate"/>
            </w:r>
            <w:r w:rsidR="00FE5810">
              <w:t>19</w:t>
            </w:r>
            <w:r>
              <w:fldChar w:fldCharType="end"/>
            </w:r>
          </w:hyperlink>
        </w:p>
        <w:p w:rsidR="00573BC8" w:rsidP="00E81FF8">
          <w:pPr>
            <w:pStyle w:val="WPSOffice2"/>
            <w:tabs>
              <w:tab w:val="right" w:leader="dot" w:pos="9071"/>
            </w:tabs>
            <w:spacing w:line="300" w:lineRule="auto"/>
            <w:ind w:left="420"/>
          </w:pPr>
          <w:hyperlink w:anchor="_Toc5578" w:history="1">
            <w:r w:rsidR="00FE5810">
              <w:rPr>
                <w:rFonts w:ascii="宋体" w:hAnsi="宋体" w:cs="宋体" w:hint="eastAsia"/>
                <w:sz w:val="24"/>
                <w:szCs w:val="24"/>
              </w:rPr>
              <w:t>5.2</w:t>
            </w:r>
            <w:r w:rsidR="00FE5810">
              <w:rPr>
                <w:rFonts w:ascii="宋体" w:hAnsi="宋体" w:cs="宋体" w:hint="eastAsia"/>
                <w:sz w:val="24"/>
                <w:szCs w:val="24"/>
              </w:rPr>
              <w:t>国际化营销策略</w:t>
            </w:r>
            <w:r w:rsidR="00FE5810">
              <w:tab/>
            </w:r>
            <w:r>
              <w:fldChar w:fldCharType="begin"/>
            </w:r>
            <w:r w:rsidR="00FE5810">
              <w:instrText xml:space="preserve"> PAGEREF _Toc5578 \h </w:instrText>
            </w:r>
            <w:r>
              <w:fldChar w:fldCharType="separate"/>
            </w:r>
            <w:r w:rsidR="00FE5810">
              <w:t>19</w:t>
            </w:r>
            <w:r>
              <w:fldChar w:fldCharType="end"/>
            </w:r>
          </w:hyperlink>
        </w:p>
        <w:p w:rsidR="00573BC8" w:rsidP="00E81FF8">
          <w:pPr>
            <w:pStyle w:val="WPSOffice2"/>
            <w:tabs>
              <w:tab w:val="right" w:leader="dot" w:pos="9071"/>
            </w:tabs>
            <w:spacing w:line="300" w:lineRule="auto"/>
            <w:ind w:left="420"/>
          </w:pPr>
          <w:hyperlink w:anchor="_Toc32225" w:history="1">
            <w:r w:rsidR="00FE5810">
              <w:rPr>
                <w:rFonts w:ascii="宋体" w:hAnsi="宋体" w:cs="宋体" w:hint="eastAsia"/>
                <w:sz w:val="24"/>
                <w:szCs w:val="24"/>
              </w:rPr>
              <w:t>5.3</w:t>
            </w:r>
            <w:r w:rsidR="00FE5810">
              <w:rPr>
                <w:rFonts w:ascii="宋体" w:hAnsi="宋体" w:cs="宋体" w:hint="eastAsia"/>
                <w:sz w:val="24"/>
                <w:szCs w:val="24"/>
              </w:rPr>
              <w:t>波司登与加拿大鹅国际化营销策略</w:t>
            </w:r>
            <w:r w:rsidR="00FE5810">
              <w:rPr>
                <w:rFonts w:ascii="宋体" w:hAnsi="宋体" w:cs="宋体" w:hint="eastAsia"/>
                <w:sz w:val="24"/>
                <w:szCs w:val="24"/>
              </w:rPr>
              <w:t>比较</w:t>
            </w:r>
            <w:r w:rsidR="00FE5810">
              <w:tab/>
            </w:r>
            <w:r>
              <w:fldChar w:fldCharType="begin"/>
            </w:r>
            <w:r w:rsidR="00FE5810">
              <w:instrText xml:space="preserve"> PAGEREF _Toc32225 \h </w:instrText>
            </w:r>
            <w:r>
              <w:fldChar w:fldCharType="separate"/>
            </w:r>
            <w:r w:rsidR="00FE5810">
              <w:t>23</w:t>
            </w:r>
            <w:r>
              <w:fldChar w:fldCharType="end"/>
            </w:r>
          </w:hyperlink>
        </w:p>
        <w:p w:rsidR="00573BC8" w:rsidP="00E81FF8">
          <w:pPr>
            <w:pStyle w:val="WPSOffice2"/>
            <w:tabs>
              <w:tab w:val="right" w:leader="dot" w:pos="9071"/>
            </w:tabs>
            <w:spacing w:line="300" w:lineRule="auto"/>
            <w:ind w:left="420"/>
          </w:pPr>
          <w:hyperlink w:anchor="_Toc7675" w:history="1">
            <w:r w:rsidR="00FE5810">
              <w:rPr>
                <w:rFonts w:ascii="宋体" w:hAnsi="宋体" w:cs="宋体" w:hint="eastAsia"/>
                <w:sz w:val="24"/>
                <w:szCs w:val="24"/>
              </w:rPr>
              <w:t>5.4</w:t>
            </w:r>
            <w:r w:rsidR="00FE5810">
              <w:rPr>
                <w:rFonts w:ascii="宋体" w:hAnsi="宋体" w:cs="宋体" w:hint="eastAsia"/>
                <w:sz w:val="24"/>
                <w:szCs w:val="24"/>
              </w:rPr>
              <w:t>启示</w:t>
            </w:r>
            <w:r w:rsidR="00FE5810">
              <w:tab/>
            </w:r>
            <w:r>
              <w:fldChar w:fldCharType="begin"/>
            </w:r>
            <w:r w:rsidR="00FE5810">
              <w:instrText xml:space="preserve"> PAGEREF _Toc7675 \h </w:instrText>
            </w:r>
            <w:r>
              <w:fldChar w:fldCharType="separate"/>
            </w:r>
            <w:r w:rsidR="00FE5810">
              <w:t>23</w:t>
            </w:r>
            <w:r>
              <w:fldChar w:fldCharType="end"/>
            </w:r>
          </w:hyperlink>
        </w:p>
        <w:p w:rsidR="00573BC8">
          <w:pPr>
            <w:pStyle w:val="WPSOffice1"/>
            <w:tabs>
              <w:tab w:val="right" w:leader="dot" w:pos="9071"/>
            </w:tabs>
            <w:spacing w:line="300" w:lineRule="auto"/>
            <w:rPr>
              <w:bCs/>
            </w:rPr>
          </w:pPr>
          <w:hyperlink w:anchor="_Toc1407" w:history="1">
            <w:r w:rsidR="00FE5810">
              <w:rPr>
                <w:rFonts w:ascii="宋体" w:hAnsi="宋体" w:cs="宋体" w:hint="eastAsia"/>
                <w:bCs/>
                <w:sz w:val="28"/>
                <w:szCs w:val="28"/>
              </w:rPr>
              <w:t>结束语</w:t>
            </w:r>
            <w:r w:rsidR="00FE5810">
              <w:rPr>
                <w:bCs/>
              </w:rPr>
              <w:tab/>
            </w:r>
            <w:r>
              <w:rPr>
                <w:bCs/>
              </w:rPr>
              <w:fldChar w:fldCharType="begin"/>
            </w:r>
            <w:r w:rsidR="00FE5810">
              <w:rPr>
                <w:bCs/>
              </w:rPr>
              <w:instrText xml:space="preserve"> PAGEREF _Toc1407 \h </w:instrText>
            </w:r>
            <w:r>
              <w:rPr>
                <w:bCs/>
              </w:rPr>
              <w:fldChar w:fldCharType="separate"/>
            </w:r>
            <w:r w:rsidR="00FE5810">
              <w:rPr>
                <w:bCs/>
              </w:rPr>
              <w:t>24</w:t>
            </w:r>
            <w:r>
              <w:rPr>
                <w:bCs/>
              </w:rPr>
              <w:fldChar w:fldCharType="end"/>
            </w:r>
          </w:hyperlink>
        </w:p>
        <w:p w:rsidR="00573BC8">
          <w:pPr>
            <w:pStyle w:val="WPSOffice1"/>
            <w:tabs>
              <w:tab w:val="right" w:leader="dot" w:pos="9071"/>
            </w:tabs>
            <w:spacing w:line="300" w:lineRule="auto"/>
            <w:rPr>
              <w:bCs/>
            </w:rPr>
          </w:pPr>
          <w:hyperlink w:anchor="_Toc17582" w:history="1">
            <w:r w:rsidR="00FE5810">
              <w:rPr>
                <w:rFonts w:ascii="宋体" w:hAnsi="宋体" w:cs="宋体" w:hint="eastAsia"/>
                <w:bCs/>
                <w:sz w:val="28"/>
                <w:szCs w:val="28"/>
              </w:rPr>
              <w:t>致</w:t>
            </w:r>
            <w:r w:rsidR="00FE5810">
              <w:rPr>
                <w:rFonts w:ascii="宋体" w:hAnsi="宋体" w:cs="宋体" w:hint="eastAsia"/>
                <w:bCs/>
                <w:sz w:val="28"/>
                <w:szCs w:val="28"/>
              </w:rPr>
              <w:t xml:space="preserve">  </w:t>
            </w:r>
            <w:r w:rsidR="00FE5810">
              <w:rPr>
                <w:rFonts w:ascii="宋体" w:hAnsi="宋体" w:cs="宋体" w:hint="eastAsia"/>
                <w:bCs/>
                <w:sz w:val="28"/>
                <w:szCs w:val="28"/>
              </w:rPr>
              <w:t>谢</w:t>
            </w:r>
            <w:r w:rsidR="00FE5810">
              <w:rPr>
                <w:bCs/>
              </w:rPr>
              <w:tab/>
            </w:r>
            <w:r>
              <w:rPr>
                <w:bCs/>
              </w:rPr>
              <w:fldChar w:fldCharType="begin"/>
            </w:r>
            <w:r w:rsidR="00FE5810">
              <w:rPr>
                <w:bCs/>
              </w:rPr>
              <w:instrText xml:space="preserve"> PAGEREF _Toc17582 \h </w:instrText>
            </w:r>
            <w:r>
              <w:rPr>
                <w:bCs/>
              </w:rPr>
              <w:fldChar w:fldCharType="separate"/>
            </w:r>
            <w:r w:rsidR="00FE5810">
              <w:rPr>
                <w:bCs/>
              </w:rPr>
              <w:t>25</w:t>
            </w:r>
            <w:r>
              <w:rPr>
                <w:bCs/>
              </w:rPr>
              <w:fldChar w:fldCharType="end"/>
            </w:r>
          </w:hyperlink>
        </w:p>
        <w:p w:rsidR="00573BC8">
          <w:pPr>
            <w:pStyle w:val="WPSOffice1"/>
            <w:tabs>
              <w:tab w:val="right" w:leader="dot" w:pos="9071"/>
            </w:tabs>
            <w:spacing w:line="300" w:lineRule="auto"/>
            <w:rPr>
              <w:b/>
            </w:rPr>
          </w:pPr>
          <w:hyperlink w:anchor="_Toc32351" w:history="1">
            <w:r w:rsidR="00FE5810">
              <w:rPr>
                <w:rFonts w:ascii="宋体" w:hAnsi="宋体" w:cs="宋体" w:hint="eastAsia"/>
                <w:bCs/>
                <w:sz w:val="28"/>
                <w:szCs w:val="28"/>
              </w:rPr>
              <w:t>参考文献</w:t>
            </w:r>
            <w:r w:rsidR="00FE5810">
              <w:rPr>
                <w:bCs/>
              </w:rPr>
              <w:tab/>
            </w:r>
            <w:r>
              <w:rPr>
                <w:bCs/>
              </w:rPr>
              <w:fldChar w:fldCharType="begin"/>
            </w:r>
            <w:r w:rsidR="00FE5810">
              <w:rPr>
                <w:bCs/>
              </w:rPr>
              <w:instrText xml:space="preserve"> PAGEREF _Toc32351 \h </w:instrText>
            </w:r>
            <w:r>
              <w:rPr>
                <w:bCs/>
              </w:rPr>
              <w:fldChar w:fldCharType="separate"/>
            </w:r>
            <w:r w:rsidR="00FE5810">
              <w:rPr>
                <w:bCs/>
              </w:rPr>
              <w:t>26</w:t>
            </w:r>
            <w:r>
              <w:rPr>
                <w:bCs/>
              </w:rPr>
              <w:fldChar w:fldCharType="end"/>
            </w:r>
          </w:hyperlink>
        </w:p>
        <w:p w:rsidR="00573BC8">
          <w:r>
            <w:rPr>
              <w:b/>
            </w:rPr>
            <w:fldChar w:fldCharType="end"/>
          </w:r>
        </w:p>
      </w:sdtContent>
    </w:sdt>
    <w:p w:rsidR="00573BC8">
      <w:pPr>
        <w:pStyle w:val="a0"/>
        <w:spacing w:line="300" w:lineRule="auto"/>
        <w:outlineLvl w:val="0"/>
        <w:rPr>
          <w:rFonts w:ascii="黑体" w:hAnsi="黑体" w:cs="黑体"/>
          <w:szCs w:val="30"/>
        </w:rPr>
        <w:sectPr>
          <w:headerReference w:type="default" r:id="rId10"/>
          <w:footerReference w:type="default" r:id="rId11"/>
          <w:pgSz w:w="11906" w:h="16838"/>
          <w:pgMar w:top="1418" w:right="1134" w:bottom="1418" w:left="1701" w:header="851" w:footer="992" w:gutter="0"/>
          <w:pgNumType w:start="1"/>
          <w:cols w:space="425"/>
          <w:docGrid w:type="linesAndChars" w:linePitch="312"/>
        </w:sectPr>
      </w:pPr>
      <w:bookmarkStart w:id="25" w:name="_Toc23133"/>
    </w:p>
    <w:p w:rsidR="00573BC8">
      <w:pPr>
        <w:pStyle w:val="a0"/>
        <w:spacing w:line="300" w:lineRule="auto"/>
        <w:outlineLvl w:val="0"/>
        <w:rPr>
          <w:rFonts w:ascii="黑体" w:hAnsi="黑体" w:cs="黑体"/>
          <w:szCs w:val="30"/>
        </w:rPr>
      </w:pPr>
      <w:r>
        <w:rPr>
          <w:rFonts w:ascii="黑体" w:hAnsi="黑体" w:cs="黑体" w:hint="eastAsia"/>
          <w:szCs w:val="30"/>
        </w:rPr>
        <w:t>第一章</w:t>
      </w:r>
      <w:r>
        <w:rPr>
          <w:rFonts w:ascii="黑体" w:hAnsi="黑体" w:cs="黑体" w:hint="eastAsia"/>
          <w:szCs w:val="30"/>
        </w:rPr>
        <w:t xml:space="preserve">  </w:t>
      </w:r>
      <w:r>
        <w:rPr>
          <w:rFonts w:ascii="黑体" w:hAnsi="黑体" w:cs="黑体" w:hint="eastAsia"/>
          <w:szCs w:val="30"/>
        </w:rPr>
        <w:t>绪论</w:t>
      </w:r>
      <w:bookmarkEnd w:id="25"/>
    </w:p>
    <w:p w:rsidR="00573BC8">
      <w:pPr>
        <w:outlineLvl w:val="1"/>
        <w:rPr>
          <w:rFonts w:ascii="黑体" w:eastAsia="黑体" w:hAnsi="黑体" w:cs="黑体"/>
          <w:sz w:val="28"/>
          <w:szCs w:val="28"/>
        </w:rPr>
      </w:pPr>
      <w:bookmarkStart w:id="26" w:name="_Toc294038564"/>
      <w:bookmarkStart w:id="27" w:name="_Toc27735"/>
      <w:bookmarkStart w:id="28" w:name="_Toc17161"/>
      <w:bookmarkStart w:id="29" w:name="_Toc294039051"/>
      <w:bookmarkStart w:id="30" w:name="_Toc17325"/>
      <w:bookmarkStart w:id="31" w:name="_Toc294039099"/>
      <w:bookmarkStart w:id="32" w:name="_Toc295571719"/>
      <w:bookmarkStart w:id="33" w:name="_Toc294038647"/>
      <w:bookmarkStart w:id="34" w:name="_Toc29462"/>
      <w:bookmarkStart w:id="35" w:name="_Toc22713"/>
      <w:bookmarkStart w:id="36" w:name="_Toc23564"/>
      <w:bookmarkStart w:id="37" w:name="_Toc25703"/>
      <w:r>
        <w:rPr>
          <w:rFonts w:ascii="黑体" w:eastAsia="黑体" w:hAnsi="黑体" w:cs="黑体" w:hint="eastAsia"/>
          <w:sz w:val="28"/>
          <w:szCs w:val="28"/>
        </w:rPr>
        <w:t>1.1</w:t>
      </w:r>
      <w:r>
        <w:rPr>
          <w:rFonts w:ascii="黑体" w:eastAsia="黑体" w:hAnsi="黑体" w:cs="黑体" w:hint="eastAsia"/>
          <w:sz w:val="28"/>
          <w:szCs w:val="28"/>
        </w:rPr>
        <w:t>研究背景</w:t>
      </w:r>
      <w:bookmarkEnd w:id="26"/>
      <w:bookmarkEnd w:id="27"/>
      <w:bookmarkEnd w:id="28"/>
      <w:bookmarkEnd w:id="29"/>
      <w:bookmarkEnd w:id="30"/>
      <w:bookmarkEnd w:id="31"/>
      <w:bookmarkEnd w:id="32"/>
      <w:bookmarkEnd w:id="33"/>
      <w:r>
        <w:rPr>
          <w:rFonts w:ascii="黑体" w:eastAsia="黑体" w:hAnsi="黑体" w:cs="黑体" w:hint="eastAsia"/>
          <w:sz w:val="28"/>
          <w:szCs w:val="28"/>
        </w:rPr>
        <w:t>与意义</w:t>
      </w:r>
      <w:bookmarkEnd w:id="34"/>
      <w:bookmarkEnd w:id="35"/>
      <w:bookmarkEnd w:id="36"/>
      <w:bookmarkEnd w:id="37"/>
    </w:p>
    <w:p w:rsidR="00573BC8">
      <w:pPr>
        <w:rPr>
          <w:rFonts w:ascii="黑体" w:eastAsia="黑体" w:hAnsi="黑体" w:cs="黑体"/>
          <w:sz w:val="28"/>
          <w:szCs w:val="28"/>
        </w:rPr>
      </w:pPr>
      <w:bookmarkStart w:id="38" w:name="_Toc9320"/>
      <w:bookmarkStart w:id="39" w:name="_Toc20782"/>
      <w:bookmarkStart w:id="40" w:name="_Toc31936"/>
      <w:r>
        <w:rPr>
          <w:rFonts w:ascii="黑体" w:eastAsia="黑体" w:hAnsi="黑体" w:cs="黑体" w:hint="eastAsia"/>
          <w:sz w:val="28"/>
          <w:szCs w:val="28"/>
        </w:rPr>
        <w:t>1.1.1</w:t>
      </w:r>
      <w:r>
        <w:rPr>
          <w:rFonts w:ascii="黑体" w:eastAsia="黑体" w:hAnsi="黑体" w:cs="黑体" w:hint="eastAsia"/>
          <w:sz w:val="28"/>
          <w:szCs w:val="28"/>
        </w:rPr>
        <w:t>研究背景</w:t>
      </w:r>
      <w:bookmarkEnd w:id="38"/>
      <w:bookmarkEnd w:id="39"/>
      <w:bookmarkEnd w:id="40"/>
    </w:p>
    <w:p w:rsidR="00573BC8">
      <w:pPr>
        <w:pStyle w:val="NormalWeb"/>
        <w:widowControl/>
        <w:spacing w:beforeAutospacing="0" w:afterAutospacing="0" w:line="300" w:lineRule="auto"/>
        <w:ind w:firstLine="480" w:firstLineChars="200"/>
        <w:jc w:val="both"/>
        <w:rPr>
          <w:szCs w:val="24"/>
        </w:rPr>
      </w:pPr>
      <w:r>
        <w:rPr>
          <w:szCs w:val="24"/>
        </w:rPr>
        <w:t>随着国际经济形势的不断变化和发展，世界贸易日益完善。我国服装制造业正处于一个蓬勃发展的阶段，并且逐步走向全球领先地位。</w:t>
      </w:r>
      <w:r>
        <w:rPr>
          <w:rFonts w:ascii="宋体" w:hAnsi="宋体" w:cs="宋体" w:hint="eastAsia"/>
          <w:szCs w:val="24"/>
        </w:rPr>
        <w:t>在服装生产规模方面，中国服装业的规模企业在</w:t>
      </w:r>
      <w:r>
        <w:rPr>
          <w:szCs w:val="24"/>
        </w:rPr>
        <w:t>2019</w:t>
      </w:r>
      <w:r>
        <w:rPr>
          <w:rFonts w:ascii="宋体" w:hAnsi="宋体" w:cs="宋体" w:hint="eastAsia"/>
          <w:szCs w:val="24"/>
        </w:rPr>
        <w:t>年总共生产了</w:t>
      </w:r>
      <w:r>
        <w:rPr>
          <w:szCs w:val="24"/>
        </w:rPr>
        <w:t>244.72</w:t>
      </w:r>
      <w:r>
        <w:rPr>
          <w:rFonts w:ascii="宋体" w:hAnsi="宋体" w:cs="宋体" w:hint="eastAsia"/>
          <w:szCs w:val="24"/>
        </w:rPr>
        <w:t>亿</w:t>
      </w:r>
      <w:r>
        <w:rPr>
          <w:rFonts w:ascii="宋体" w:hAnsi="宋体" w:cs="宋体" w:hint="eastAsia"/>
          <w:szCs w:val="24"/>
        </w:rPr>
        <w:t>件</w:t>
      </w:r>
      <w:r>
        <w:rPr>
          <w:rFonts w:ascii="宋体" w:hAnsi="宋体" w:cs="宋体" w:hint="eastAsia"/>
          <w:szCs w:val="24"/>
        </w:rPr>
        <w:t>，较上年同期减少了</w:t>
      </w:r>
      <w:r>
        <w:rPr>
          <w:szCs w:val="24"/>
        </w:rPr>
        <w:t>3.28%</w:t>
      </w:r>
      <w:r>
        <w:rPr>
          <w:rFonts w:hint="eastAsia"/>
          <w:szCs w:val="24"/>
          <w:vertAlign w:val="superscript"/>
        </w:rPr>
        <w:t>[2]</w:t>
      </w:r>
      <w:r>
        <w:rPr>
          <w:szCs w:val="24"/>
        </w:rPr>
        <w:t>。我国虽在服装生产规模上占有很大优势，但却称不上世界服装强国。</w:t>
      </w:r>
      <w:r>
        <w:rPr>
          <w:szCs w:val="24"/>
          <w:shd w:val="clear" w:color="auto" w:fill="FFFFFF"/>
        </w:rPr>
        <w:t>目前国内的高档服装市场，基本上都被法，德，意，日，美，英，韩等国家所占据。</w:t>
      </w:r>
      <w:r>
        <w:rPr>
          <w:rFonts w:hint="eastAsia"/>
          <w:szCs w:val="24"/>
          <w:shd w:val="clear" w:color="auto" w:fill="FFFFFF"/>
        </w:rPr>
        <w:t>当然，近几年来，我们国家也出现了大量的服装品牌，在</w:t>
      </w:r>
      <w:r>
        <w:rPr>
          <w:rFonts w:hint="eastAsia"/>
          <w:szCs w:val="24"/>
          <w:shd w:val="clear" w:color="auto" w:fill="FFFFFF"/>
        </w:rPr>
        <w:t>2006</w:t>
      </w:r>
      <w:r>
        <w:rPr>
          <w:rFonts w:hint="eastAsia"/>
          <w:szCs w:val="24"/>
          <w:shd w:val="clear" w:color="auto" w:fill="FFFFFF"/>
        </w:rPr>
        <w:t>年，共有</w:t>
      </w:r>
      <w:r>
        <w:rPr>
          <w:rFonts w:hint="eastAsia"/>
          <w:szCs w:val="24"/>
          <w:shd w:val="clear" w:color="auto" w:fill="FFFFFF"/>
        </w:rPr>
        <w:t>556</w:t>
      </w:r>
      <w:r>
        <w:rPr>
          <w:rFonts w:hint="eastAsia"/>
          <w:szCs w:val="24"/>
          <w:shd w:val="clear" w:color="auto" w:fill="FFFFFF"/>
        </w:rPr>
        <w:t>项被授予</w:t>
      </w:r>
      <w:r>
        <w:rPr>
          <w:rFonts w:hint="eastAsia"/>
          <w:szCs w:val="24"/>
          <w:shd w:val="clear" w:color="auto" w:fill="FFFFFF"/>
        </w:rPr>
        <w:t>“</w:t>
      </w:r>
      <w:r>
        <w:rPr>
          <w:rFonts w:hint="eastAsia"/>
          <w:szCs w:val="24"/>
          <w:shd w:val="clear" w:color="auto" w:fill="FFFFFF"/>
        </w:rPr>
        <w:t>中国品牌</w:t>
      </w:r>
      <w:r>
        <w:rPr>
          <w:rFonts w:hint="eastAsia"/>
          <w:szCs w:val="24"/>
          <w:shd w:val="clear" w:color="auto" w:fill="FFFFFF"/>
        </w:rPr>
        <w:t>”</w:t>
      </w:r>
      <w:r>
        <w:rPr>
          <w:rFonts w:hint="eastAsia"/>
          <w:szCs w:val="24"/>
          <w:shd w:val="clear" w:color="auto" w:fill="FFFFFF"/>
        </w:rPr>
        <w:t>的荣誉称号</w:t>
      </w:r>
      <w:r>
        <w:rPr>
          <w:rFonts w:hint="eastAsia"/>
          <w:szCs w:val="24"/>
          <w:shd w:val="clear" w:color="auto" w:fill="FFFFFF"/>
        </w:rPr>
        <w:t>，包括</w:t>
      </w:r>
      <w:r>
        <w:rPr>
          <w:rFonts w:hint="eastAsia"/>
          <w:szCs w:val="24"/>
          <w:shd w:val="clear" w:color="auto" w:fill="FFFFFF"/>
        </w:rPr>
        <w:t>53</w:t>
      </w:r>
      <w:r>
        <w:rPr>
          <w:rFonts w:hint="eastAsia"/>
          <w:szCs w:val="24"/>
          <w:shd w:val="clear" w:color="auto" w:fill="FFFFFF"/>
        </w:rPr>
        <w:t>项服装类别，</w:t>
      </w:r>
      <w:r>
        <w:rPr>
          <w:rFonts w:hint="eastAsia"/>
          <w:szCs w:val="24"/>
          <w:shd w:val="clear" w:color="auto" w:fill="FFFFFF"/>
        </w:rPr>
        <w:t>103</w:t>
      </w:r>
      <w:r>
        <w:rPr>
          <w:rFonts w:hint="eastAsia"/>
          <w:szCs w:val="24"/>
          <w:shd w:val="clear" w:color="auto" w:fill="FFFFFF"/>
        </w:rPr>
        <w:t>项“中国服装”驰名品牌</w:t>
      </w:r>
      <w:r>
        <w:rPr>
          <w:rFonts w:hint="eastAsia"/>
          <w:szCs w:val="24"/>
          <w:shd w:val="clear" w:color="auto" w:fill="FFFFFF"/>
          <w:vertAlign w:val="superscript"/>
        </w:rPr>
        <w:t>[3]</w:t>
      </w:r>
      <w:r>
        <w:rPr>
          <w:szCs w:val="24"/>
        </w:rPr>
        <w:t>。但是这些品牌在国际上的知名度却几乎为零。</w:t>
      </w:r>
      <w:r>
        <w:rPr>
          <w:rFonts w:hint="eastAsia"/>
          <w:szCs w:val="24"/>
        </w:rPr>
        <w:t>所以，我国要想成为世界服装业的大国，仅仅依靠国内市场是远远不够的，而要走出国门，建立国际品牌。</w:t>
      </w:r>
    </w:p>
    <w:p w:rsidR="00573BC8">
      <w:pPr>
        <w:spacing w:line="300" w:lineRule="auto"/>
        <w:ind w:firstLine="480" w:firstLineChars="200"/>
        <w:rPr>
          <w:sz w:val="24"/>
          <w:szCs w:val="24"/>
        </w:rPr>
      </w:pPr>
      <w:r>
        <w:rPr>
          <w:rFonts w:hint="eastAsia"/>
          <w:sz w:val="24"/>
          <w:szCs w:val="24"/>
        </w:rPr>
        <w:t>波司登</w:t>
      </w:r>
      <w:r>
        <w:rPr>
          <w:rFonts w:hint="eastAsia"/>
          <w:sz w:val="24"/>
          <w:szCs w:val="24"/>
        </w:rPr>
        <w:t>品牌</w:t>
      </w:r>
      <w:r>
        <w:rPr>
          <w:rFonts w:hint="eastAsia"/>
          <w:sz w:val="24"/>
          <w:szCs w:val="24"/>
        </w:rPr>
        <w:t>是</w:t>
      </w:r>
      <w:r>
        <w:rPr>
          <w:rFonts w:hint="eastAsia"/>
          <w:sz w:val="24"/>
          <w:szCs w:val="24"/>
        </w:rPr>
        <w:t>其集团下</w:t>
      </w:r>
      <w:r>
        <w:rPr>
          <w:rFonts w:hint="eastAsia"/>
          <w:sz w:val="24"/>
          <w:szCs w:val="24"/>
        </w:rPr>
        <w:t>的主要品牌</w:t>
      </w:r>
      <w:r>
        <w:rPr>
          <w:rFonts w:hint="eastAsia"/>
          <w:sz w:val="24"/>
          <w:szCs w:val="24"/>
        </w:rPr>
        <w:t>，</w:t>
      </w:r>
      <w:r>
        <w:rPr>
          <w:rFonts w:hint="eastAsia"/>
          <w:sz w:val="24"/>
          <w:szCs w:val="24"/>
        </w:rPr>
        <w:t>波司登公司服装产品是</w:t>
      </w:r>
      <w:r>
        <w:rPr>
          <w:rFonts w:hint="eastAsia"/>
          <w:sz w:val="24"/>
          <w:szCs w:val="24"/>
        </w:rPr>
        <w:t>“国家出口免检”和“国家免检”产品，连续</w:t>
      </w:r>
      <w:r>
        <w:rPr>
          <w:rFonts w:hint="eastAsia"/>
          <w:sz w:val="24"/>
          <w:szCs w:val="24"/>
        </w:rPr>
        <w:t>18</w:t>
      </w:r>
      <w:r>
        <w:rPr>
          <w:rFonts w:hint="eastAsia"/>
          <w:sz w:val="24"/>
          <w:szCs w:val="24"/>
        </w:rPr>
        <w:t>年</w:t>
      </w:r>
      <w:r>
        <w:rPr>
          <w:rFonts w:hint="eastAsia"/>
          <w:sz w:val="24"/>
          <w:szCs w:val="24"/>
        </w:rPr>
        <w:t>(</w:t>
      </w:r>
      <w:r>
        <w:rPr>
          <w:rFonts w:hint="eastAsia"/>
          <w:sz w:val="24"/>
          <w:szCs w:val="24"/>
        </w:rPr>
        <w:t>1995-2012</w:t>
      </w:r>
      <w:r>
        <w:rPr>
          <w:rFonts w:hint="eastAsia"/>
          <w:sz w:val="24"/>
          <w:szCs w:val="24"/>
        </w:rPr>
        <w:t>年</w:t>
      </w:r>
      <w:r>
        <w:rPr>
          <w:rFonts w:hint="eastAsia"/>
          <w:sz w:val="24"/>
          <w:szCs w:val="24"/>
        </w:rPr>
        <w:t>)</w:t>
      </w:r>
      <w:r>
        <w:rPr>
          <w:rFonts w:hint="eastAsia"/>
          <w:sz w:val="24"/>
          <w:szCs w:val="24"/>
        </w:rPr>
        <w:t>国内销售排名第一</w:t>
      </w:r>
      <w:r>
        <w:rPr>
          <w:sz w:val="24"/>
          <w:szCs w:val="24"/>
        </w:rPr>
        <w:t>。波司登作为国内服装行业的佼佼者，品牌国际化对于其未来的发展至关重要。在面对激烈的国际市场竞争时，仅仅依靠国内市场远远不够，必须积极拓展海外市场。</w:t>
      </w:r>
    </w:p>
    <w:p w:rsidR="00573BC8">
      <w:pPr>
        <w:spacing w:line="300" w:lineRule="auto"/>
        <w:ind w:firstLine="480" w:firstLineChars="200"/>
        <w:rPr>
          <w:sz w:val="24"/>
          <w:szCs w:val="24"/>
        </w:rPr>
      </w:pPr>
      <w:r>
        <w:rPr>
          <w:sz w:val="24"/>
          <w:szCs w:val="24"/>
        </w:rPr>
        <w:t>波司登国际化不仅可以扩大市场份额，增加企业利益，而且可以引进其他国家的生产技术和生产经验，借鉴别人的管理理念或经营模式，提高服装的质量水平，培养企业的核心竞争力使得企业在同行业中能够真正的发展壮大。因此，波司登走上品牌国际化的道路是必然的选择。品牌国际化可以帮助企业加深对消费者</w:t>
      </w:r>
      <w:r>
        <w:rPr>
          <w:sz w:val="24"/>
          <w:szCs w:val="24"/>
        </w:rPr>
        <w:t>需求的理解，提高产品的差异化竞争力，从而获得更多的消费者认可和市场份额。</w:t>
      </w:r>
    </w:p>
    <w:p w:rsidR="00573BC8">
      <w:pPr>
        <w:spacing w:line="300" w:lineRule="auto"/>
        <w:ind w:firstLine="480" w:firstLineChars="200"/>
        <w:rPr>
          <w:rFonts w:ascii="宋体" w:hAnsi="宋体" w:cs="宋体"/>
          <w:sz w:val="24"/>
          <w:szCs w:val="24"/>
        </w:rPr>
      </w:pPr>
      <w:r>
        <w:rPr>
          <w:rFonts w:ascii="宋体" w:hAnsi="宋体" w:cs="宋体"/>
          <w:sz w:val="24"/>
          <w:szCs w:val="24"/>
        </w:rPr>
        <w:t>企业的国际化</w:t>
      </w:r>
      <w:r>
        <w:rPr>
          <w:rFonts w:ascii="宋体" w:hAnsi="宋体" w:cs="宋体" w:hint="eastAsia"/>
          <w:sz w:val="24"/>
          <w:szCs w:val="24"/>
        </w:rPr>
        <w:t>营销策</w:t>
      </w:r>
      <w:r>
        <w:rPr>
          <w:rFonts w:ascii="宋体" w:hAnsi="宋体" w:cs="宋体"/>
          <w:sz w:val="24"/>
          <w:szCs w:val="24"/>
        </w:rPr>
        <w:t>略是很重要的宝藏，同时它还具有长远的竞争优势，除此</w:t>
      </w:r>
      <w:r>
        <w:rPr>
          <w:rFonts w:ascii="宋体" w:hAnsi="宋体" w:cs="宋体" w:hint="eastAsia"/>
          <w:sz w:val="24"/>
          <w:szCs w:val="24"/>
        </w:rPr>
        <w:t>之外</w:t>
      </w:r>
      <w:r>
        <w:rPr>
          <w:rFonts w:ascii="宋体" w:hAnsi="宋体" w:cs="宋体"/>
          <w:sz w:val="24"/>
          <w:szCs w:val="24"/>
        </w:rPr>
        <w:t>，它还是具有价值的无形资产。产品国际化是产品是否能够增值的重要手段，因此，我们应该从更高的角度去看待产品国际化。企业参与国际竞争的重要手段是构建属于自己的品牌</w:t>
      </w:r>
      <w:r>
        <w:rPr>
          <w:rFonts w:ascii="宋体" w:hAnsi="宋体" w:cs="宋体" w:hint="eastAsia"/>
          <w:sz w:val="24"/>
          <w:szCs w:val="24"/>
        </w:rPr>
        <w:t>，</w:t>
      </w:r>
      <w:r>
        <w:rPr>
          <w:rFonts w:ascii="宋体" w:hAnsi="宋体" w:cs="宋体"/>
          <w:sz w:val="24"/>
          <w:szCs w:val="24"/>
        </w:rPr>
        <w:t>企业如果想要进行品牌国际化，必须探索出一条属于自己的道路</w:t>
      </w:r>
      <w:r>
        <w:rPr>
          <w:sz w:val="24"/>
          <w:szCs w:val="24"/>
          <w:vertAlign w:val="superscript"/>
        </w:rPr>
        <w:t>[</w:t>
      </w:r>
      <w:r>
        <w:rPr>
          <w:rFonts w:hint="eastAsia"/>
          <w:sz w:val="24"/>
          <w:szCs w:val="24"/>
          <w:vertAlign w:val="superscript"/>
        </w:rPr>
        <w:t>4</w:t>
      </w:r>
      <w:r>
        <w:rPr>
          <w:sz w:val="24"/>
          <w:szCs w:val="24"/>
          <w:vertAlign w:val="superscript"/>
        </w:rPr>
        <w:t>]</w:t>
      </w:r>
      <w:r>
        <w:rPr>
          <w:rFonts w:ascii="宋体" w:hAnsi="宋体" w:cs="宋体"/>
          <w:sz w:val="24"/>
          <w:szCs w:val="24"/>
        </w:rPr>
        <w:t>。企业走向国际化，必须意识到自己本身</w:t>
      </w:r>
      <w:r>
        <w:rPr>
          <w:rFonts w:ascii="宋体" w:hAnsi="宋体" w:cs="宋体" w:hint="eastAsia"/>
          <w:sz w:val="24"/>
          <w:szCs w:val="24"/>
        </w:rPr>
        <w:t>不足之处</w:t>
      </w:r>
      <w:r>
        <w:rPr>
          <w:rFonts w:ascii="宋体" w:hAnsi="宋体" w:cs="宋体"/>
          <w:sz w:val="24"/>
          <w:szCs w:val="24"/>
        </w:rPr>
        <w:t>，并且</w:t>
      </w:r>
      <w:r>
        <w:rPr>
          <w:rFonts w:ascii="宋体" w:hAnsi="宋体" w:cs="宋体" w:hint="eastAsia"/>
          <w:sz w:val="24"/>
          <w:szCs w:val="24"/>
        </w:rPr>
        <w:t>从其他成功的国际品牌中得出值得</w:t>
      </w:r>
      <w:r>
        <w:rPr>
          <w:rFonts w:ascii="宋体" w:hAnsi="宋体" w:cs="宋体"/>
          <w:sz w:val="24"/>
          <w:szCs w:val="24"/>
        </w:rPr>
        <w:t>借鉴</w:t>
      </w:r>
      <w:r>
        <w:rPr>
          <w:rFonts w:ascii="宋体" w:hAnsi="宋体" w:cs="宋体" w:hint="eastAsia"/>
          <w:sz w:val="24"/>
          <w:szCs w:val="24"/>
        </w:rPr>
        <w:t>的启发</w:t>
      </w:r>
      <w:r>
        <w:rPr>
          <w:rFonts w:ascii="宋体" w:hAnsi="宋体" w:cs="宋体"/>
          <w:sz w:val="24"/>
          <w:szCs w:val="24"/>
        </w:rPr>
        <w:t>，找到适合自己的品牌国际化的路。</w:t>
      </w:r>
    </w:p>
    <w:p w:rsidR="00573BC8">
      <w:pPr>
        <w:rPr>
          <w:rFonts w:ascii="黑体" w:eastAsia="黑体" w:hAnsi="黑体" w:cs="黑体"/>
          <w:sz w:val="28"/>
          <w:szCs w:val="28"/>
        </w:rPr>
      </w:pPr>
      <w:bookmarkStart w:id="41" w:name="_Toc5963"/>
      <w:bookmarkStart w:id="42" w:name="_Toc6363"/>
      <w:bookmarkStart w:id="43" w:name="_Toc4774"/>
      <w:bookmarkStart w:id="44" w:name="_Toc12671"/>
      <w:bookmarkStart w:id="45" w:name="_Toc11145"/>
      <w:r>
        <w:rPr>
          <w:rFonts w:ascii="黑体" w:eastAsia="黑体" w:hAnsi="黑体" w:cs="黑体" w:hint="eastAsia"/>
          <w:sz w:val="28"/>
          <w:szCs w:val="28"/>
        </w:rPr>
        <w:t>1.1.2</w:t>
      </w:r>
      <w:r>
        <w:rPr>
          <w:rFonts w:ascii="黑体" w:eastAsia="黑体" w:hAnsi="黑体" w:cs="黑体" w:hint="eastAsia"/>
          <w:sz w:val="28"/>
          <w:szCs w:val="28"/>
        </w:rPr>
        <w:t>研究意义</w:t>
      </w:r>
      <w:bookmarkEnd w:id="41"/>
      <w:bookmarkEnd w:id="42"/>
      <w:bookmarkEnd w:id="43"/>
      <w:bookmarkEnd w:id="44"/>
      <w:bookmarkEnd w:id="45"/>
    </w:p>
    <w:p w:rsidR="00573BC8">
      <w:pPr>
        <w:widowControl/>
        <w:spacing w:line="300" w:lineRule="auto"/>
        <w:ind w:firstLine="480" w:firstLineChars="200"/>
        <w:rPr>
          <w:rFonts w:ascii="宋体" w:hAnsi="宋体" w:cs="宋体"/>
          <w:color w:val="000000"/>
          <w:kern w:val="0"/>
          <w:sz w:val="24"/>
          <w:szCs w:val="24"/>
          <w:lang w:val="x-none"/>
        </w:rPr>
      </w:pPr>
      <w:bookmarkStart w:id="46" w:name="_Toc30822"/>
      <w:bookmarkStart w:id="47" w:name="_Toc15974"/>
      <w:bookmarkStart w:id="48" w:name="_Toc8641"/>
      <w:bookmarkStart w:id="49" w:name="_Toc30096"/>
      <w:r>
        <w:rPr>
          <w:rFonts w:ascii="宋体" w:hAnsi="宋体" w:cs="宋体" w:hint="eastAsia"/>
          <w:color w:val="000000"/>
          <w:kern w:val="0"/>
          <w:sz w:val="24"/>
          <w:szCs w:val="24"/>
          <w:lang w:val="x-none"/>
        </w:rPr>
        <w:t>在理论意义方面，本文对波司登品牌国际化研究做出了积极探索，在一定程度上有助于丰富发展中国家企业国际化经营的理论。探究波司登集团核心产品—羽绒服，打造突出品牌形象，进而有效地实现了企业升级，塑造成为国际化品牌的成功之路。</w:t>
      </w:r>
    </w:p>
    <w:p w:rsidR="00573BC8">
      <w:pPr>
        <w:widowControl/>
        <w:spacing w:line="300" w:lineRule="auto"/>
        <w:ind w:firstLine="480" w:firstLineChars="200"/>
        <w:sectPr w:rsidSect="00573BC8">
          <w:headerReference w:type="default" r:id="rId12"/>
          <w:footerReference w:type="default" r:id="rId13"/>
          <w:pgSz w:w="11906" w:h="16838"/>
          <w:pgMar w:top="1418" w:right="1134" w:bottom="1418" w:left="1701" w:header="851" w:footer="992" w:gutter="0"/>
          <w:pgNumType w:start="1"/>
          <w:cols w:space="425"/>
          <w:docGrid w:type="linesAndChars" w:linePitch="312"/>
        </w:sectPr>
      </w:pPr>
      <w:r>
        <w:rPr>
          <w:rFonts w:ascii="宋体" w:hAnsi="宋体" w:cs="宋体" w:hint="eastAsia"/>
          <w:color w:val="000000"/>
          <w:kern w:val="0"/>
          <w:sz w:val="24"/>
          <w:szCs w:val="24"/>
          <w:lang w:val="x-none"/>
        </w:rPr>
        <w:t>在实践意义方面，中国虽然作为世界服装制造大国，但是中国服装企业发展水平却</w:t>
      </w:r>
      <w:r>
        <w:rPr>
          <w:rFonts w:ascii="宋体" w:hAnsi="宋体" w:cs="宋体" w:hint="eastAsia"/>
          <w:color w:val="000000"/>
          <w:kern w:val="0"/>
          <w:sz w:val="24"/>
          <w:szCs w:val="24"/>
          <w:lang w:val="x-none"/>
        </w:rPr>
        <w:t xml:space="preserve"> </w:t>
      </w:r>
      <w:r>
        <w:rPr>
          <w:rFonts w:ascii="宋体" w:hAnsi="宋体" w:cs="宋体" w:hint="eastAsia"/>
          <w:color w:val="000000"/>
          <w:kern w:val="0"/>
          <w:sz w:val="24"/>
          <w:szCs w:val="24"/>
          <w:lang w:val="x-none"/>
        </w:rPr>
        <w:t>并不高。尽管中国服装生产制造规模大，却缺乏具有国际较高知名度的世界名牌，而波</w:t>
      </w:r>
    </w:p>
    <w:p w:rsidR="00573BC8">
      <w:pPr>
        <w:widowControl/>
        <w:spacing w:line="300" w:lineRule="auto"/>
        <w:ind w:firstLine="480" w:firstLineChars="200"/>
      </w:pPr>
      <w:r>
        <w:rPr>
          <w:rFonts w:ascii="宋体" w:hAnsi="宋体" w:cs="宋体" w:hint="eastAsia"/>
          <w:color w:val="000000"/>
          <w:kern w:val="0"/>
          <w:sz w:val="24"/>
          <w:szCs w:val="24"/>
          <w:lang w:val="x-none"/>
        </w:rPr>
        <w:t>司登作为中国服装企业的领头企业，积极推动结构转型与技术升级，其服装产品销往世界</w:t>
      </w:r>
      <w:r>
        <w:rPr>
          <w:color w:val="000000"/>
          <w:kern w:val="0"/>
          <w:sz w:val="24"/>
          <w:szCs w:val="24"/>
          <w:lang w:val="x-none"/>
        </w:rPr>
        <w:t>72</w:t>
      </w:r>
      <w:r>
        <w:rPr>
          <w:rFonts w:ascii="宋体" w:hAnsi="宋体" w:cs="宋体" w:hint="eastAsia"/>
          <w:color w:val="000000"/>
          <w:kern w:val="0"/>
          <w:sz w:val="24"/>
          <w:szCs w:val="24"/>
          <w:lang w:val="x-none"/>
        </w:rPr>
        <w:t>个国家，在规模、技术等方面均是业界佼佼者，具有代表性和典型性</w:t>
      </w:r>
      <w:r>
        <w:rPr>
          <w:rFonts w:ascii="宋体" w:hAnsi="宋体" w:cs="宋体" w:hint="eastAsia"/>
          <w:color w:val="000000"/>
          <w:kern w:val="0"/>
          <w:sz w:val="24"/>
          <w:szCs w:val="24"/>
          <w:lang w:val="x-none"/>
        </w:rPr>
        <w:t>。</w:t>
      </w:r>
    </w:p>
    <w:p w:rsidR="00573BC8">
      <w:pPr>
        <w:outlineLvl w:val="1"/>
        <w:rPr>
          <w:rFonts w:ascii="黑体" w:eastAsia="黑体" w:hAnsi="黑体" w:cs="黑体"/>
          <w:sz w:val="28"/>
          <w:szCs w:val="28"/>
        </w:rPr>
      </w:pPr>
      <w:bookmarkStart w:id="50" w:name="_Toc294039053"/>
      <w:bookmarkStart w:id="51" w:name="_Toc294038566"/>
      <w:bookmarkStart w:id="52" w:name="_Toc6121"/>
      <w:bookmarkStart w:id="53" w:name="_Toc295571721"/>
      <w:bookmarkStart w:id="54" w:name="_Toc294038649"/>
      <w:bookmarkStart w:id="55" w:name="_Toc294039101"/>
      <w:bookmarkStart w:id="56" w:name="_Toc22465"/>
      <w:bookmarkStart w:id="57" w:name="_Toc25467"/>
      <w:bookmarkStart w:id="58" w:name="_Toc21911"/>
      <w:bookmarkStart w:id="59" w:name="_Toc28295"/>
      <w:bookmarkStart w:id="60" w:name="_Toc24774"/>
      <w:bookmarkStart w:id="61" w:name="_Toc17632"/>
      <w:bookmarkEnd w:id="46"/>
      <w:bookmarkEnd w:id="47"/>
      <w:bookmarkEnd w:id="48"/>
      <w:bookmarkEnd w:id="49"/>
      <w:r>
        <w:rPr>
          <w:rFonts w:ascii="黑体" w:eastAsia="黑体" w:hAnsi="黑体" w:cs="黑体" w:hint="eastAsia"/>
          <w:sz w:val="28"/>
          <w:szCs w:val="28"/>
        </w:rPr>
        <w:t>1.2</w:t>
      </w:r>
      <w:r>
        <w:rPr>
          <w:rFonts w:ascii="黑体" w:eastAsia="黑体" w:hAnsi="黑体" w:cs="黑体" w:hint="eastAsia"/>
          <w:sz w:val="28"/>
          <w:szCs w:val="28"/>
        </w:rPr>
        <w:t>国内外研究</w:t>
      </w:r>
      <w:bookmarkEnd w:id="50"/>
      <w:bookmarkEnd w:id="51"/>
      <w:bookmarkEnd w:id="52"/>
      <w:bookmarkEnd w:id="53"/>
      <w:bookmarkEnd w:id="54"/>
      <w:bookmarkEnd w:id="55"/>
      <w:r>
        <w:rPr>
          <w:rFonts w:ascii="黑体" w:eastAsia="黑体" w:hAnsi="黑体" w:cs="黑体" w:hint="eastAsia"/>
          <w:sz w:val="28"/>
          <w:szCs w:val="28"/>
        </w:rPr>
        <w:t>综述</w:t>
      </w:r>
      <w:bookmarkEnd w:id="56"/>
      <w:bookmarkEnd w:id="57"/>
      <w:bookmarkEnd w:id="58"/>
      <w:bookmarkEnd w:id="59"/>
      <w:bookmarkEnd w:id="60"/>
      <w:bookmarkEnd w:id="61"/>
    </w:p>
    <w:p w:rsidR="00573BC8">
      <w:pPr>
        <w:rPr>
          <w:rFonts w:ascii="黑体" w:eastAsia="黑体" w:hAnsi="黑体" w:cs="黑体"/>
          <w:sz w:val="28"/>
          <w:szCs w:val="28"/>
        </w:rPr>
      </w:pPr>
      <w:bookmarkStart w:id="62" w:name="_Toc294038567"/>
      <w:bookmarkStart w:id="63" w:name="_Toc15040"/>
      <w:bookmarkStart w:id="64" w:name="_Toc294039102"/>
      <w:bookmarkStart w:id="65" w:name="_Toc295571722"/>
      <w:bookmarkStart w:id="66" w:name="_Toc294038650"/>
      <w:bookmarkStart w:id="67" w:name="_Toc12423"/>
      <w:bookmarkStart w:id="68" w:name="_Toc294039054"/>
      <w:bookmarkStart w:id="69" w:name="_Toc25125"/>
      <w:r>
        <w:rPr>
          <w:rFonts w:ascii="黑体" w:eastAsia="黑体" w:hAnsi="黑体" w:cs="黑体" w:hint="eastAsia"/>
          <w:sz w:val="28"/>
          <w:szCs w:val="28"/>
        </w:rPr>
        <w:t>1.2.1</w:t>
      </w:r>
      <w:r>
        <w:rPr>
          <w:rFonts w:ascii="黑体" w:eastAsia="黑体" w:hAnsi="黑体" w:cs="黑体" w:hint="eastAsia"/>
          <w:sz w:val="28"/>
          <w:szCs w:val="28"/>
        </w:rPr>
        <w:t>国外研究</w:t>
      </w:r>
      <w:bookmarkEnd w:id="62"/>
      <w:bookmarkEnd w:id="63"/>
      <w:bookmarkEnd w:id="64"/>
      <w:bookmarkEnd w:id="65"/>
      <w:bookmarkEnd w:id="66"/>
      <w:bookmarkEnd w:id="67"/>
      <w:bookmarkEnd w:id="68"/>
      <w:r>
        <w:rPr>
          <w:rFonts w:ascii="黑体" w:eastAsia="黑体" w:hAnsi="黑体" w:cs="黑体" w:hint="eastAsia"/>
          <w:sz w:val="28"/>
          <w:szCs w:val="28"/>
        </w:rPr>
        <w:t>综述</w:t>
      </w:r>
      <w:bookmarkEnd w:id="69"/>
    </w:p>
    <w:p w:rsidR="00573BC8">
      <w:pPr>
        <w:spacing w:line="300" w:lineRule="auto"/>
        <w:ind w:firstLine="480" w:firstLineChars="200"/>
        <w:rPr>
          <w:sz w:val="24"/>
        </w:rPr>
      </w:pPr>
      <w:r>
        <w:rPr>
          <w:sz w:val="24"/>
          <w:szCs w:val="24"/>
          <w:shd w:val="clear" w:color="auto" w:fill="FFFFFF"/>
        </w:rPr>
        <w:t>伴随着全球化进程的持续演变，发展中国家在世界价值链上的位置也在逐步提高，更多的发展中国家的企业已经开始采用国际化的战略，而已经形成的成熟的企业国际化的理论都是以发达国家的高层次的企业而做出的假定为基础的；但这些都不足以说明某些新兴市场国家或区域内正在兴起的企业进行着全球化的运作。因此，许多学者开始将目光投向了发展中国家的国际管理</w:t>
      </w:r>
      <w:r>
        <w:rPr>
          <w:rFonts w:hint="eastAsia"/>
          <w:sz w:val="24"/>
          <w:szCs w:val="24"/>
          <w:shd w:val="clear" w:color="auto" w:fill="FFFFFF"/>
          <w:vertAlign w:val="superscript"/>
        </w:rPr>
        <w:t>[5]</w:t>
      </w:r>
      <w:r>
        <w:rPr>
          <w:sz w:val="24"/>
          <w:szCs w:val="24"/>
          <w:shd w:val="clear" w:color="auto" w:fill="FFFFFF"/>
        </w:rPr>
        <w:t>。</w:t>
      </w:r>
      <w:r>
        <w:rPr>
          <w:sz w:val="24"/>
          <w:szCs w:val="24"/>
        </w:rPr>
        <w:t xml:space="preserve"> </w:t>
      </w:r>
    </w:p>
    <w:p w:rsidR="00573BC8">
      <w:pPr>
        <w:spacing w:line="300" w:lineRule="auto"/>
        <w:ind w:firstLine="480" w:firstLineChars="200"/>
        <w:rPr>
          <w:sz w:val="24"/>
        </w:rPr>
      </w:pPr>
      <w:r>
        <w:rPr>
          <w:sz w:val="24"/>
        </w:rPr>
        <w:t>Wall</w:t>
      </w:r>
      <w:r>
        <w:rPr>
          <w:sz w:val="24"/>
        </w:rPr>
        <w:t>提出</w:t>
      </w:r>
      <w:r>
        <w:rPr>
          <w:rFonts w:hint="eastAsia"/>
          <w:sz w:val="24"/>
        </w:rPr>
        <w:t>技术地方论，这个理论被用来解释发展中国家的对外直接投资行为</w:t>
      </w:r>
      <w:r>
        <w:rPr>
          <w:rFonts w:hint="eastAsia"/>
          <w:sz w:val="24"/>
        </w:rPr>
        <w:t>。</w:t>
      </w:r>
      <w:r>
        <w:rPr>
          <w:rFonts w:hint="eastAsia"/>
          <w:sz w:val="24"/>
        </w:rPr>
        <w:t>这个理论指出，</w:t>
      </w:r>
      <w:r>
        <w:rPr>
          <w:rFonts w:hint="eastAsia"/>
          <w:sz w:val="24"/>
        </w:rPr>
        <w:t>企业内在的创新活动组成的</w:t>
      </w:r>
      <w:r>
        <w:rPr>
          <w:rFonts w:hint="eastAsia"/>
          <w:sz w:val="24"/>
        </w:rPr>
        <w:t>这种技术使得在</w:t>
      </w:r>
      <w:r>
        <w:rPr>
          <w:rFonts w:hint="eastAsia"/>
          <w:sz w:val="24"/>
        </w:rPr>
        <w:t>发展中国家</w:t>
      </w:r>
      <w:r>
        <w:rPr>
          <w:rFonts w:hint="eastAsia"/>
          <w:sz w:val="24"/>
        </w:rPr>
        <w:t>的</w:t>
      </w:r>
      <w:r>
        <w:rPr>
          <w:rFonts w:hint="eastAsia"/>
          <w:sz w:val="24"/>
        </w:rPr>
        <w:t>企业</w:t>
      </w:r>
      <w:r>
        <w:rPr>
          <w:rFonts w:hint="eastAsia"/>
          <w:sz w:val="24"/>
        </w:rPr>
        <w:t>关于对外出口的方面，体现</w:t>
      </w:r>
      <w:r>
        <w:rPr>
          <w:rFonts w:hint="eastAsia"/>
          <w:sz w:val="24"/>
        </w:rPr>
        <w:t>出了规模小、使用标准化技术和劳动密集型技术的特点</w:t>
      </w:r>
      <w:r>
        <w:rPr>
          <w:rFonts w:hint="eastAsia"/>
          <w:sz w:val="24"/>
          <w:vertAlign w:val="superscript"/>
        </w:rPr>
        <w:t>[6]</w:t>
      </w:r>
      <w:r>
        <w:rPr>
          <w:rFonts w:hint="eastAsia"/>
          <w:sz w:val="24"/>
        </w:rPr>
        <w:t>。</w:t>
      </w:r>
    </w:p>
    <w:p w:rsidR="00573BC8">
      <w:pPr>
        <w:spacing w:line="300" w:lineRule="auto"/>
        <w:ind w:firstLine="480" w:firstLineChars="200"/>
        <w:rPr>
          <w:sz w:val="24"/>
        </w:rPr>
      </w:pPr>
      <w:r>
        <w:rPr>
          <w:sz w:val="24"/>
        </w:rPr>
        <w:t>Wells</w:t>
      </w:r>
      <w:r>
        <w:rPr>
          <w:sz w:val="24"/>
        </w:rPr>
        <w:t>提出</w:t>
      </w:r>
      <w:r>
        <w:rPr>
          <w:rFonts w:hint="eastAsia"/>
          <w:sz w:val="24"/>
        </w:rPr>
        <w:t>小规模技术理论，</w:t>
      </w:r>
      <w:r>
        <w:rPr>
          <w:rFonts w:hint="eastAsia"/>
          <w:sz w:val="24"/>
        </w:rPr>
        <w:t>指出发展中国家在制成品市场上规模很小的特点。</w:t>
      </w:r>
      <w:r>
        <w:rPr>
          <w:rFonts w:hint="eastAsia"/>
          <w:sz w:val="24"/>
        </w:rPr>
        <w:t>具有</w:t>
      </w:r>
      <w:r>
        <w:rPr>
          <w:rFonts w:hint="eastAsia"/>
          <w:sz w:val="24"/>
        </w:rPr>
        <w:t>以下三种特点</w:t>
      </w:r>
      <w:r>
        <w:rPr>
          <w:rFonts w:hint="eastAsia"/>
          <w:sz w:val="24"/>
        </w:rPr>
        <w:t>：一是</w:t>
      </w:r>
      <w:r>
        <w:rPr>
          <w:rFonts w:hint="eastAsia"/>
          <w:sz w:val="24"/>
        </w:rPr>
        <w:t>生产成本比较低</w:t>
      </w:r>
      <w:r>
        <w:rPr>
          <w:rFonts w:hint="eastAsia"/>
          <w:sz w:val="24"/>
        </w:rPr>
        <w:t>；</w:t>
      </w:r>
      <w:r>
        <w:rPr>
          <w:sz w:val="24"/>
        </w:rPr>
        <w:t>二是民族产品由国外进行生产，就地取材；三是产品采用低价方式进行营销，生产成本低，物美价廉</w:t>
      </w:r>
      <w:r>
        <w:rPr>
          <w:rFonts w:hint="eastAsia"/>
          <w:sz w:val="24"/>
          <w:vertAlign w:val="superscript"/>
        </w:rPr>
        <w:t>[7]</w:t>
      </w:r>
      <w:r>
        <w:rPr>
          <w:sz w:val="24"/>
        </w:rPr>
        <w:t>。</w:t>
      </w:r>
    </w:p>
    <w:p w:rsidR="00573BC8">
      <w:pPr>
        <w:spacing w:line="300" w:lineRule="auto"/>
        <w:ind w:firstLine="480" w:firstLineChars="200"/>
        <w:rPr>
          <w:sz w:val="24"/>
        </w:rPr>
      </w:pPr>
      <w:r>
        <w:rPr>
          <w:sz w:val="24"/>
        </w:rPr>
        <w:t>Cantwell</w:t>
      </w:r>
      <w:r>
        <w:rPr>
          <w:sz w:val="24"/>
        </w:rPr>
        <w:t>和</w:t>
      </w:r>
      <w:r>
        <w:rPr>
          <w:sz w:val="24"/>
        </w:rPr>
        <w:t>Tolentino</w:t>
      </w:r>
      <w:r>
        <w:rPr>
          <w:sz w:val="24"/>
        </w:rPr>
        <w:t>共同提出技术创新产业升级理论</w:t>
      </w:r>
      <w:r>
        <w:rPr>
          <w:rFonts w:hint="eastAsia"/>
          <w:sz w:val="24"/>
        </w:rPr>
        <w:t>，该理论认为，在对外直接投资的过程中，发展中国家和地区的产业分布和地理分布表现出了相应的时间变化的特点</w:t>
      </w:r>
      <w:r>
        <w:rPr>
          <w:rFonts w:hint="eastAsia"/>
          <w:sz w:val="24"/>
          <w:vertAlign w:val="superscript"/>
        </w:rPr>
        <w:t>[</w:t>
      </w:r>
      <w:r>
        <w:rPr>
          <w:rFonts w:hint="eastAsia"/>
          <w:sz w:val="24"/>
          <w:vertAlign w:val="superscript"/>
        </w:rPr>
        <w:t>8</w:t>
      </w:r>
      <w:r>
        <w:rPr>
          <w:rFonts w:hint="eastAsia"/>
          <w:sz w:val="24"/>
          <w:vertAlign w:val="superscript"/>
        </w:rPr>
        <w:t>]</w:t>
      </w:r>
      <w:r>
        <w:rPr>
          <w:rFonts w:hint="eastAsia"/>
          <w:sz w:val="24"/>
        </w:rPr>
        <w:t>。</w:t>
      </w:r>
    </w:p>
    <w:p w:rsidR="00573BC8">
      <w:pPr>
        <w:spacing w:line="300" w:lineRule="auto"/>
        <w:ind w:firstLine="480" w:firstLineChars="200"/>
        <w:rPr>
          <w:sz w:val="24"/>
          <w:szCs w:val="24"/>
          <w:shd w:val="clear" w:color="auto" w:fill="FFFFFF"/>
        </w:rPr>
      </w:pPr>
      <w:r>
        <w:rPr>
          <w:rFonts w:hint="eastAsia"/>
          <w:sz w:val="24"/>
          <w:szCs w:val="24"/>
          <w:shd w:val="clear" w:color="auto" w:fill="FFFFFF"/>
        </w:rPr>
        <w:t>Johanso</w:t>
      </w:r>
      <w:r>
        <w:rPr>
          <w:rFonts w:hint="eastAsia"/>
          <w:sz w:val="24"/>
          <w:szCs w:val="24"/>
          <w:shd w:val="clear" w:color="auto" w:fill="FFFFFF"/>
        </w:rPr>
        <w:t>n</w:t>
      </w:r>
      <w:r>
        <w:rPr>
          <w:rFonts w:hint="eastAsia"/>
          <w:sz w:val="24"/>
          <w:szCs w:val="24"/>
          <w:shd w:val="clear" w:color="auto" w:fill="FFFFFF"/>
        </w:rPr>
        <w:t>和</w:t>
      </w:r>
      <w:r>
        <w:rPr>
          <w:rFonts w:hint="eastAsia"/>
          <w:sz w:val="24"/>
          <w:szCs w:val="24"/>
          <w:shd w:val="clear" w:color="auto" w:fill="FFFFFF"/>
        </w:rPr>
        <w:t>Vahlne</w:t>
      </w:r>
      <w:r>
        <w:rPr>
          <w:rFonts w:hint="eastAsia"/>
          <w:sz w:val="24"/>
          <w:szCs w:val="24"/>
          <w:shd w:val="clear" w:color="auto" w:fill="FFFFFF"/>
        </w:rPr>
        <w:t>首次</w:t>
      </w:r>
      <w:r>
        <w:rPr>
          <w:rFonts w:hint="eastAsia"/>
          <w:sz w:val="24"/>
          <w:szCs w:val="24"/>
          <w:shd w:val="clear" w:color="auto" w:fill="FFFFFF"/>
        </w:rPr>
        <w:t>在</w:t>
      </w:r>
      <w:r>
        <w:rPr>
          <w:rFonts w:hint="eastAsia"/>
          <w:sz w:val="24"/>
          <w:szCs w:val="24"/>
          <w:shd w:val="clear" w:color="auto" w:fill="FFFFFF"/>
        </w:rPr>
        <w:t>企业成长理论和企业行为理论</w:t>
      </w:r>
      <w:r>
        <w:rPr>
          <w:rFonts w:hint="eastAsia"/>
          <w:sz w:val="24"/>
          <w:szCs w:val="24"/>
          <w:shd w:val="clear" w:color="auto" w:fill="FFFFFF"/>
        </w:rPr>
        <w:t>的基础上</w:t>
      </w:r>
      <w:r>
        <w:rPr>
          <w:rFonts w:hint="eastAsia"/>
          <w:sz w:val="24"/>
          <w:szCs w:val="24"/>
          <w:shd w:val="clear" w:color="auto" w:fill="FFFFFF"/>
        </w:rPr>
        <w:t>，提出了国际化过程模型，认为企业的国际化是</w:t>
      </w:r>
      <w:r>
        <w:rPr>
          <w:rFonts w:hint="eastAsia"/>
          <w:sz w:val="24"/>
          <w:szCs w:val="24"/>
          <w:shd w:val="clear" w:color="auto" w:fill="FFFFFF"/>
        </w:rPr>
        <w:t>一个</w:t>
      </w:r>
      <w:r>
        <w:rPr>
          <w:rFonts w:hint="eastAsia"/>
          <w:sz w:val="24"/>
          <w:szCs w:val="24"/>
          <w:shd w:val="clear" w:color="auto" w:fill="FFFFFF"/>
        </w:rPr>
        <w:t>渐进</w:t>
      </w:r>
      <w:r>
        <w:rPr>
          <w:rFonts w:hint="eastAsia"/>
          <w:sz w:val="24"/>
          <w:szCs w:val="24"/>
          <w:shd w:val="clear" w:color="auto" w:fill="FFFFFF"/>
        </w:rPr>
        <w:t>式</w:t>
      </w:r>
      <w:r>
        <w:rPr>
          <w:rFonts w:hint="eastAsia"/>
          <w:sz w:val="24"/>
          <w:szCs w:val="24"/>
          <w:shd w:val="clear" w:color="auto" w:fill="FFFFFF"/>
        </w:rPr>
        <w:t>的过程</w:t>
      </w:r>
      <w:r>
        <w:rPr>
          <w:rFonts w:hint="eastAsia"/>
          <w:sz w:val="24"/>
          <w:szCs w:val="24"/>
          <w:shd w:val="clear" w:color="auto" w:fill="FFFFFF"/>
          <w:vertAlign w:val="superscript"/>
        </w:rPr>
        <w:t>[9]</w:t>
      </w:r>
      <w:r>
        <w:rPr>
          <w:rFonts w:hint="eastAsia"/>
          <w:sz w:val="24"/>
          <w:szCs w:val="24"/>
          <w:shd w:val="clear" w:color="auto" w:fill="FFFFFF"/>
        </w:rPr>
        <w:t>。</w:t>
      </w:r>
    </w:p>
    <w:p w:rsidR="00573BC8">
      <w:pPr>
        <w:rPr>
          <w:rFonts w:ascii="黑体" w:eastAsia="黑体" w:hAnsi="黑体" w:cs="黑体"/>
          <w:sz w:val="28"/>
          <w:szCs w:val="28"/>
        </w:rPr>
      </w:pPr>
      <w:bookmarkStart w:id="70" w:name="_Toc16885"/>
      <w:bookmarkStart w:id="71" w:name="_Toc9121"/>
      <w:bookmarkStart w:id="72" w:name="_Toc14131"/>
      <w:r>
        <w:rPr>
          <w:rFonts w:ascii="黑体" w:eastAsia="黑体" w:hAnsi="黑体" w:cs="黑体" w:hint="eastAsia"/>
          <w:sz w:val="28"/>
          <w:szCs w:val="28"/>
        </w:rPr>
        <w:t>1.2.2</w:t>
      </w:r>
      <w:r>
        <w:rPr>
          <w:rFonts w:ascii="黑体" w:eastAsia="黑体" w:hAnsi="黑体" w:cs="黑体" w:hint="eastAsia"/>
          <w:sz w:val="28"/>
          <w:szCs w:val="28"/>
        </w:rPr>
        <w:t>国内研究综述</w:t>
      </w:r>
      <w:bookmarkEnd w:id="70"/>
      <w:bookmarkEnd w:id="71"/>
      <w:bookmarkEnd w:id="72"/>
    </w:p>
    <w:p w:rsidR="00573BC8">
      <w:pPr>
        <w:spacing w:line="300" w:lineRule="auto"/>
        <w:ind w:firstLine="480" w:firstLineChars="200"/>
        <w:rPr>
          <w:sz w:val="24"/>
        </w:rPr>
      </w:pPr>
      <w:r>
        <w:rPr>
          <w:sz w:val="24"/>
          <w:szCs w:val="24"/>
          <w:shd w:val="clear" w:color="auto" w:fill="FFFFFF"/>
        </w:rPr>
        <w:t>商品出口是成衣公司拓展国际市场的一种常用方式。随着中国服装业在全球范围内的</w:t>
      </w:r>
      <w:r>
        <w:rPr>
          <w:rFonts w:hint="eastAsia"/>
          <w:sz w:val="24"/>
        </w:rPr>
        <w:t>竞争力日益增强，我国服装业在全球范围内面临着日益严峻的挑战。</w:t>
      </w:r>
    </w:p>
    <w:p w:rsidR="00573BC8">
      <w:pPr>
        <w:spacing w:line="300" w:lineRule="auto"/>
        <w:ind w:firstLine="480" w:firstLineChars="200"/>
        <w:rPr>
          <w:sz w:val="24"/>
        </w:rPr>
      </w:pPr>
      <w:r>
        <w:rPr>
          <w:rFonts w:hint="eastAsia"/>
          <w:sz w:val="24"/>
        </w:rPr>
        <w:t>卢安等人</w:t>
      </w:r>
      <w:r>
        <w:rPr>
          <w:rFonts w:hint="eastAsia"/>
          <w:sz w:val="24"/>
        </w:rPr>
        <w:t>对纺织服装行业能耗与碳排放关系的分析</w:t>
      </w:r>
      <w:r>
        <w:rPr>
          <w:rFonts w:hint="eastAsia"/>
          <w:sz w:val="24"/>
        </w:rPr>
        <w:t>，</w:t>
      </w:r>
      <w:r>
        <w:rPr>
          <w:rFonts w:hint="eastAsia"/>
          <w:sz w:val="24"/>
        </w:rPr>
        <w:t>并在环境学习曲线的基础上，对我国纺织服装业减排潜力进行了实证</w:t>
      </w:r>
      <w:r>
        <w:rPr>
          <w:rFonts w:hint="eastAsia"/>
          <w:sz w:val="24"/>
        </w:rPr>
        <w:t>分析，最后从节能减排的角度，归纳出我国纺织服装行业节能减排的潜力</w:t>
      </w:r>
      <w:r>
        <w:rPr>
          <w:rFonts w:hint="eastAsia"/>
          <w:sz w:val="24"/>
          <w:vertAlign w:val="superscript"/>
        </w:rPr>
        <w:t>[10]</w:t>
      </w:r>
      <w:r>
        <w:rPr>
          <w:rFonts w:hint="eastAsia"/>
          <w:sz w:val="24"/>
        </w:rPr>
        <w:t>。</w:t>
      </w:r>
    </w:p>
    <w:p w:rsidR="00573BC8">
      <w:pPr>
        <w:spacing w:line="300" w:lineRule="auto"/>
        <w:ind w:firstLine="480" w:firstLineChars="200"/>
        <w:rPr>
          <w:sz w:val="24"/>
        </w:rPr>
      </w:pPr>
      <w:r>
        <w:rPr>
          <w:rFonts w:hint="eastAsia"/>
          <w:sz w:val="24"/>
        </w:rPr>
        <w:t>杜薇</w:t>
      </w:r>
      <w:r>
        <w:rPr>
          <w:rFonts w:hint="eastAsia"/>
          <w:sz w:val="24"/>
        </w:rPr>
        <w:t>根据中国纺织产品的国际市场状况，在中国服饰品牌建设中引入中国民族传统文化，以“一带一路”为契机，开展跨文化服饰品牌营销与中国服饰品牌国际化策略</w:t>
      </w:r>
      <w:r>
        <w:rPr>
          <w:rFonts w:hint="eastAsia"/>
          <w:sz w:val="24"/>
          <w:vertAlign w:val="superscript"/>
        </w:rPr>
        <w:t>[11]</w:t>
      </w:r>
      <w:r>
        <w:rPr>
          <w:rFonts w:hint="eastAsia"/>
          <w:sz w:val="24"/>
        </w:rPr>
        <w:t>。</w:t>
      </w:r>
    </w:p>
    <w:p w:rsidR="00573BC8">
      <w:pPr>
        <w:spacing w:line="300" w:lineRule="auto"/>
        <w:ind w:firstLine="480" w:firstLineChars="200"/>
        <w:rPr>
          <w:sz w:val="24"/>
          <w:szCs w:val="24"/>
        </w:rPr>
      </w:pPr>
      <w:r>
        <w:rPr>
          <w:rFonts w:hint="eastAsia"/>
          <w:sz w:val="24"/>
          <w:szCs w:val="24"/>
        </w:rPr>
        <w:t>谭书旺</w:t>
      </w:r>
      <w:r>
        <w:rPr>
          <w:rFonts w:hint="eastAsia"/>
          <w:sz w:val="24"/>
          <w:szCs w:val="24"/>
        </w:rPr>
        <w:t>以中国典型纺织品服饰品牌的营销行为为例，归纳出中国纺织业和服装业的八项国际战略，希望能给中国纺织服装业进行或即将进行品牌国际化的企业带来一些参考</w:t>
      </w:r>
      <w:r>
        <w:rPr>
          <w:rFonts w:hint="eastAsia"/>
          <w:sz w:val="24"/>
          <w:szCs w:val="24"/>
          <w:vertAlign w:val="superscript"/>
        </w:rPr>
        <w:t>[12]</w:t>
      </w:r>
      <w:r>
        <w:rPr>
          <w:rFonts w:hint="eastAsia"/>
          <w:sz w:val="24"/>
          <w:szCs w:val="24"/>
        </w:rPr>
        <w:t>。</w:t>
      </w:r>
    </w:p>
    <w:p w:rsidR="00573BC8">
      <w:pPr>
        <w:spacing w:line="300" w:lineRule="auto"/>
        <w:ind w:firstLine="480" w:firstLineChars="200"/>
        <w:rPr>
          <w:sz w:val="24"/>
          <w:szCs w:val="24"/>
        </w:rPr>
        <w:sectPr w:rsidSect="00573BC8">
          <w:headerReference w:type="default" r:id="rId14"/>
          <w:footerReference w:type="default" r:id="rId15"/>
          <w:type w:val="nextPage"/>
          <w:pgSz w:w="11906" w:h="16838"/>
          <w:pgMar w:top="1418" w:right="1134" w:bottom="1418" w:left="1701" w:header="851" w:footer="992" w:gutter="0"/>
          <w:pgNumType w:start="2"/>
          <w:cols w:space="425"/>
          <w:titlePg w:val="0"/>
          <w:docGrid w:type="linesAndChars" w:linePitch="312"/>
        </w:sectPr>
      </w:pPr>
      <w:r>
        <w:rPr>
          <w:rFonts w:hint="eastAsia"/>
          <w:sz w:val="24"/>
          <w:szCs w:val="24"/>
        </w:rPr>
        <w:t>郑智鑫研究出</w:t>
      </w:r>
      <w:r>
        <w:rPr>
          <w:sz w:val="24"/>
          <w:szCs w:val="24"/>
        </w:rPr>
        <w:t>国内劳力、能源和环境的生产成本一年比一年高，</w:t>
      </w:r>
      <w:r>
        <w:rPr>
          <w:rFonts w:hint="eastAsia"/>
          <w:sz w:val="24"/>
          <w:szCs w:val="24"/>
        </w:rPr>
        <w:t>再加上</w:t>
      </w:r>
      <w:r>
        <w:rPr>
          <w:sz w:val="24"/>
          <w:szCs w:val="24"/>
        </w:rPr>
        <w:t>国际产业链转移的多</w:t>
      </w:r>
      <w:r>
        <w:rPr>
          <w:rFonts w:hint="eastAsia"/>
          <w:sz w:val="24"/>
          <w:szCs w:val="24"/>
        </w:rPr>
        <w:t>种</w:t>
      </w:r>
      <w:r>
        <w:rPr>
          <w:sz w:val="24"/>
          <w:szCs w:val="24"/>
        </w:rPr>
        <w:t>影响，国内外环境</w:t>
      </w:r>
      <w:r>
        <w:rPr>
          <w:rFonts w:hint="eastAsia"/>
          <w:sz w:val="24"/>
          <w:szCs w:val="24"/>
        </w:rPr>
        <w:t>的</w:t>
      </w:r>
      <w:r>
        <w:rPr>
          <w:sz w:val="24"/>
          <w:szCs w:val="24"/>
        </w:rPr>
        <w:t>深刻转变</w:t>
      </w:r>
      <w:r>
        <w:rPr>
          <w:rFonts w:hint="eastAsia"/>
          <w:sz w:val="24"/>
          <w:szCs w:val="24"/>
        </w:rPr>
        <w:t>给</w:t>
      </w:r>
      <w:r>
        <w:rPr>
          <w:sz w:val="24"/>
          <w:szCs w:val="24"/>
        </w:rPr>
        <w:t>我国服装业</w:t>
      </w:r>
      <w:r>
        <w:rPr>
          <w:rFonts w:hint="eastAsia"/>
          <w:sz w:val="24"/>
          <w:szCs w:val="24"/>
        </w:rPr>
        <w:t>带来了多重的</w:t>
      </w:r>
      <w:r>
        <w:rPr>
          <w:sz w:val="24"/>
          <w:szCs w:val="24"/>
        </w:rPr>
        <w:t>挑战</w:t>
      </w:r>
      <w:r>
        <w:rPr>
          <w:rFonts w:hint="eastAsia"/>
          <w:sz w:val="24"/>
          <w:szCs w:val="24"/>
          <w:vertAlign w:val="superscript"/>
        </w:rPr>
        <w:t>[13]</w:t>
      </w:r>
      <w:r>
        <w:rPr>
          <w:sz w:val="24"/>
          <w:szCs w:val="24"/>
        </w:rPr>
        <w:t>。</w:t>
      </w:r>
    </w:p>
    <w:p w:rsidR="00573BC8">
      <w:pPr>
        <w:outlineLvl w:val="1"/>
        <w:rPr>
          <w:rFonts w:ascii="黑体" w:eastAsia="黑体" w:hAnsi="黑体" w:cs="黑体"/>
          <w:sz w:val="28"/>
          <w:szCs w:val="28"/>
        </w:rPr>
      </w:pPr>
      <w:bookmarkStart w:id="73" w:name="_Toc21112"/>
      <w:bookmarkStart w:id="74" w:name="_Toc295571725"/>
      <w:bookmarkStart w:id="75" w:name="_Toc1755"/>
      <w:bookmarkStart w:id="76" w:name="_Toc10732"/>
      <w:bookmarkStart w:id="77" w:name="_Toc22230"/>
      <w:bookmarkStart w:id="78" w:name="_Toc29747"/>
      <w:bookmarkStart w:id="79" w:name="_Toc31972"/>
      <w:bookmarkStart w:id="80" w:name="_Toc14854"/>
      <w:r>
        <w:rPr>
          <w:rFonts w:ascii="黑体" w:eastAsia="黑体" w:hAnsi="黑体" w:cs="黑体" w:hint="eastAsia"/>
          <w:sz w:val="28"/>
          <w:szCs w:val="28"/>
        </w:rPr>
        <w:t>1.3</w:t>
      </w:r>
      <w:r>
        <w:rPr>
          <w:rFonts w:ascii="黑体" w:eastAsia="黑体" w:hAnsi="黑体" w:cs="黑体" w:hint="eastAsia"/>
          <w:sz w:val="28"/>
          <w:szCs w:val="28"/>
        </w:rPr>
        <w:t>研究</w:t>
      </w:r>
      <w:bookmarkEnd w:id="73"/>
      <w:bookmarkEnd w:id="74"/>
      <w:r>
        <w:rPr>
          <w:rFonts w:ascii="黑体" w:eastAsia="黑体" w:hAnsi="黑体" w:cs="黑体" w:hint="eastAsia"/>
          <w:sz w:val="28"/>
          <w:szCs w:val="28"/>
        </w:rPr>
        <w:t>述评</w:t>
      </w:r>
      <w:bookmarkEnd w:id="75"/>
      <w:bookmarkEnd w:id="76"/>
      <w:bookmarkEnd w:id="77"/>
      <w:bookmarkEnd w:id="78"/>
      <w:bookmarkEnd w:id="79"/>
      <w:bookmarkEnd w:id="80"/>
    </w:p>
    <w:p w:rsidR="00573BC8">
      <w:pPr>
        <w:pStyle w:val="NormalWeb"/>
        <w:widowControl/>
        <w:spacing w:beforeAutospacing="0" w:afterAutospacing="0" w:line="300" w:lineRule="auto"/>
        <w:ind w:firstLine="480" w:firstLineChars="200"/>
        <w:jc w:val="both"/>
        <w:rPr>
          <w:szCs w:val="24"/>
        </w:rPr>
      </w:pPr>
      <w:bookmarkStart w:id="81" w:name="_Toc12244"/>
      <w:bookmarkStart w:id="82" w:name="_Toc15605"/>
      <w:bookmarkStart w:id="83" w:name="_Toc11457"/>
      <w:r>
        <w:rPr>
          <w:szCs w:val="24"/>
        </w:rPr>
        <w:t>品牌国际化是企业国际化的一个较高层次的发展，需要企业重视品牌的构建，并制定相应的国际营销</w:t>
      </w:r>
      <w:r>
        <w:rPr>
          <w:rFonts w:hint="eastAsia"/>
          <w:szCs w:val="24"/>
        </w:rPr>
        <w:t>策</w:t>
      </w:r>
      <w:r>
        <w:rPr>
          <w:szCs w:val="24"/>
        </w:rPr>
        <w:t>略。品牌国际化是近几年来我国学术界与业界共同探讨的一个热门话题。</w:t>
      </w:r>
    </w:p>
    <w:p w:rsidR="00573BC8">
      <w:pPr>
        <w:pStyle w:val="NormalWeb"/>
        <w:widowControl/>
        <w:spacing w:beforeAutospacing="0" w:afterAutospacing="0" w:line="300" w:lineRule="auto"/>
        <w:ind w:firstLine="480" w:firstLineChars="200"/>
        <w:jc w:val="both"/>
        <w:rPr>
          <w:szCs w:val="24"/>
        </w:rPr>
      </w:pPr>
      <w:r>
        <w:rPr>
          <w:rFonts w:ascii="宋体" w:hAnsi="宋体" w:cs="宋体" w:hint="eastAsia"/>
          <w:szCs w:val="24"/>
        </w:rPr>
        <w:t>在回顾国内外的相关文献后发现，目前国内对国际品牌的研究主要是针对发达国家和发展中国家的品牌，而对发展中国家的品牌的研究还比较零散、不完善；已有的关于品牌国际化的研究多集中在概念上的描述与规范上，而缺少具有较高学术价值的系统与实证。</w:t>
      </w:r>
    </w:p>
    <w:p w:rsidR="00573BC8">
      <w:pPr>
        <w:outlineLvl w:val="1"/>
        <w:rPr>
          <w:rFonts w:ascii="黑体" w:eastAsia="黑体" w:hAnsi="黑体" w:cs="黑体"/>
          <w:sz w:val="28"/>
          <w:szCs w:val="28"/>
        </w:rPr>
      </w:pPr>
      <w:bookmarkStart w:id="84" w:name="_Toc31179"/>
      <w:r>
        <w:rPr>
          <w:rFonts w:ascii="黑体" w:eastAsia="黑体" w:hAnsi="黑体" w:cs="黑体" w:hint="eastAsia"/>
          <w:sz w:val="28"/>
          <w:szCs w:val="28"/>
        </w:rPr>
        <w:t>1.4</w:t>
      </w:r>
      <w:r>
        <w:rPr>
          <w:rFonts w:ascii="黑体" w:eastAsia="黑体" w:hAnsi="黑体" w:cs="黑体" w:hint="eastAsia"/>
          <w:sz w:val="28"/>
          <w:szCs w:val="28"/>
        </w:rPr>
        <w:t>研究内容与方法</w:t>
      </w:r>
      <w:bookmarkEnd w:id="81"/>
      <w:bookmarkEnd w:id="82"/>
      <w:bookmarkEnd w:id="83"/>
      <w:bookmarkEnd w:id="84"/>
    </w:p>
    <w:p w:rsidR="00573BC8">
      <w:pPr>
        <w:rPr>
          <w:rFonts w:ascii="黑体" w:eastAsia="黑体" w:hAnsi="黑体" w:cs="黑体"/>
          <w:sz w:val="28"/>
          <w:szCs w:val="28"/>
        </w:rPr>
      </w:pPr>
      <w:bookmarkStart w:id="85" w:name="_Toc20022"/>
      <w:bookmarkStart w:id="86" w:name="_Toc17698"/>
      <w:bookmarkStart w:id="87" w:name="_Toc21352"/>
      <w:r>
        <w:rPr>
          <w:rFonts w:ascii="黑体" w:eastAsia="黑体" w:hAnsi="黑体" w:cs="黑体" w:hint="eastAsia"/>
          <w:sz w:val="28"/>
          <w:szCs w:val="28"/>
        </w:rPr>
        <w:t>1.4.1</w:t>
      </w:r>
      <w:r>
        <w:rPr>
          <w:rFonts w:ascii="黑体" w:eastAsia="黑体" w:hAnsi="黑体" w:cs="黑体" w:hint="eastAsia"/>
          <w:sz w:val="28"/>
          <w:szCs w:val="28"/>
        </w:rPr>
        <w:t>研究内容</w:t>
      </w:r>
      <w:bookmarkEnd w:id="85"/>
      <w:bookmarkEnd w:id="86"/>
      <w:bookmarkEnd w:id="87"/>
    </w:p>
    <w:p w:rsidR="00573BC8">
      <w:pPr>
        <w:spacing w:line="300" w:lineRule="auto"/>
        <w:ind w:firstLine="480" w:firstLineChars="200"/>
        <w:rPr>
          <w:rFonts w:ascii="宋体" w:hAnsi="宋体" w:cs="宋体"/>
          <w:sz w:val="24"/>
        </w:rPr>
      </w:pPr>
      <w:bookmarkStart w:id="88" w:name="_Toc20473"/>
      <w:r>
        <w:rPr>
          <w:rFonts w:hint="eastAsia"/>
          <w:sz w:val="24"/>
          <w:szCs w:val="24"/>
        </w:rPr>
        <w:t>本文研究波司登向国际化市场发展的营销策略，从波司登本身出发，阐述营收规模和产品结构，</w:t>
      </w:r>
      <w:r>
        <w:rPr>
          <w:rFonts w:hint="eastAsia"/>
          <w:sz w:val="24"/>
        </w:rPr>
        <w:t>在此基础上，本文从波司登的目标市场选择、国际市场组合等方面对其进行了深入的研究</w:t>
      </w:r>
      <w:r>
        <w:rPr>
          <w:rFonts w:hint="eastAsia"/>
          <w:sz w:val="24"/>
          <w:szCs w:val="24"/>
        </w:rPr>
        <w:t>；</w:t>
      </w:r>
      <w:r>
        <w:rPr>
          <w:rFonts w:hint="eastAsia"/>
          <w:sz w:val="24"/>
          <w:szCs w:val="24"/>
        </w:rPr>
        <w:t>通过对波司登国际化营销策略分析</w:t>
      </w:r>
      <w:r>
        <w:rPr>
          <w:rFonts w:hint="eastAsia"/>
          <w:sz w:val="24"/>
          <w:szCs w:val="24"/>
        </w:rPr>
        <w:t>，指出可取之处与不足之处；针对波司登国际化营销不足之处，结合加拿大国际化品牌的成功经验为波司登带来值得借鉴的启示。</w:t>
      </w:r>
      <w:bookmarkEnd w:id="88"/>
    </w:p>
    <w:p w:rsidR="00573BC8">
      <w:pPr>
        <w:rPr>
          <w:rFonts w:ascii="黑体" w:eastAsia="黑体" w:hAnsi="黑体" w:cs="黑体"/>
          <w:sz w:val="28"/>
          <w:szCs w:val="28"/>
        </w:rPr>
      </w:pPr>
      <w:bookmarkStart w:id="89" w:name="_Toc6579"/>
      <w:bookmarkStart w:id="90" w:name="_Toc19292"/>
      <w:bookmarkStart w:id="91" w:name="_Toc1565"/>
      <w:r>
        <w:rPr>
          <w:rFonts w:ascii="黑体" w:eastAsia="黑体" w:hAnsi="黑体" w:cs="黑体" w:hint="eastAsia"/>
          <w:sz w:val="28"/>
          <w:szCs w:val="28"/>
        </w:rPr>
        <w:t>1.4.2</w:t>
      </w:r>
      <w:r>
        <w:rPr>
          <w:rFonts w:ascii="黑体" w:eastAsia="黑体" w:hAnsi="黑体" w:cs="黑体" w:hint="eastAsia"/>
          <w:sz w:val="28"/>
          <w:szCs w:val="28"/>
        </w:rPr>
        <w:t>研究方法</w:t>
      </w:r>
      <w:bookmarkEnd w:id="89"/>
      <w:bookmarkEnd w:id="90"/>
      <w:bookmarkEnd w:id="91"/>
    </w:p>
    <w:p w:rsidR="00573BC8">
      <w:pPr>
        <w:spacing w:line="300" w:lineRule="auto"/>
        <w:ind w:firstLine="480" w:firstLineChars="200"/>
        <w:rPr>
          <w:rFonts w:ascii="宋体" w:hAnsi="宋体" w:cs="宋体"/>
          <w:sz w:val="24"/>
          <w:szCs w:val="24"/>
        </w:rPr>
      </w:pPr>
      <w:r>
        <w:rPr>
          <w:rFonts w:ascii="宋体" w:hAnsi="宋体" w:cs="宋体" w:hint="eastAsia"/>
          <w:sz w:val="24"/>
          <w:szCs w:val="24"/>
        </w:rPr>
        <w:t>本论文主要运用了文献分析和案例分析两种研究方法，探讨了波司登品牌的国际市场营销</w:t>
      </w:r>
      <w:r>
        <w:rPr>
          <w:rFonts w:ascii="宋体" w:hAnsi="宋体" w:cs="宋体" w:hint="eastAsia"/>
          <w:sz w:val="24"/>
          <w:szCs w:val="24"/>
        </w:rPr>
        <w:t>策</w:t>
      </w:r>
      <w:r>
        <w:rPr>
          <w:rFonts w:ascii="宋体" w:hAnsi="宋体" w:cs="宋体" w:hint="eastAsia"/>
          <w:sz w:val="24"/>
          <w:szCs w:val="24"/>
        </w:rPr>
        <w:t>略。</w:t>
      </w:r>
    </w:p>
    <w:p w:rsidR="00573BC8">
      <w:pPr>
        <w:spacing w:line="300" w:lineRule="auto"/>
        <w:ind w:firstLine="480" w:firstLineChars="200"/>
        <w:rPr>
          <w:sz w:val="24"/>
          <w:szCs w:val="24"/>
        </w:rPr>
      </w:pPr>
      <w:bookmarkStart w:id="92" w:name="_Toc3276"/>
      <w:r>
        <w:rPr>
          <w:rFonts w:hint="eastAsia"/>
          <w:sz w:val="24"/>
          <w:szCs w:val="24"/>
        </w:rPr>
        <w:t>1</w:t>
      </w:r>
      <w:r>
        <w:rPr>
          <w:sz w:val="24"/>
          <w:szCs w:val="24"/>
        </w:rPr>
        <w:t>.</w:t>
      </w:r>
      <w:r>
        <w:rPr>
          <w:rFonts w:hint="eastAsia"/>
          <w:sz w:val="24"/>
          <w:szCs w:val="24"/>
        </w:rPr>
        <w:t>文献分析法</w:t>
      </w:r>
      <w:bookmarkEnd w:id="92"/>
    </w:p>
    <w:p w:rsidR="00573BC8">
      <w:pPr>
        <w:widowControl/>
        <w:spacing w:line="300" w:lineRule="auto"/>
        <w:ind w:firstLine="480" w:firstLineChars="200"/>
        <w:rPr>
          <w:kern w:val="0"/>
          <w:sz w:val="24"/>
          <w:szCs w:val="24"/>
          <w:lang w:val="x-none"/>
        </w:rPr>
      </w:pPr>
      <w:r>
        <w:rPr>
          <w:rFonts w:hint="eastAsia"/>
          <w:sz w:val="24"/>
          <w:szCs w:val="24"/>
        </w:rPr>
        <w:t>文</w:t>
      </w:r>
      <w:r>
        <w:rPr>
          <w:rFonts w:hint="eastAsia"/>
          <w:kern w:val="0"/>
          <w:sz w:val="24"/>
          <w:szCs w:val="24"/>
          <w:lang w:val="x-none"/>
        </w:rPr>
        <w:t>献分析法通过对相关文献和已有研究成果的系统分析和综合，来获得对特定问题或主题的</w:t>
      </w:r>
      <w:r>
        <w:rPr>
          <w:rFonts w:hint="eastAsia"/>
          <w:kern w:val="0"/>
          <w:sz w:val="24"/>
          <w:szCs w:val="24"/>
          <w:lang w:val="x-none"/>
        </w:rPr>
        <w:t>深入理解和洞察。这种方法通常应用于学术研究、文化研究、社会科学研究等领域。</w:t>
      </w:r>
    </w:p>
    <w:p w:rsidR="00573BC8">
      <w:pPr>
        <w:spacing w:line="300" w:lineRule="auto"/>
        <w:ind w:firstLine="480" w:firstLineChars="200"/>
        <w:rPr>
          <w:sz w:val="24"/>
          <w:szCs w:val="24"/>
        </w:rPr>
      </w:pPr>
      <w:r>
        <w:rPr>
          <w:rFonts w:hint="eastAsia"/>
          <w:sz w:val="24"/>
          <w:szCs w:val="24"/>
        </w:rPr>
        <w:t>2</w:t>
      </w:r>
      <w:r>
        <w:rPr>
          <w:sz w:val="24"/>
          <w:szCs w:val="24"/>
        </w:rPr>
        <w:t>.</w:t>
      </w:r>
      <w:r>
        <w:rPr>
          <w:rFonts w:hint="eastAsia"/>
          <w:sz w:val="24"/>
          <w:szCs w:val="24"/>
        </w:rPr>
        <w:t>案例研究法</w:t>
      </w:r>
    </w:p>
    <w:p w:rsidR="00573BC8">
      <w:pPr>
        <w:widowControl/>
        <w:spacing w:line="300" w:lineRule="auto"/>
        <w:ind w:firstLine="480" w:firstLineChars="200"/>
        <w:rPr>
          <w:sz w:val="24"/>
          <w:szCs w:val="24"/>
        </w:rPr>
      </w:pPr>
      <w:r>
        <w:rPr>
          <w:rFonts w:hint="eastAsia"/>
          <w:sz w:val="24"/>
          <w:szCs w:val="24"/>
        </w:rPr>
        <w:t>案例分析法通过对具体案例的深入分析和研究，来获取对特定问题或情境的理解和解决方案。它广泛应用于教育、商业管理、社会科学等领域，可以帮助研究者揭示实际问题的本质、探索原因和影响因素，并从中获得有关决策、策略或行动的见解。</w:t>
      </w:r>
    </w:p>
    <w:p w:rsidR="00573BC8">
      <w:pPr>
        <w:rPr>
          <w:szCs w:val="30"/>
        </w:rPr>
        <w:sectPr w:rsidSect="00573BC8">
          <w:headerReference w:type="default" r:id="rId16"/>
          <w:footerReference w:type="default" r:id="rId17"/>
          <w:type w:val="nextPage"/>
          <w:pgSz w:w="11906" w:h="16838"/>
          <w:pgMar w:top="1418" w:right="1134" w:bottom="1418" w:left="1701" w:header="851" w:footer="992" w:gutter="0"/>
          <w:pgNumType w:start="3"/>
          <w:cols w:space="425"/>
          <w:titlePg w:val="0"/>
          <w:docGrid w:type="linesAndChars" w:linePitch="312"/>
        </w:sectPr>
      </w:pPr>
      <w:bookmarkStart w:id="93" w:name="_Toc294038569"/>
      <w:bookmarkStart w:id="94" w:name="_Toc294038652"/>
      <w:bookmarkStart w:id="95" w:name="_Toc294039056"/>
      <w:bookmarkStart w:id="96" w:name="_Toc32393"/>
      <w:bookmarkStart w:id="97" w:name="_Toc294039104"/>
      <w:bookmarkStart w:id="98" w:name="_Toc295571726"/>
      <w:bookmarkStart w:id="99" w:name="_Toc6028"/>
      <w:bookmarkStart w:id="100" w:name="_Toc7049"/>
    </w:p>
    <w:p w:rsidR="00573BC8">
      <w:pPr>
        <w:pStyle w:val="a0"/>
        <w:spacing w:line="300" w:lineRule="auto"/>
        <w:outlineLvl w:val="0"/>
        <w:rPr>
          <w:szCs w:val="30"/>
        </w:rPr>
      </w:pPr>
      <w:bookmarkStart w:id="101" w:name="_Toc13387"/>
      <w:r>
        <w:rPr>
          <w:rFonts w:hint="eastAsia"/>
          <w:szCs w:val="30"/>
        </w:rPr>
        <w:t>第二章</w:t>
      </w:r>
      <w:bookmarkStart w:id="102" w:name="_Toc13312"/>
      <w:bookmarkStart w:id="103" w:name="_Toc27383"/>
      <w:bookmarkStart w:id="104" w:name="_Toc8049"/>
      <w:r>
        <w:rPr>
          <w:rFonts w:hint="eastAsia"/>
          <w:szCs w:val="30"/>
        </w:rPr>
        <w:t xml:space="preserve">  </w:t>
      </w:r>
      <w:r>
        <w:rPr>
          <w:rFonts w:hint="eastAsia"/>
          <w:szCs w:val="30"/>
        </w:rPr>
        <w:t>相关理论概述</w:t>
      </w:r>
      <w:bookmarkEnd w:id="93"/>
      <w:bookmarkEnd w:id="94"/>
      <w:bookmarkEnd w:id="95"/>
      <w:bookmarkEnd w:id="96"/>
      <w:bookmarkEnd w:id="97"/>
      <w:bookmarkEnd w:id="98"/>
      <w:bookmarkEnd w:id="99"/>
      <w:bookmarkEnd w:id="100"/>
      <w:bookmarkEnd w:id="101"/>
      <w:bookmarkEnd w:id="102"/>
      <w:bookmarkEnd w:id="103"/>
      <w:bookmarkEnd w:id="104"/>
    </w:p>
    <w:p w:rsidR="00573BC8">
      <w:pPr>
        <w:outlineLvl w:val="1"/>
        <w:rPr>
          <w:rFonts w:ascii="黑体" w:eastAsia="黑体" w:hAnsi="黑体" w:cs="黑体"/>
          <w:sz w:val="28"/>
          <w:szCs w:val="28"/>
        </w:rPr>
      </w:pPr>
      <w:bookmarkStart w:id="105" w:name="_Toc294038654"/>
      <w:bookmarkStart w:id="106" w:name="_Toc294038571"/>
      <w:bookmarkStart w:id="107" w:name="_Toc295571727"/>
      <w:bookmarkStart w:id="108" w:name="_Toc294039106"/>
      <w:bookmarkStart w:id="109" w:name="_Toc294039058"/>
      <w:bookmarkStart w:id="110" w:name="_Toc5972"/>
      <w:bookmarkStart w:id="111" w:name="_Toc8745"/>
      <w:bookmarkStart w:id="112" w:name="_Toc16079"/>
      <w:bookmarkStart w:id="113" w:name="_Toc12971"/>
      <w:bookmarkStart w:id="114" w:name="_Toc2915"/>
      <w:bookmarkStart w:id="115" w:name="_Toc23744"/>
      <w:bookmarkStart w:id="116" w:name="_Toc15125"/>
      <w:r>
        <w:rPr>
          <w:rFonts w:ascii="黑体" w:eastAsia="黑体" w:hAnsi="黑体" w:cs="黑体" w:hint="eastAsia"/>
          <w:sz w:val="28"/>
          <w:szCs w:val="28"/>
        </w:rPr>
        <w:t>2.</w:t>
      </w:r>
      <w:bookmarkEnd w:id="105"/>
      <w:bookmarkEnd w:id="106"/>
      <w:bookmarkEnd w:id="107"/>
      <w:bookmarkEnd w:id="108"/>
      <w:bookmarkEnd w:id="109"/>
      <w:r>
        <w:rPr>
          <w:rFonts w:ascii="黑体" w:eastAsia="黑体" w:hAnsi="黑体" w:cs="黑体" w:hint="eastAsia"/>
          <w:sz w:val="28"/>
          <w:szCs w:val="28"/>
        </w:rPr>
        <w:t>1</w:t>
      </w:r>
      <w:r>
        <w:rPr>
          <w:rFonts w:ascii="黑体" w:eastAsia="黑体" w:hAnsi="黑体" w:cs="黑体" w:hint="eastAsia"/>
          <w:sz w:val="28"/>
          <w:szCs w:val="28"/>
        </w:rPr>
        <w:t>国际营销</w:t>
      </w:r>
      <w:bookmarkEnd w:id="110"/>
      <w:r>
        <w:rPr>
          <w:rFonts w:ascii="黑体" w:eastAsia="黑体" w:hAnsi="黑体" w:cs="黑体" w:hint="eastAsia"/>
          <w:sz w:val="28"/>
          <w:szCs w:val="28"/>
        </w:rPr>
        <w:t>理论</w:t>
      </w:r>
      <w:bookmarkEnd w:id="111"/>
      <w:bookmarkEnd w:id="112"/>
      <w:bookmarkEnd w:id="113"/>
      <w:bookmarkEnd w:id="114"/>
      <w:bookmarkEnd w:id="115"/>
      <w:bookmarkEnd w:id="116"/>
    </w:p>
    <w:p w:rsidR="00573BC8">
      <w:pPr>
        <w:spacing w:line="300" w:lineRule="auto"/>
        <w:ind w:firstLine="480" w:firstLineChars="200"/>
        <w:rPr>
          <w:rFonts w:cstheme="minorBidi"/>
          <w:sz w:val="24"/>
        </w:rPr>
      </w:pPr>
      <w:r>
        <w:rPr>
          <w:rFonts w:cstheme="minorBidi" w:hint="eastAsia"/>
          <w:sz w:val="24"/>
        </w:rPr>
        <w:t>国际营销是指商品和劳务在一个以上国家流入消费者或用户手中的过程</w:t>
      </w:r>
      <w:r>
        <w:rPr>
          <w:rFonts w:cstheme="minorBidi" w:hint="eastAsia"/>
          <w:sz w:val="24"/>
          <w:vertAlign w:val="superscript"/>
        </w:rPr>
        <w:t>[14]</w:t>
      </w:r>
      <w:r>
        <w:rPr>
          <w:rFonts w:cstheme="minorBidi" w:hint="eastAsia"/>
          <w:sz w:val="24"/>
        </w:rPr>
        <w:t>。企业根据国外消费者的需求，将生产的产品或服务提供给国外客户，以获取所需的利益。国际营销是在不同国家之间进行货物买卖和交易的过程，推动企业的成长和发展。</w:t>
      </w:r>
    </w:p>
    <w:p w:rsidR="00573BC8">
      <w:pPr>
        <w:spacing w:line="300" w:lineRule="auto"/>
        <w:ind w:firstLine="480" w:firstLineChars="200"/>
        <w:rPr>
          <w:rFonts w:cstheme="minorBidi"/>
          <w:sz w:val="24"/>
        </w:rPr>
      </w:pPr>
      <w:r>
        <w:rPr>
          <w:rFonts w:cstheme="minorBidi" w:hint="eastAsia"/>
          <w:sz w:val="24"/>
        </w:rPr>
        <w:t>国际营销理论与国内基础市场营销学由于国际环境的复杂性，这两种方式在某些方面存在差异。</w:t>
      </w:r>
    </w:p>
    <w:p w:rsidR="00573BC8">
      <w:pPr>
        <w:spacing w:line="300" w:lineRule="auto"/>
        <w:ind w:firstLine="480" w:firstLineChars="200"/>
        <w:rPr>
          <w:rFonts w:cstheme="minorBidi"/>
          <w:sz w:val="24"/>
        </w:rPr>
      </w:pPr>
      <w:r>
        <w:rPr>
          <w:rFonts w:cstheme="minorBidi" w:hint="eastAsia"/>
          <w:sz w:val="24"/>
        </w:rPr>
        <w:t>首先，它们在营销环境上存在差异。国际营销是在一个或多个国家的不同营销环境中展开的，每个国家的人口组成结构和历史文化都存在差异，消费者所处的政治、经济和地理环境也存在差异，市场因素如收入水平、消费特点和消费习惯也存在差异，因此，国际营销所面临的环境更为复杂。</w:t>
      </w:r>
    </w:p>
    <w:p w:rsidR="00573BC8">
      <w:pPr>
        <w:spacing w:line="300" w:lineRule="auto"/>
        <w:ind w:firstLine="480" w:firstLineChars="200"/>
        <w:rPr>
          <w:rFonts w:cstheme="minorBidi"/>
          <w:sz w:val="24"/>
        </w:rPr>
      </w:pPr>
      <w:r>
        <w:rPr>
          <w:rFonts w:cstheme="minorBidi" w:hint="eastAsia"/>
          <w:sz w:val="24"/>
        </w:rPr>
        <w:t>其次，它们在战</w:t>
      </w:r>
      <w:r>
        <w:rPr>
          <w:rFonts w:cstheme="minorBidi" w:hint="eastAsia"/>
          <w:sz w:val="24"/>
        </w:rPr>
        <w:t>略上存在差异。跨国企业经营环境的复杂性决定了企业经营战略的复杂性；在产品战略上，需要根据各国客户的需求进行差异化设计；在价格战略上，与国内价格战略有所不同，国外产品的价格不仅考虑原材料成本，还需考虑海运费用、保险费、关税和外汇汇率等因素，同时还需根据各国客户需求、市场供需和竞争情况来制定；在销售渠道方面，由于跨地区和跨国家的国际市场活动，销售过程中的渠道宽度和长度与国内销售存在较大差异。</w:t>
      </w:r>
    </w:p>
    <w:p w:rsidR="00573BC8">
      <w:pPr>
        <w:spacing w:line="300" w:lineRule="auto"/>
        <w:ind w:firstLine="480" w:firstLineChars="200"/>
        <w:rPr>
          <w:rFonts w:cstheme="minorBidi"/>
          <w:sz w:val="24"/>
        </w:rPr>
      </w:pPr>
      <w:r>
        <w:rPr>
          <w:rFonts w:cstheme="minorBidi" w:hint="eastAsia"/>
          <w:sz w:val="24"/>
        </w:rPr>
        <w:t>最后</w:t>
      </w:r>
      <w:r>
        <w:rPr>
          <w:rFonts w:cstheme="minorBidi" w:hint="eastAsia"/>
          <w:sz w:val="24"/>
        </w:rPr>
        <w:t>，</w:t>
      </w:r>
      <w:r>
        <w:rPr>
          <w:rFonts w:cstheme="minorBidi" w:hint="eastAsia"/>
          <w:sz w:val="24"/>
        </w:rPr>
        <w:t>它们</w:t>
      </w:r>
      <w:r>
        <w:rPr>
          <w:rFonts w:cstheme="minorBidi" w:hint="eastAsia"/>
          <w:sz w:val="24"/>
        </w:rPr>
        <w:t>在推广战略</w:t>
      </w:r>
      <w:r>
        <w:rPr>
          <w:rFonts w:cstheme="minorBidi" w:hint="eastAsia"/>
          <w:sz w:val="24"/>
        </w:rPr>
        <w:t>上存在差异</w:t>
      </w:r>
      <w:r>
        <w:rPr>
          <w:rFonts w:cstheme="minorBidi" w:hint="eastAsia"/>
          <w:sz w:val="24"/>
        </w:rPr>
        <w:t>，</w:t>
      </w:r>
      <w:r>
        <w:rPr>
          <w:rFonts w:cstheme="minorBidi" w:hint="eastAsia"/>
          <w:sz w:val="24"/>
        </w:rPr>
        <w:t>由于每个国家有着</w:t>
      </w:r>
      <w:r>
        <w:rPr>
          <w:rFonts w:cstheme="minorBidi" w:hint="eastAsia"/>
          <w:sz w:val="24"/>
        </w:rPr>
        <w:t>不同的文化</w:t>
      </w:r>
      <w:r>
        <w:rPr>
          <w:rFonts w:cstheme="minorBidi" w:hint="eastAsia"/>
          <w:sz w:val="24"/>
        </w:rPr>
        <w:t>、</w:t>
      </w:r>
      <w:r>
        <w:rPr>
          <w:rFonts w:cstheme="minorBidi" w:hint="eastAsia"/>
          <w:sz w:val="24"/>
        </w:rPr>
        <w:t>不同的语言</w:t>
      </w:r>
      <w:r>
        <w:rPr>
          <w:rFonts w:cstheme="minorBidi" w:hint="eastAsia"/>
          <w:sz w:val="24"/>
        </w:rPr>
        <w:t>、</w:t>
      </w:r>
      <w:r>
        <w:rPr>
          <w:rFonts w:cstheme="minorBidi" w:hint="eastAsia"/>
          <w:sz w:val="24"/>
        </w:rPr>
        <w:t>不同的宗教</w:t>
      </w:r>
      <w:r>
        <w:rPr>
          <w:rFonts w:cstheme="minorBidi" w:hint="eastAsia"/>
          <w:sz w:val="24"/>
        </w:rPr>
        <w:t>、</w:t>
      </w:r>
      <w:r>
        <w:rPr>
          <w:rFonts w:cstheme="minorBidi" w:hint="eastAsia"/>
          <w:sz w:val="24"/>
        </w:rPr>
        <w:t>不同的政策和法规</w:t>
      </w:r>
      <w:r>
        <w:rPr>
          <w:rFonts w:cstheme="minorBidi" w:hint="eastAsia"/>
          <w:sz w:val="24"/>
        </w:rPr>
        <w:t>，</w:t>
      </w:r>
      <w:r>
        <w:rPr>
          <w:rFonts w:cstheme="minorBidi" w:hint="eastAsia"/>
          <w:sz w:val="24"/>
        </w:rPr>
        <w:t>企业在制定推广战略</w:t>
      </w:r>
      <w:r>
        <w:rPr>
          <w:rFonts w:cstheme="minorBidi" w:hint="eastAsia"/>
          <w:sz w:val="24"/>
        </w:rPr>
        <w:t>时需要更加</w:t>
      </w:r>
      <w:r>
        <w:rPr>
          <w:rFonts w:cstheme="minorBidi" w:hint="eastAsia"/>
          <w:sz w:val="24"/>
        </w:rPr>
        <w:t>制定更加多样化和个性化的策略</w:t>
      </w:r>
      <w:r>
        <w:rPr>
          <w:rFonts w:cstheme="minorBidi" w:hint="eastAsia"/>
          <w:sz w:val="24"/>
        </w:rPr>
        <w:t>。</w:t>
      </w:r>
    </w:p>
    <w:p w:rsidR="00573BC8">
      <w:pPr>
        <w:pStyle w:val="NormalWeb"/>
        <w:widowControl/>
        <w:spacing w:beforeAutospacing="0" w:afterAutospacing="0" w:line="300" w:lineRule="auto"/>
        <w:ind w:firstLine="480" w:firstLineChars="200"/>
        <w:jc w:val="both"/>
        <w:rPr>
          <w:rFonts w:cstheme="minorBidi"/>
        </w:rPr>
      </w:pPr>
      <w:r>
        <w:rPr>
          <w:rFonts w:ascii="宋体" w:hAnsi="宋体" w:cs="宋体" w:hint="eastAsia"/>
          <w:szCs w:val="24"/>
        </w:rPr>
        <w:t>国际营销有四种基本形式：被动式、偶然式、固定式和全面式。“被动</w:t>
      </w:r>
      <w:r>
        <w:rPr>
          <w:rFonts w:ascii="宋体" w:hAnsi="宋体" w:cs="宋体" w:hint="eastAsia"/>
          <w:szCs w:val="24"/>
        </w:rPr>
        <w:t>式</w:t>
      </w:r>
      <w:r>
        <w:rPr>
          <w:rFonts w:ascii="宋体" w:hAnsi="宋体" w:cs="宋体" w:hint="eastAsia"/>
          <w:szCs w:val="24"/>
        </w:rPr>
        <w:t>”</w:t>
      </w:r>
      <w:r>
        <w:rPr>
          <w:rFonts w:ascii="宋体" w:hAnsi="宋体" w:cs="宋体" w:hint="eastAsia"/>
          <w:szCs w:val="24"/>
        </w:rPr>
        <w:t>国际营销</w:t>
      </w:r>
      <w:r>
        <w:rPr>
          <w:rFonts w:ascii="宋体" w:hAnsi="宋体" w:cs="宋体" w:hint="eastAsia"/>
          <w:szCs w:val="24"/>
        </w:rPr>
        <w:t>是指以本国为目标，以“本土化”为“被动型”，是一种“被动型”的经营方式。</w:t>
      </w:r>
      <w:r>
        <w:rPr>
          <w:rFonts w:cstheme="minorBidi" w:hint="eastAsia"/>
        </w:rPr>
        <w:t>“</w:t>
      </w:r>
      <w:r>
        <w:rPr>
          <w:rFonts w:cstheme="minorBidi" w:hint="eastAsia"/>
        </w:rPr>
        <w:t>偶然式</w:t>
      </w:r>
      <w:r>
        <w:rPr>
          <w:rFonts w:cstheme="minorBidi" w:hint="eastAsia"/>
        </w:rPr>
        <w:t>”</w:t>
      </w:r>
      <w:r>
        <w:rPr>
          <w:rFonts w:cstheme="minorBidi" w:hint="eastAsia"/>
        </w:rPr>
        <w:t>国际营销</w:t>
      </w:r>
      <w:r>
        <w:rPr>
          <w:rFonts w:cstheme="minorBidi" w:hint="eastAsia"/>
        </w:rPr>
        <w:t>下，企业的目标市场仍然是国内，但在特定情境下主动进入国际市场。</w:t>
      </w:r>
      <w:r>
        <w:rPr>
          <w:rFonts w:cstheme="minorBidi" w:hint="eastAsia"/>
        </w:rPr>
        <w:t>“</w:t>
      </w:r>
      <w:r>
        <w:rPr>
          <w:rFonts w:cstheme="minorBidi" w:hint="eastAsia"/>
        </w:rPr>
        <w:t>固定</w:t>
      </w:r>
      <w:r>
        <w:rPr>
          <w:rFonts w:cstheme="minorBidi" w:hint="eastAsia"/>
        </w:rPr>
        <w:t>式”</w:t>
      </w:r>
      <w:r>
        <w:rPr>
          <w:rFonts w:cstheme="minorBidi" w:hint="eastAsia"/>
        </w:rPr>
        <w:t>国际营销下，</w:t>
      </w:r>
      <w:r>
        <w:rPr>
          <w:rFonts w:ascii="宋体" w:hAnsi="宋体" w:cs="宋体" w:hint="eastAsia"/>
          <w:szCs w:val="24"/>
        </w:rPr>
        <w:t>企业的目标市场不仅包括国内，还包括国外，因此，必须在不放弃本国市场的前提下，进行国际化的营销。</w:t>
      </w:r>
      <w:r>
        <w:rPr>
          <w:rFonts w:cstheme="minorBidi" w:hint="eastAsia"/>
        </w:rPr>
        <w:t>“</w:t>
      </w:r>
      <w:r>
        <w:rPr>
          <w:rFonts w:cstheme="minorBidi" w:hint="eastAsia"/>
        </w:rPr>
        <w:t>全面式”</w:t>
      </w:r>
      <w:r>
        <w:rPr>
          <w:rFonts w:cstheme="minorBidi" w:hint="eastAsia"/>
        </w:rPr>
        <w:t>国际营销下，企业将国际市场完全作为目标市场。这四种</w:t>
      </w:r>
      <w:r>
        <w:rPr>
          <w:rFonts w:cstheme="minorBidi" w:hint="eastAsia"/>
        </w:rPr>
        <w:t>基本形式映射出了</w:t>
      </w:r>
      <w:r>
        <w:rPr>
          <w:rFonts w:cstheme="minorBidi" w:hint="eastAsia"/>
        </w:rPr>
        <w:t>国际市场营销的</w:t>
      </w:r>
      <w:r>
        <w:rPr>
          <w:rFonts w:cstheme="minorBidi" w:hint="eastAsia"/>
        </w:rPr>
        <w:t>演绎历程</w:t>
      </w:r>
      <w:r>
        <w:rPr>
          <w:rFonts w:cstheme="minorBidi" w:hint="eastAsia"/>
        </w:rPr>
        <w:t>。</w:t>
      </w:r>
    </w:p>
    <w:p w:rsidR="00573BC8">
      <w:pPr>
        <w:outlineLvl w:val="1"/>
        <w:rPr>
          <w:rFonts w:ascii="黑体" w:eastAsia="黑体" w:hAnsi="黑体" w:cs="黑体"/>
          <w:sz w:val="28"/>
          <w:szCs w:val="28"/>
        </w:rPr>
      </w:pPr>
      <w:bookmarkStart w:id="117" w:name="_Toc28982"/>
      <w:bookmarkStart w:id="118" w:name="_Toc9084"/>
      <w:bookmarkStart w:id="119" w:name="_Toc29113"/>
      <w:bookmarkStart w:id="120" w:name="_Toc12851"/>
      <w:r>
        <w:rPr>
          <w:rFonts w:ascii="黑体" w:eastAsia="黑体" w:hAnsi="黑体" w:cs="黑体" w:hint="eastAsia"/>
          <w:sz w:val="28"/>
          <w:szCs w:val="28"/>
        </w:rPr>
        <w:t>2.2</w:t>
      </w:r>
      <w:r>
        <w:rPr>
          <w:rFonts w:ascii="黑体" w:eastAsia="黑体" w:hAnsi="黑体" w:cs="黑体" w:hint="eastAsia"/>
          <w:sz w:val="28"/>
          <w:szCs w:val="28"/>
        </w:rPr>
        <w:t>品牌营销策略</w:t>
      </w:r>
      <w:bookmarkEnd w:id="117"/>
      <w:bookmarkEnd w:id="118"/>
      <w:bookmarkEnd w:id="119"/>
      <w:bookmarkEnd w:id="120"/>
    </w:p>
    <w:p w:rsidR="00573BC8">
      <w:pPr>
        <w:spacing w:line="300" w:lineRule="auto"/>
        <w:ind w:firstLine="480" w:firstLineChars="200"/>
        <w:rPr>
          <w:sz w:val="24"/>
          <w:szCs w:val="24"/>
        </w:rPr>
      </w:pPr>
      <w:bookmarkStart w:id="121" w:name="_Toc15237"/>
      <w:r>
        <w:rPr>
          <w:rFonts w:hint="eastAsia"/>
          <w:sz w:val="24"/>
          <w:szCs w:val="24"/>
        </w:rPr>
        <w:t>品牌营销策略的核心是品牌输出，包括品牌精神理念、品牌视觉形象体系、品牌空间形象体系、品牌服务理念</w:t>
      </w:r>
      <w:r>
        <w:rPr>
          <w:rFonts w:hint="eastAsia"/>
          <w:sz w:val="24"/>
          <w:szCs w:val="24"/>
        </w:rPr>
        <w:t>等规划</w:t>
      </w:r>
      <w:r>
        <w:rPr>
          <w:rFonts w:hint="eastAsia"/>
          <w:sz w:val="24"/>
          <w:szCs w:val="24"/>
          <w:vertAlign w:val="superscript"/>
        </w:rPr>
        <w:t>[15]</w:t>
      </w:r>
      <w:r>
        <w:rPr>
          <w:rFonts w:hint="eastAsia"/>
          <w:sz w:val="24"/>
          <w:szCs w:val="24"/>
        </w:rPr>
        <w:t>。品牌营销策略</w:t>
      </w:r>
      <w:r>
        <w:rPr>
          <w:rFonts w:hint="eastAsia"/>
          <w:sz w:val="24"/>
          <w:szCs w:val="24"/>
        </w:rPr>
        <w:t>主要包括</w:t>
      </w:r>
      <w:r>
        <w:rPr>
          <w:rFonts w:hint="eastAsia"/>
          <w:sz w:val="24"/>
          <w:szCs w:val="24"/>
        </w:rPr>
        <w:t>差异化、生动化和人性化三个方面。</w:t>
      </w:r>
    </w:p>
    <w:p w:rsidR="00573BC8">
      <w:pPr>
        <w:spacing w:line="300" w:lineRule="auto"/>
        <w:ind w:firstLine="480" w:firstLineChars="200"/>
        <w:rPr>
          <w:sz w:val="24"/>
          <w:szCs w:val="24"/>
        </w:rPr>
        <w:sectPr w:rsidSect="00573BC8">
          <w:headerReference w:type="default" r:id="rId18"/>
          <w:footerReference w:type="default" r:id="rId19"/>
          <w:type w:val="nextPage"/>
          <w:pgSz w:w="11906" w:h="16838"/>
          <w:pgMar w:top="1418" w:right="1134" w:bottom="1418" w:left="1701" w:header="851" w:footer="992" w:gutter="0"/>
          <w:pgNumType w:start="4"/>
          <w:cols w:space="425"/>
          <w:titlePg w:val="0"/>
          <w:docGrid w:type="linesAndChars" w:linePitch="312"/>
        </w:sectPr>
      </w:pPr>
      <w:r>
        <w:rPr>
          <w:rFonts w:hint="eastAsia"/>
          <w:sz w:val="24"/>
          <w:szCs w:val="24"/>
        </w:rPr>
        <w:t>在差异化上，无论差异化的本质是什么，都应该建立在多元化的市场资源基础上，同时还要综合考虑竞争对手与消费者两个因素。差异化战略的基本目标就是要在竞争中建立一个相对于其他竞争者的优势，从而使消费者对它的认可达到最大化。</w:t>
      </w:r>
    </w:p>
    <w:p w:rsidR="00573BC8">
      <w:pPr>
        <w:pStyle w:val="NormalWeb"/>
        <w:widowControl/>
        <w:spacing w:beforeAutospacing="0" w:afterAutospacing="0" w:line="300" w:lineRule="auto"/>
        <w:ind w:firstLine="480" w:firstLineChars="200"/>
        <w:jc w:val="both"/>
        <w:rPr>
          <w:szCs w:val="24"/>
        </w:rPr>
      </w:pPr>
      <w:r>
        <w:rPr>
          <w:rFonts w:hint="eastAsia"/>
          <w:szCs w:val="24"/>
        </w:rPr>
        <w:t>在生动化</w:t>
      </w:r>
      <w:r>
        <w:rPr>
          <w:rFonts w:hint="eastAsia"/>
          <w:szCs w:val="24"/>
        </w:rPr>
        <w:t>上</w:t>
      </w:r>
      <w:r>
        <w:rPr>
          <w:rFonts w:hint="eastAsia"/>
          <w:szCs w:val="24"/>
        </w:rPr>
        <w:t>，动态品牌营销强调避免过度商业化促销的范畴，而是围绕产品展开推广，采用有趣</w:t>
      </w:r>
      <w:r>
        <w:rPr>
          <w:rFonts w:hint="eastAsia"/>
          <w:szCs w:val="24"/>
        </w:rPr>
        <w:t>的</w:t>
      </w:r>
      <w:r>
        <w:rPr>
          <w:rFonts w:hint="eastAsia"/>
          <w:szCs w:val="24"/>
        </w:rPr>
        <w:t>互动方式，</w:t>
      </w:r>
      <w:r>
        <w:rPr>
          <w:rFonts w:hint="eastAsia"/>
          <w:szCs w:val="24"/>
        </w:rPr>
        <w:t>营造出</w:t>
      </w:r>
      <w:r>
        <w:rPr>
          <w:rFonts w:hint="eastAsia"/>
          <w:szCs w:val="24"/>
        </w:rPr>
        <w:t>轻松</w:t>
      </w:r>
      <w:r>
        <w:rPr>
          <w:rFonts w:hint="eastAsia"/>
          <w:szCs w:val="24"/>
        </w:rPr>
        <w:t>欢快</w:t>
      </w:r>
      <w:r>
        <w:rPr>
          <w:rFonts w:hint="eastAsia"/>
          <w:szCs w:val="24"/>
        </w:rPr>
        <w:t>的氛围吸引消费者的参与。</w:t>
      </w:r>
      <w:r>
        <w:rPr>
          <w:rFonts w:ascii="宋体" w:hAnsi="宋体" w:cs="宋体" w:hint="eastAsia"/>
          <w:sz w:val="22"/>
        </w:rPr>
        <w:t>与此同时，双方之间要有协调，要有交流，要有沟通，要有谅解，要有友谊等动态的平衡因素。</w:t>
      </w:r>
    </w:p>
    <w:p w:rsidR="00573BC8">
      <w:pPr>
        <w:spacing w:line="300" w:lineRule="auto"/>
        <w:ind w:firstLine="480" w:firstLineChars="200"/>
        <w:rPr>
          <w:sz w:val="24"/>
          <w:szCs w:val="24"/>
        </w:rPr>
      </w:pPr>
      <w:r>
        <w:rPr>
          <w:rFonts w:hint="eastAsia"/>
          <w:sz w:val="24"/>
          <w:szCs w:val="24"/>
        </w:rPr>
        <w:t>在人性化上</w:t>
      </w:r>
      <w:r>
        <w:rPr>
          <w:rFonts w:hint="eastAsia"/>
          <w:sz w:val="24"/>
          <w:szCs w:val="24"/>
        </w:rPr>
        <w:t>，动态的品牌营销注重以人本、亲情为中心，从“请进来”到“走出去”；传统企业通常注重售后服务，定期跟踪和回访</w:t>
      </w:r>
      <w:r>
        <w:rPr>
          <w:rFonts w:hint="eastAsia"/>
          <w:sz w:val="24"/>
          <w:szCs w:val="24"/>
          <w:vertAlign w:val="superscript"/>
        </w:rPr>
        <w:t>[16]</w:t>
      </w:r>
      <w:r>
        <w:rPr>
          <w:rFonts w:hint="eastAsia"/>
          <w:sz w:val="24"/>
          <w:szCs w:val="24"/>
        </w:rPr>
        <w:t>。但是，传统的电话交流无法满足顾客不断变化的心理需要，也很难达到与顾客之间信息接受与反馈的动态平衡。相比之下，更应该与消费者更加亲密，聆听他们的声音，为他们提供体贴的、有感情的交流，让他们在心理上和精神上都得到满足。通过平衡和满足这两个方面，消费者最终将成为产品的忠诚客户。</w:t>
      </w:r>
    </w:p>
    <w:p w:rsidR="00573BC8">
      <w:pPr>
        <w:outlineLvl w:val="1"/>
        <w:rPr>
          <w:rFonts w:ascii="黑体" w:eastAsia="黑体" w:hAnsi="黑体" w:cs="黑体"/>
          <w:sz w:val="28"/>
          <w:szCs w:val="28"/>
        </w:rPr>
      </w:pPr>
      <w:bookmarkStart w:id="122" w:name="_Toc31276"/>
      <w:bookmarkStart w:id="123" w:name="_Toc19282"/>
      <w:bookmarkStart w:id="124" w:name="_Toc9647"/>
      <w:bookmarkStart w:id="125" w:name="_Toc25236"/>
      <w:bookmarkStart w:id="126" w:name="_Toc12733"/>
      <w:bookmarkStart w:id="127" w:name="_Toc6634"/>
      <w:bookmarkStart w:id="128" w:name="_Toc12160"/>
      <w:bookmarkEnd w:id="121"/>
      <w:r>
        <w:rPr>
          <w:rFonts w:ascii="黑体" w:eastAsia="黑体" w:hAnsi="黑体" w:cs="黑体" w:hint="eastAsia"/>
          <w:sz w:val="28"/>
          <w:szCs w:val="28"/>
        </w:rPr>
        <w:t>2</w:t>
      </w:r>
      <w:r>
        <w:rPr>
          <w:rFonts w:ascii="黑体" w:eastAsia="黑体" w:hAnsi="黑体" w:cs="黑体" w:hint="eastAsia"/>
          <w:sz w:val="28"/>
          <w:szCs w:val="28"/>
        </w:rPr>
        <w:t>.3 4P</w:t>
      </w:r>
      <w:r>
        <w:rPr>
          <w:rFonts w:ascii="黑体" w:eastAsia="黑体" w:hAnsi="黑体" w:cs="黑体" w:hint="eastAsia"/>
          <w:sz w:val="28"/>
          <w:szCs w:val="28"/>
        </w:rPr>
        <w:t>营销理论</w:t>
      </w:r>
      <w:bookmarkEnd w:id="122"/>
      <w:bookmarkEnd w:id="123"/>
      <w:bookmarkEnd w:id="124"/>
      <w:bookmarkEnd w:id="125"/>
      <w:bookmarkEnd w:id="126"/>
      <w:bookmarkEnd w:id="127"/>
      <w:bookmarkEnd w:id="128"/>
    </w:p>
    <w:p w:rsidR="00573BC8">
      <w:pPr>
        <w:spacing w:line="300" w:lineRule="auto"/>
        <w:ind w:firstLine="480" w:firstLineChars="200"/>
        <w:rPr>
          <w:sz w:val="24"/>
          <w:szCs w:val="24"/>
        </w:rPr>
      </w:pPr>
      <w:r>
        <w:rPr>
          <w:rFonts w:hint="eastAsia"/>
          <w:sz w:val="24"/>
          <w:szCs w:val="24"/>
        </w:rPr>
        <w:t>如今，越来越多的学者关注国际市场营销活动，并提出了许多营销理论和观念。国际营销组合理论从最初的</w:t>
      </w:r>
      <w:r>
        <w:rPr>
          <w:rFonts w:hint="eastAsia"/>
          <w:sz w:val="24"/>
          <w:szCs w:val="24"/>
        </w:rPr>
        <w:t>4P</w:t>
      </w:r>
      <w:r>
        <w:rPr>
          <w:rFonts w:hint="eastAsia"/>
          <w:sz w:val="24"/>
          <w:szCs w:val="24"/>
        </w:rPr>
        <w:t>发展到</w:t>
      </w:r>
      <w:r>
        <w:rPr>
          <w:rFonts w:hint="eastAsia"/>
          <w:sz w:val="24"/>
          <w:szCs w:val="24"/>
        </w:rPr>
        <w:t>6P</w:t>
      </w:r>
      <w:r>
        <w:rPr>
          <w:rFonts w:hint="eastAsia"/>
          <w:sz w:val="24"/>
          <w:szCs w:val="24"/>
        </w:rPr>
        <w:t>，再发展到</w:t>
      </w:r>
      <w:r>
        <w:rPr>
          <w:rFonts w:hint="eastAsia"/>
          <w:sz w:val="24"/>
          <w:szCs w:val="24"/>
        </w:rPr>
        <w:t>11P</w:t>
      </w:r>
      <w:r>
        <w:rPr>
          <w:rFonts w:hint="eastAsia"/>
          <w:sz w:val="24"/>
          <w:szCs w:val="24"/>
        </w:rPr>
        <w:t>，还有</w:t>
      </w:r>
      <w:r>
        <w:rPr>
          <w:rFonts w:hint="eastAsia"/>
          <w:sz w:val="24"/>
          <w:szCs w:val="24"/>
        </w:rPr>
        <w:t>4C</w:t>
      </w:r>
      <w:r>
        <w:rPr>
          <w:rFonts w:hint="eastAsia"/>
          <w:sz w:val="24"/>
          <w:szCs w:val="24"/>
        </w:rPr>
        <w:t>和</w:t>
      </w:r>
      <w:r>
        <w:rPr>
          <w:rFonts w:hint="eastAsia"/>
          <w:sz w:val="24"/>
          <w:szCs w:val="24"/>
        </w:rPr>
        <w:t>4R</w:t>
      </w:r>
      <w:r>
        <w:rPr>
          <w:rFonts w:hint="eastAsia"/>
          <w:sz w:val="24"/>
          <w:szCs w:val="24"/>
        </w:rPr>
        <w:t>理论等等。企业在制定正确的营销策略时需要可靠的理论作为基础。对于</w:t>
      </w:r>
      <w:r>
        <w:rPr>
          <w:rFonts w:hint="eastAsia"/>
          <w:sz w:val="24"/>
          <w:szCs w:val="24"/>
        </w:rPr>
        <w:t>Y</w:t>
      </w:r>
      <w:r>
        <w:rPr>
          <w:rFonts w:hint="eastAsia"/>
          <w:sz w:val="24"/>
          <w:szCs w:val="24"/>
        </w:rPr>
        <w:t>公司而言，选择</w:t>
      </w:r>
      <w:r>
        <w:rPr>
          <w:rFonts w:hint="eastAsia"/>
          <w:sz w:val="24"/>
          <w:szCs w:val="24"/>
        </w:rPr>
        <w:t>4P</w:t>
      </w:r>
      <w:r>
        <w:rPr>
          <w:rFonts w:hint="eastAsia"/>
          <w:sz w:val="24"/>
          <w:szCs w:val="24"/>
        </w:rPr>
        <w:t>理论对企业国际营销策略的制定具有重要的指导意义。下文详细介绍了</w:t>
      </w:r>
      <w:r>
        <w:rPr>
          <w:rFonts w:hint="eastAsia"/>
          <w:sz w:val="24"/>
          <w:szCs w:val="24"/>
        </w:rPr>
        <w:t>4P</w:t>
      </w:r>
      <w:r>
        <w:rPr>
          <w:rFonts w:hint="eastAsia"/>
          <w:sz w:val="24"/>
          <w:szCs w:val="24"/>
        </w:rPr>
        <w:t>的内容。</w:t>
      </w:r>
    </w:p>
    <w:p w:rsidR="00573BC8">
      <w:pPr>
        <w:spacing w:line="300" w:lineRule="auto"/>
        <w:ind w:firstLine="480" w:firstLineChars="200"/>
        <w:rPr>
          <w:sz w:val="24"/>
          <w:szCs w:val="24"/>
        </w:rPr>
      </w:pPr>
      <w:r>
        <w:rPr>
          <w:rFonts w:hint="eastAsia"/>
          <w:sz w:val="24"/>
          <w:szCs w:val="24"/>
        </w:rPr>
        <w:t>4P</w:t>
      </w:r>
      <w:r>
        <w:rPr>
          <w:rFonts w:hint="eastAsia"/>
          <w:sz w:val="24"/>
          <w:szCs w:val="24"/>
        </w:rPr>
        <w:t>营销理念起源于二十世纪六十年代的美国。“营销组合”这一术语是美国营销专家尼尔·博登在</w:t>
      </w:r>
      <w:r>
        <w:rPr>
          <w:rFonts w:hint="eastAsia"/>
          <w:sz w:val="24"/>
          <w:szCs w:val="24"/>
        </w:rPr>
        <w:t>1953</w:t>
      </w:r>
      <w:r>
        <w:rPr>
          <w:rFonts w:hint="eastAsia"/>
          <w:sz w:val="24"/>
          <w:szCs w:val="24"/>
        </w:rPr>
        <w:t>年首先提出的，它是关于“营销变量”与“营销要素”对个体需要的作用的术语</w:t>
      </w:r>
      <w:r>
        <w:rPr>
          <w:rFonts w:hint="eastAsia"/>
          <w:sz w:val="24"/>
          <w:szCs w:val="24"/>
          <w:vertAlign w:val="superscript"/>
        </w:rPr>
        <w:t>[17]</w:t>
      </w:r>
      <w:r>
        <w:rPr>
          <w:rFonts w:hint="eastAsia"/>
          <w:sz w:val="24"/>
          <w:szCs w:val="24"/>
        </w:rPr>
        <w:t>。随后，杰罗姆·麦</w:t>
      </w:r>
      <w:r>
        <w:rPr>
          <w:rFonts w:hint="eastAsia"/>
          <w:sz w:val="24"/>
          <w:szCs w:val="24"/>
        </w:rPr>
        <w:t>卡锡</w:t>
      </w:r>
      <w:r>
        <w:rPr>
          <w:rFonts w:hint="eastAsia"/>
          <w:sz w:val="24"/>
          <w:szCs w:val="24"/>
        </w:rPr>
        <w:t>(</w:t>
      </w:r>
      <w:r>
        <w:rPr>
          <w:rFonts w:hint="eastAsia"/>
          <w:sz w:val="24"/>
          <w:szCs w:val="24"/>
        </w:rPr>
        <w:t>Eugene J. McCarthy</w:t>
      </w:r>
      <w:r>
        <w:rPr>
          <w:rFonts w:hint="eastAsia"/>
          <w:sz w:val="24"/>
          <w:szCs w:val="24"/>
        </w:rPr>
        <w:t>)</w:t>
      </w:r>
      <w:r>
        <w:rPr>
          <w:rFonts w:hint="eastAsia"/>
          <w:sz w:val="24"/>
          <w:szCs w:val="24"/>
        </w:rPr>
        <w:t>于</w:t>
      </w:r>
      <w:r>
        <w:rPr>
          <w:rFonts w:hint="eastAsia"/>
          <w:sz w:val="24"/>
          <w:szCs w:val="24"/>
        </w:rPr>
        <w:t>1960</w:t>
      </w:r>
      <w:r>
        <w:rPr>
          <w:rFonts w:hint="eastAsia"/>
          <w:sz w:val="24"/>
          <w:szCs w:val="24"/>
        </w:rPr>
        <w:t>年在他的著作</w:t>
      </w:r>
      <w:r>
        <w:rPr>
          <w:rFonts w:hint="eastAsia"/>
          <w:sz w:val="24"/>
          <w:szCs w:val="24"/>
        </w:rPr>
        <w:t>《</w:t>
      </w:r>
      <w:r>
        <w:rPr>
          <w:rFonts w:hint="eastAsia"/>
          <w:sz w:val="24"/>
          <w:szCs w:val="24"/>
        </w:rPr>
        <w:t>基础营销</w:t>
      </w:r>
      <w:r>
        <w:rPr>
          <w:rFonts w:hint="eastAsia"/>
          <w:sz w:val="24"/>
          <w:szCs w:val="24"/>
        </w:rPr>
        <w:t>》</w:t>
      </w:r>
      <w:r>
        <w:rPr>
          <w:rFonts w:hint="eastAsia"/>
          <w:sz w:val="24"/>
          <w:szCs w:val="24"/>
        </w:rPr>
        <w:t>中将这些要素简化为</w:t>
      </w:r>
      <w:r>
        <w:rPr>
          <w:rFonts w:hint="eastAsia"/>
          <w:sz w:val="24"/>
          <w:szCs w:val="24"/>
        </w:rPr>
        <w:t>4</w:t>
      </w:r>
      <w:r>
        <w:rPr>
          <w:rFonts w:hint="eastAsia"/>
          <w:sz w:val="24"/>
          <w:szCs w:val="24"/>
        </w:rPr>
        <w:t>个分类，即产品</w:t>
      </w:r>
      <w:r>
        <w:rPr>
          <w:rFonts w:hint="eastAsia"/>
          <w:sz w:val="24"/>
          <w:szCs w:val="24"/>
        </w:rPr>
        <w:t>(</w:t>
      </w:r>
      <w:r>
        <w:rPr>
          <w:rFonts w:hint="eastAsia"/>
          <w:sz w:val="24"/>
          <w:szCs w:val="24"/>
        </w:rPr>
        <w:t>Product</w:t>
      </w:r>
      <w:r>
        <w:rPr>
          <w:rFonts w:hint="eastAsia"/>
          <w:sz w:val="24"/>
          <w:szCs w:val="24"/>
        </w:rPr>
        <w:t>)</w:t>
      </w:r>
      <w:r>
        <w:rPr>
          <w:rFonts w:hint="eastAsia"/>
          <w:sz w:val="24"/>
          <w:szCs w:val="24"/>
        </w:rPr>
        <w:t>、价格</w:t>
      </w:r>
      <w:r>
        <w:rPr>
          <w:rFonts w:hint="eastAsia"/>
          <w:sz w:val="24"/>
          <w:szCs w:val="24"/>
        </w:rPr>
        <w:t>(</w:t>
      </w:r>
      <w:r>
        <w:rPr>
          <w:rFonts w:hint="eastAsia"/>
          <w:sz w:val="24"/>
          <w:szCs w:val="24"/>
        </w:rPr>
        <w:t>Price</w:t>
      </w:r>
      <w:r>
        <w:rPr>
          <w:rFonts w:hint="eastAsia"/>
          <w:sz w:val="24"/>
          <w:szCs w:val="24"/>
        </w:rPr>
        <w:t>)</w:t>
      </w:r>
      <w:r>
        <w:rPr>
          <w:rFonts w:hint="eastAsia"/>
          <w:sz w:val="24"/>
          <w:szCs w:val="24"/>
        </w:rPr>
        <w:t>、渠道</w:t>
      </w:r>
      <w:r>
        <w:rPr>
          <w:rFonts w:hint="eastAsia"/>
          <w:sz w:val="24"/>
          <w:szCs w:val="24"/>
        </w:rPr>
        <w:t>(</w:t>
      </w:r>
      <w:r>
        <w:rPr>
          <w:rFonts w:hint="eastAsia"/>
          <w:sz w:val="24"/>
          <w:szCs w:val="24"/>
        </w:rPr>
        <w:t>Place</w:t>
      </w:r>
      <w:r>
        <w:rPr>
          <w:rFonts w:hint="eastAsia"/>
          <w:sz w:val="24"/>
          <w:szCs w:val="24"/>
        </w:rPr>
        <w:t>)</w:t>
      </w:r>
      <w:r>
        <w:rPr>
          <w:rFonts w:hint="eastAsia"/>
          <w:sz w:val="24"/>
          <w:szCs w:val="24"/>
        </w:rPr>
        <w:t>、</w:t>
      </w:r>
      <w:r>
        <w:rPr>
          <w:rFonts w:hint="eastAsia"/>
          <w:sz w:val="24"/>
          <w:szCs w:val="24"/>
        </w:rPr>
        <w:t>促销</w:t>
      </w:r>
      <w:r>
        <w:rPr>
          <w:rFonts w:hint="eastAsia"/>
          <w:sz w:val="24"/>
          <w:szCs w:val="24"/>
        </w:rPr>
        <w:t>(</w:t>
      </w:r>
      <w:r>
        <w:rPr>
          <w:rFonts w:hint="eastAsia"/>
          <w:sz w:val="24"/>
          <w:szCs w:val="24"/>
        </w:rPr>
        <w:t>Promotion</w:t>
      </w:r>
      <w:r>
        <w:rPr>
          <w:rFonts w:hint="eastAsia"/>
          <w:sz w:val="24"/>
          <w:szCs w:val="24"/>
        </w:rPr>
        <w:t>)</w:t>
      </w:r>
      <w:r>
        <w:rPr>
          <w:rFonts w:hint="eastAsia"/>
          <w:sz w:val="24"/>
          <w:szCs w:val="24"/>
          <w:vertAlign w:val="superscript"/>
        </w:rPr>
        <w:t>[18]</w:t>
      </w:r>
      <w:r>
        <w:rPr>
          <w:rFonts w:hint="eastAsia"/>
          <w:sz w:val="24"/>
          <w:szCs w:val="24"/>
        </w:rPr>
        <w:t>。随后，菲利普·科特勒进一步确认以这</w:t>
      </w:r>
      <w:r>
        <w:rPr>
          <w:rFonts w:hint="eastAsia"/>
          <w:sz w:val="24"/>
          <w:szCs w:val="24"/>
        </w:rPr>
        <w:t>4P</w:t>
      </w:r>
      <w:r>
        <w:rPr>
          <w:rFonts w:hint="eastAsia"/>
          <w:sz w:val="24"/>
          <w:szCs w:val="24"/>
        </w:rPr>
        <w:t>为核心的营销组合方法。</w:t>
      </w:r>
    </w:p>
    <w:p w:rsidR="00573BC8">
      <w:pPr>
        <w:rPr>
          <w:rFonts w:eastAsia="黑体"/>
          <w:sz w:val="28"/>
          <w:szCs w:val="28"/>
        </w:rPr>
      </w:pPr>
      <w:bookmarkStart w:id="129" w:name="_Toc22321"/>
      <w:bookmarkStart w:id="130" w:name="_Toc32107"/>
      <w:bookmarkStart w:id="131" w:name="_Toc30607"/>
      <w:r>
        <w:rPr>
          <w:rFonts w:ascii="黑体" w:eastAsia="黑体" w:hAnsi="黑体" w:cs="黑体" w:hint="eastAsia"/>
          <w:sz w:val="28"/>
          <w:szCs w:val="28"/>
        </w:rPr>
        <w:t>2.3.1</w:t>
      </w:r>
      <w:r>
        <w:rPr>
          <w:rFonts w:ascii="黑体" w:eastAsia="黑体" w:hAnsi="黑体" w:cs="黑体" w:hint="eastAsia"/>
          <w:sz w:val="28"/>
          <w:szCs w:val="28"/>
        </w:rPr>
        <w:t>产品</w:t>
      </w:r>
      <w:r>
        <w:rPr>
          <w:rFonts w:eastAsia="黑体" w:hint="eastAsia"/>
          <w:sz w:val="28"/>
          <w:szCs w:val="28"/>
        </w:rPr>
        <w:t>(</w:t>
      </w:r>
      <w:r>
        <w:rPr>
          <w:rFonts w:ascii="黑体" w:eastAsia="黑体" w:hAnsi="黑体" w:cs="黑体" w:hint="eastAsia"/>
          <w:sz w:val="28"/>
          <w:szCs w:val="28"/>
        </w:rPr>
        <w:t>Product</w:t>
      </w:r>
      <w:bookmarkEnd w:id="129"/>
      <w:bookmarkEnd w:id="130"/>
      <w:bookmarkEnd w:id="131"/>
      <w:r>
        <w:rPr>
          <w:rFonts w:eastAsia="黑体" w:hint="eastAsia"/>
          <w:sz w:val="28"/>
          <w:szCs w:val="28"/>
        </w:rPr>
        <w:t>)</w:t>
      </w:r>
    </w:p>
    <w:p w:rsidR="00573BC8">
      <w:pPr>
        <w:spacing w:line="300" w:lineRule="auto"/>
        <w:ind w:firstLine="480" w:firstLineChars="200"/>
        <w:rPr>
          <w:rFonts w:cstheme="minorBidi"/>
          <w:sz w:val="24"/>
        </w:rPr>
      </w:pPr>
      <w:r>
        <w:rPr>
          <w:rFonts w:cstheme="minorBidi" w:hint="eastAsia"/>
          <w:sz w:val="24"/>
        </w:rPr>
        <w:t>在激烈的市场竞争中，企业想要占据更多的市场份额，获得更多的利益，不仅要依靠产品本质的效用，还要注重开发产品的其他功能。企业需要有与竞争对手独特的卖点，只有真正做到差异化，企业的产品才能在市场竞争中脱颖而出。</w:t>
      </w:r>
    </w:p>
    <w:p w:rsidR="00573BC8">
      <w:pPr>
        <w:rPr>
          <w:rFonts w:eastAsia="黑体"/>
          <w:sz w:val="28"/>
          <w:szCs w:val="28"/>
        </w:rPr>
      </w:pPr>
      <w:bookmarkStart w:id="132" w:name="_Toc24197"/>
      <w:bookmarkStart w:id="133" w:name="_Toc9485"/>
      <w:bookmarkStart w:id="134" w:name="_Toc3489"/>
      <w:r>
        <w:rPr>
          <w:rFonts w:ascii="黑体" w:eastAsia="黑体" w:hAnsi="黑体" w:cs="黑体" w:hint="eastAsia"/>
          <w:sz w:val="28"/>
          <w:szCs w:val="28"/>
        </w:rPr>
        <w:t>2.3.</w:t>
      </w:r>
      <w:r>
        <w:rPr>
          <w:rFonts w:ascii="黑体" w:eastAsia="黑体" w:hAnsi="黑体" w:cs="黑体" w:hint="eastAsia"/>
          <w:sz w:val="28"/>
          <w:szCs w:val="28"/>
        </w:rPr>
        <w:t>2</w:t>
      </w:r>
      <w:r>
        <w:rPr>
          <w:rFonts w:ascii="黑体" w:eastAsia="黑体" w:hAnsi="黑体" w:cs="黑体" w:hint="eastAsia"/>
          <w:sz w:val="28"/>
          <w:szCs w:val="28"/>
        </w:rPr>
        <w:t>价格</w:t>
      </w:r>
      <w:r>
        <w:rPr>
          <w:rFonts w:eastAsia="黑体" w:hint="eastAsia"/>
          <w:sz w:val="28"/>
          <w:szCs w:val="28"/>
        </w:rPr>
        <w:t>(</w:t>
      </w:r>
      <w:r>
        <w:rPr>
          <w:rFonts w:ascii="黑体" w:eastAsia="黑体" w:hAnsi="黑体" w:cs="黑体" w:hint="eastAsia"/>
          <w:sz w:val="28"/>
          <w:szCs w:val="28"/>
        </w:rPr>
        <w:t>Price</w:t>
      </w:r>
      <w:bookmarkEnd w:id="132"/>
      <w:bookmarkEnd w:id="133"/>
      <w:bookmarkEnd w:id="134"/>
      <w:r>
        <w:rPr>
          <w:rFonts w:eastAsia="黑体" w:hint="eastAsia"/>
          <w:sz w:val="28"/>
          <w:szCs w:val="28"/>
        </w:rPr>
        <w:t>)</w:t>
      </w:r>
    </w:p>
    <w:p w:rsidR="00573BC8">
      <w:pPr>
        <w:spacing w:line="300" w:lineRule="auto"/>
        <w:ind w:firstLine="480" w:firstLineChars="200"/>
        <w:rPr>
          <w:rFonts w:cstheme="minorBidi"/>
          <w:sz w:val="24"/>
        </w:rPr>
      </w:pPr>
      <w:r>
        <w:rPr>
          <w:rFonts w:cstheme="minorBidi" w:hint="eastAsia"/>
          <w:sz w:val="24"/>
        </w:rPr>
        <w:t>价格是指进行商品与货币交换时，一单位商品所需的货币数量</w:t>
      </w:r>
      <w:r>
        <w:rPr>
          <w:rFonts w:cstheme="minorBidi" w:hint="eastAsia"/>
          <w:sz w:val="24"/>
          <w:vertAlign w:val="superscript"/>
        </w:rPr>
        <w:t>[19]</w:t>
      </w:r>
      <w:r>
        <w:rPr>
          <w:rFonts w:cstheme="minorBidi" w:hint="eastAsia"/>
          <w:sz w:val="24"/>
        </w:rPr>
        <w:t>。价格一般指交易时买方所需要付款或付出的代价，关乎买卖双方的利益。在相同的成本条件下，价格越高，企业获得的利润越多</w:t>
      </w:r>
      <w:r>
        <w:rPr>
          <w:rFonts w:cstheme="minorBidi" w:hint="eastAsia"/>
          <w:sz w:val="24"/>
        </w:rPr>
        <w:t>；</w:t>
      </w:r>
      <w:r>
        <w:rPr>
          <w:rFonts w:cstheme="minorBidi" w:hint="eastAsia"/>
          <w:sz w:val="24"/>
        </w:rPr>
        <w:t>价格越低，买方可以以最小的代价获得最大的利益</w:t>
      </w:r>
      <w:r>
        <w:rPr>
          <w:rFonts w:cstheme="minorBidi" w:hint="eastAsia"/>
          <w:sz w:val="24"/>
          <w:vertAlign w:val="superscript"/>
        </w:rPr>
        <w:t>[20]</w:t>
      </w:r>
      <w:r>
        <w:rPr>
          <w:rFonts w:cstheme="minorBidi" w:hint="eastAsia"/>
          <w:sz w:val="24"/>
        </w:rPr>
        <w:t>。选择合适的定价策略对企业尤为重要。在做好市场细分的基础上，结合品牌效应和客户关系，针对不同的客户群体制定相应的定价策略。</w:t>
      </w:r>
    </w:p>
    <w:p w:rsidR="00573BC8">
      <w:pPr>
        <w:rPr>
          <w:rFonts w:eastAsia="黑体"/>
          <w:sz w:val="28"/>
          <w:szCs w:val="28"/>
        </w:rPr>
      </w:pPr>
      <w:bookmarkStart w:id="135" w:name="_Toc32277"/>
      <w:bookmarkStart w:id="136" w:name="_Toc5783"/>
      <w:bookmarkStart w:id="137" w:name="_Toc15350"/>
      <w:r>
        <w:rPr>
          <w:rFonts w:ascii="黑体" w:eastAsia="黑体" w:hAnsi="黑体" w:cs="黑体" w:hint="eastAsia"/>
          <w:sz w:val="28"/>
          <w:szCs w:val="28"/>
        </w:rPr>
        <w:t>2.3.3</w:t>
      </w:r>
      <w:r>
        <w:rPr>
          <w:rFonts w:ascii="黑体" w:eastAsia="黑体" w:hAnsi="黑体" w:cs="黑体" w:hint="eastAsia"/>
          <w:sz w:val="28"/>
          <w:szCs w:val="28"/>
        </w:rPr>
        <w:t>渠道</w:t>
      </w:r>
      <w:r>
        <w:rPr>
          <w:rFonts w:eastAsia="黑体" w:hint="eastAsia"/>
          <w:sz w:val="28"/>
          <w:szCs w:val="28"/>
        </w:rPr>
        <w:t>(</w:t>
      </w:r>
      <w:r>
        <w:rPr>
          <w:rFonts w:ascii="黑体" w:eastAsia="黑体" w:hAnsi="黑体" w:cs="黑体" w:hint="eastAsia"/>
          <w:sz w:val="28"/>
          <w:szCs w:val="28"/>
        </w:rPr>
        <w:t>Place</w:t>
      </w:r>
      <w:bookmarkEnd w:id="135"/>
      <w:bookmarkEnd w:id="136"/>
      <w:bookmarkEnd w:id="137"/>
      <w:r>
        <w:rPr>
          <w:rFonts w:eastAsia="黑体" w:hint="eastAsia"/>
          <w:sz w:val="28"/>
          <w:szCs w:val="28"/>
        </w:rPr>
        <w:t>)</w:t>
      </w:r>
    </w:p>
    <w:p w:rsidR="00573BC8">
      <w:pPr>
        <w:spacing w:line="300" w:lineRule="auto"/>
        <w:ind w:firstLine="480" w:firstLineChars="200"/>
        <w:rPr>
          <w:rFonts w:cstheme="minorBidi"/>
          <w:sz w:val="24"/>
        </w:rPr>
        <w:sectPr w:rsidSect="00573BC8">
          <w:headerReference w:type="default" r:id="rId20"/>
          <w:footerReference w:type="default" r:id="rId21"/>
          <w:type w:val="nextPage"/>
          <w:pgSz w:w="11906" w:h="16838"/>
          <w:pgMar w:top="1418" w:right="1134" w:bottom="1418" w:left="1701" w:header="851" w:footer="992" w:gutter="0"/>
          <w:pgNumType w:start="5"/>
          <w:cols w:space="425"/>
          <w:titlePg w:val="0"/>
          <w:docGrid w:type="linesAndChars" w:linePitch="312"/>
        </w:sectPr>
      </w:pPr>
      <w:r>
        <w:rPr>
          <w:rFonts w:cstheme="minorBidi" w:hint="eastAsia"/>
          <w:sz w:val="24"/>
        </w:rPr>
        <w:t>渠道是指产品或服务在到达最终消费者之前经过的路径。渠道一般包括直接渠道和间接渠道。在日常生活中，间</w:t>
      </w:r>
      <w:r>
        <w:rPr>
          <w:rFonts w:cstheme="minorBidi" w:hint="eastAsia"/>
          <w:sz w:val="24"/>
        </w:rPr>
        <w:t>接渠道是最常见的。</w:t>
      </w:r>
      <w:r>
        <w:rPr>
          <w:rFonts w:cstheme="minorBidi" w:hint="eastAsia"/>
          <w:sz w:val="24"/>
        </w:rPr>
        <w:t>公司</w:t>
      </w:r>
    </w:p>
    <w:p w:rsidR="00573BC8">
      <w:pPr>
        <w:spacing w:line="300" w:lineRule="auto"/>
        <w:ind w:firstLine="480" w:firstLineChars="200"/>
        <w:rPr>
          <w:rFonts w:cstheme="minorBidi"/>
          <w:sz w:val="24"/>
        </w:rPr>
      </w:pPr>
      <w:r>
        <w:rPr>
          <w:rFonts w:cstheme="minorBidi" w:hint="eastAsia"/>
          <w:sz w:val="24"/>
        </w:rPr>
        <w:t>通过一个中间商，这个中间商包括第一个批发商、第二个批发商以及最终的销售点，而这个中间商就是公司的利益分配</w:t>
      </w:r>
      <w:r>
        <w:rPr>
          <w:rFonts w:cstheme="minorBidi" w:hint="eastAsia"/>
          <w:sz w:val="24"/>
        </w:rPr>
        <w:t>者。</w:t>
      </w:r>
    </w:p>
    <w:p w:rsidR="00573BC8">
      <w:pPr>
        <w:pStyle w:val="NormalWeb"/>
        <w:widowControl/>
        <w:spacing w:beforeAutospacing="0" w:afterAutospacing="0" w:line="300" w:lineRule="auto"/>
        <w:ind w:firstLine="480" w:firstLineChars="200"/>
        <w:jc w:val="both"/>
        <w:rPr>
          <w:rFonts w:cstheme="minorBidi"/>
        </w:rPr>
      </w:pPr>
      <w:r>
        <w:rPr>
          <w:rFonts w:cstheme="minorBidi" w:hint="eastAsia"/>
        </w:rPr>
        <w:t>近年来，企业逐渐意识到渠道的重要性，开始摒弃一级批发商和二级批发商，直接掌控终端市场，实现渠道的扁平化管理。这有利于产品的分销，也能实现企业利益的最大化。</w:t>
      </w:r>
      <w:r>
        <w:rPr>
          <w:rFonts w:cstheme="minorBidi" w:hint="eastAsia"/>
        </w:rPr>
        <w:t>运用温和的手段</w:t>
      </w:r>
      <w:r>
        <w:rPr>
          <w:rFonts w:ascii="宋体" w:hAnsi="宋体" w:cs="宋体" w:hint="eastAsia"/>
          <w:szCs w:val="24"/>
        </w:rPr>
        <w:t>与竞争者进行竞争，并</w:t>
      </w:r>
      <w:r>
        <w:rPr>
          <w:rFonts w:ascii="宋体" w:hAnsi="宋体" w:cs="宋体" w:hint="eastAsia"/>
          <w:szCs w:val="24"/>
        </w:rPr>
        <w:t>在渠道上</w:t>
      </w:r>
      <w:r>
        <w:rPr>
          <w:rFonts w:ascii="宋体" w:hAnsi="宋体" w:cs="宋体" w:hint="eastAsia"/>
          <w:szCs w:val="24"/>
        </w:rPr>
        <w:t>对其进行适当的</w:t>
      </w:r>
      <w:r>
        <w:rPr>
          <w:rFonts w:ascii="宋体" w:hAnsi="宋体" w:cs="宋体" w:hint="eastAsia"/>
          <w:szCs w:val="24"/>
        </w:rPr>
        <w:t>控制</w:t>
      </w:r>
      <w:r>
        <w:rPr>
          <w:rFonts w:ascii="宋体" w:hAnsi="宋体" w:cs="宋体" w:hint="eastAsia"/>
          <w:szCs w:val="24"/>
        </w:rPr>
        <w:t>，这是行销成功的必要条件。</w:t>
      </w:r>
    </w:p>
    <w:p w:rsidR="00573BC8">
      <w:pPr>
        <w:rPr>
          <w:rFonts w:eastAsia="黑体"/>
          <w:sz w:val="28"/>
          <w:szCs w:val="28"/>
        </w:rPr>
      </w:pPr>
      <w:bookmarkStart w:id="138" w:name="_Toc10234"/>
      <w:bookmarkStart w:id="139" w:name="_Toc14542"/>
      <w:bookmarkStart w:id="140" w:name="_Toc9088"/>
      <w:r>
        <w:rPr>
          <w:rFonts w:ascii="黑体" w:eastAsia="黑体" w:hAnsi="黑体" w:cs="黑体" w:hint="eastAsia"/>
          <w:sz w:val="28"/>
          <w:szCs w:val="28"/>
        </w:rPr>
        <w:t>2.3.4</w:t>
      </w:r>
      <w:r>
        <w:rPr>
          <w:rFonts w:ascii="黑体" w:eastAsia="黑体" w:hAnsi="黑体" w:cs="黑体" w:hint="eastAsia"/>
          <w:sz w:val="28"/>
          <w:szCs w:val="28"/>
        </w:rPr>
        <w:t>促销</w:t>
      </w:r>
      <w:r>
        <w:rPr>
          <w:rFonts w:eastAsia="黑体" w:hint="eastAsia"/>
          <w:sz w:val="28"/>
          <w:szCs w:val="28"/>
        </w:rPr>
        <w:t>(</w:t>
      </w:r>
      <w:r>
        <w:rPr>
          <w:rFonts w:ascii="黑体" w:eastAsia="黑体" w:hAnsi="黑体" w:cs="黑体" w:hint="eastAsia"/>
          <w:sz w:val="28"/>
          <w:szCs w:val="28"/>
        </w:rPr>
        <w:t>Promotion</w:t>
      </w:r>
      <w:bookmarkEnd w:id="138"/>
      <w:bookmarkEnd w:id="139"/>
      <w:bookmarkEnd w:id="140"/>
      <w:r>
        <w:rPr>
          <w:rFonts w:eastAsia="黑体" w:hint="eastAsia"/>
          <w:sz w:val="28"/>
          <w:szCs w:val="28"/>
        </w:rPr>
        <w:t>)</w:t>
      </w:r>
    </w:p>
    <w:p w:rsidR="00573BC8">
      <w:pPr>
        <w:spacing w:line="300" w:lineRule="auto"/>
        <w:ind w:firstLine="480" w:firstLineChars="200"/>
        <w:rPr>
          <w:sz w:val="24"/>
          <w:szCs w:val="24"/>
        </w:rPr>
      </w:pPr>
      <w:r>
        <w:rPr>
          <w:rFonts w:hint="eastAsia"/>
          <w:sz w:val="24"/>
          <w:szCs w:val="24"/>
        </w:rPr>
        <w:t>促销活动的目标就是要增加销量，</w:t>
      </w:r>
      <w:r>
        <w:rPr>
          <w:rFonts w:hint="eastAsia"/>
          <w:sz w:val="24"/>
          <w:szCs w:val="24"/>
        </w:rPr>
        <w:t>企业通过促销活动向顾客传达各种各样的产品信息，吸引顾客为企业产品消费来完成企业促销的目标。</w:t>
      </w:r>
      <w:r>
        <w:rPr>
          <w:rFonts w:hint="eastAsia"/>
          <w:sz w:val="24"/>
          <w:szCs w:val="24"/>
        </w:rPr>
        <w:t>促销手段有很多种，包括人员推广、广告宣传、网络营销、公共关系等。促销不仅适用于终端消费者，也适用于渠道商。无论是哪种情况，促销的最终目的都是在适当的时期内激发购买欲望。国际营销组合中的</w:t>
      </w:r>
      <w:r>
        <w:rPr>
          <w:rFonts w:hint="eastAsia"/>
          <w:sz w:val="24"/>
          <w:szCs w:val="24"/>
        </w:rPr>
        <w:t>4P</w:t>
      </w:r>
      <w:r>
        <w:rPr>
          <w:rFonts w:hint="eastAsia"/>
          <w:sz w:val="24"/>
          <w:szCs w:val="24"/>
        </w:rPr>
        <w:t>理论是应用最广泛、最基本、最清晰、最可测量的理论知识。</w:t>
      </w:r>
    </w:p>
    <w:p w:rsidR="00573BC8">
      <w:pPr>
        <w:rPr>
          <w:szCs w:val="30"/>
        </w:rPr>
        <w:sectPr w:rsidSect="00573BC8">
          <w:headerReference w:type="default" r:id="rId22"/>
          <w:footerReference w:type="default" r:id="rId23"/>
          <w:type w:val="nextPage"/>
          <w:pgSz w:w="11906" w:h="16838"/>
          <w:pgMar w:top="1418" w:right="1134" w:bottom="1418" w:left="1701" w:header="851" w:footer="992" w:gutter="0"/>
          <w:pgNumType w:start="6"/>
          <w:cols w:space="425"/>
          <w:titlePg w:val="0"/>
          <w:docGrid w:type="linesAndChars" w:linePitch="312"/>
        </w:sectPr>
      </w:pPr>
      <w:bookmarkStart w:id="141" w:name="_Toc15998"/>
      <w:bookmarkStart w:id="142" w:name="_Toc294039061"/>
      <w:bookmarkStart w:id="143" w:name="_Toc294038657"/>
      <w:bookmarkStart w:id="144" w:name="_Toc25245"/>
      <w:bookmarkStart w:id="145" w:name="_Toc294039109"/>
      <w:bookmarkStart w:id="146" w:name="_Toc805"/>
      <w:bookmarkStart w:id="147" w:name="_Toc294038574"/>
      <w:bookmarkStart w:id="148" w:name="_Toc295571729"/>
    </w:p>
    <w:p w:rsidR="00573BC8">
      <w:pPr>
        <w:pStyle w:val="a0"/>
        <w:spacing w:line="300" w:lineRule="auto"/>
        <w:outlineLvl w:val="0"/>
        <w:rPr>
          <w:szCs w:val="30"/>
        </w:rPr>
      </w:pPr>
      <w:bookmarkStart w:id="149" w:name="_Toc14260"/>
      <w:bookmarkStart w:id="150" w:name="_Toc10336"/>
      <w:bookmarkStart w:id="151" w:name="_Toc31597"/>
      <w:bookmarkStart w:id="152" w:name="_Toc18744"/>
      <w:r>
        <w:rPr>
          <w:rFonts w:hint="eastAsia"/>
          <w:szCs w:val="30"/>
        </w:rPr>
        <w:t>第三章</w:t>
      </w:r>
      <w:r>
        <w:rPr>
          <w:rFonts w:hint="eastAsia"/>
          <w:szCs w:val="30"/>
        </w:rPr>
        <w:t xml:space="preserve">  </w:t>
      </w:r>
      <w:r>
        <w:rPr>
          <w:rFonts w:hint="eastAsia"/>
          <w:szCs w:val="30"/>
        </w:rPr>
        <w:t>波司登国际化营销现状</w:t>
      </w:r>
      <w:bookmarkEnd w:id="141"/>
      <w:bookmarkEnd w:id="142"/>
      <w:bookmarkEnd w:id="143"/>
      <w:bookmarkEnd w:id="144"/>
      <w:bookmarkEnd w:id="145"/>
      <w:bookmarkEnd w:id="146"/>
      <w:bookmarkEnd w:id="147"/>
      <w:bookmarkEnd w:id="148"/>
      <w:bookmarkEnd w:id="149"/>
      <w:bookmarkEnd w:id="150"/>
      <w:bookmarkEnd w:id="151"/>
      <w:bookmarkEnd w:id="152"/>
    </w:p>
    <w:p w:rsidR="00573BC8">
      <w:pPr>
        <w:outlineLvl w:val="1"/>
        <w:rPr>
          <w:rFonts w:ascii="黑体" w:eastAsia="黑体" w:hAnsi="黑体" w:cs="黑体"/>
          <w:sz w:val="28"/>
          <w:szCs w:val="28"/>
        </w:rPr>
      </w:pPr>
      <w:bookmarkStart w:id="153" w:name="_Toc294038658"/>
      <w:bookmarkStart w:id="154" w:name="_Toc295571730"/>
      <w:bookmarkStart w:id="155" w:name="_Toc22227"/>
      <w:bookmarkStart w:id="156" w:name="_Toc294038575"/>
      <w:bookmarkStart w:id="157" w:name="_Toc16303"/>
      <w:bookmarkStart w:id="158" w:name="_Toc21174"/>
      <w:bookmarkStart w:id="159" w:name="_Toc294039062"/>
      <w:bookmarkStart w:id="160" w:name="_Toc3742"/>
      <w:bookmarkStart w:id="161" w:name="_Toc31987"/>
      <w:bookmarkStart w:id="162" w:name="_Toc1320"/>
      <w:bookmarkStart w:id="163" w:name="_Toc294039110"/>
      <w:bookmarkStart w:id="164" w:name="_Toc9241"/>
      <w:r>
        <w:rPr>
          <w:rFonts w:ascii="黑体" w:eastAsia="黑体" w:hAnsi="黑体" w:cs="黑体" w:hint="eastAsia"/>
          <w:sz w:val="28"/>
          <w:szCs w:val="28"/>
        </w:rPr>
        <w:t>3.1</w:t>
      </w:r>
      <w:r>
        <w:rPr>
          <w:rFonts w:ascii="黑体" w:eastAsia="黑体" w:hAnsi="黑体" w:cs="黑体" w:hint="eastAsia"/>
          <w:sz w:val="28"/>
          <w:szCs w:val="28"/>
        </w:rPr>
        <w:t>波司登公司简介</w:t>
      </w:r>
      <w:bookmarkEnd w:id="153"/>
      <w:bookmarkEnd w:id="154"/>
      <w:bookmarkEnd w:id="155"/>
      <w:bookmarkEnd w:id="156"/>
      <w:bookmarkEnd w:id="157"/>
      <w:bookmarkEnd w:id="158"/>
      <w:bookmarkEnd w:id="159"/>
      <w:bookmarkEnd w:id="160"/>
      <w:bookmarkEnd w:id="161"/>
      <w:bookmarkEnd w:id="162"/>
      <w:bookmarkEnd w:id="163"/>
      <w:bookmarkEnd w:id="164"/>
    </w:p>
    <w:p w:rsidR="00573BC8">
      <w:pPr>
        <w:rPr>
          <w:rFonts w:ascii="黑体" w:eastAsia="黑体" w:hAnsi="黑体" w:cs="黑体"/>
          <w:sz w:val="28"/>
          <w:szCs w:val="28"/>
        </w:rPr>
      </w:pPr>
      <w:bookmarkStart w:id="165" w:name="_Toc31833"/>
      <w:bookmarkStart w:id="166" w:name="_Toc11956"/>
      <w:bookmarkStart w:id="167" w:name="_Toc23186"/>
      <w:bookmarkStart w:id="168" w:name="_Toc12579"/>
      <w:bookmarkStart w:id="169" w:name="_Toc20769"/>
      <w:r>
        <w:rPr>
          <w:rFonts w:ascii="黑体" w:eastAsia="黑体" w:hAnsi="黑体" w:cs="黑体" w:hint="eastAsia"/>
          <w:sz w:val="28"/>
          <w:szCs w:val="28"/>
        </w:rPr>
        <w:t>3.1.1</w:t>
      </w:r>
      <w:r>
        <w:rPr>
          <w:rFonts w:ascii="黑体" w:eastAsia="黑体" w:hAnsi="黑体" w:cs="黑体" w:hint="eastAsia"/>
          <w:sz w:val="28"/>
          <w:szCs w:val="28"/>
        </w:rPr>
        <w:t>波司登公司概况</w:t>
      </w:r>
      <w:bookmarkEnd w:id="165"/>
      <w:bookmarkEnd w:id="166"/>
      <w:bookmarkEnd w:id="167"/>
      <w:bookmarkEnd w:id="168"/>
      <w:bookmarkEnd w:id="169"/>
    </w:p>
    <w:p w:rsidR="00573BC8">
      <w:pPr>
        <w:spacing w:line="300" w:lineRule="auto"/>
        <w:ind w:firstLine="480" w:firstLineChars="200"/>
        <w:rPr>
          <w:sz w:val="24"/>
        </w:rPr>
      </w:pPr>
      <w:r>
        <w:rPr>
          <w:rFonts w:hint="eastAsia"/>
          <w:sz w:val="24"/>
        </w:rPr>
        <w:t>波司登是一家股份制有限公司，总部位于上海，由高德康先生担任总裁。作为一个综合服装经营集团，波司</w:t>
      </w:r>
      <w:r>
        <w:rPr>
          <w:rFonts w:hint="eastAsia"/>
          <w:sz w:val="24"/>
        </w:rPr>
        <w:t>登集团专注于羽绒服的研究与制造，已有</w:t>
      </w:r>
      <w:r>
        <w:rPr>
          <w:rFonts w:hint="eastAsia"/>
          <w:sz w:val="24"/>
        </w:rPr>
        <w:t>47</w:t>
      </w:r>
      <w:r>
        <w:rPr>
          <w:rFonts w:hint="eastAsia"/>
          <w:sz w:val="24"/>
        </w:rPr>
        <w:t>年的历史。作为国内规模大且拥有先进设备的羽绒服品牌制造商，该集团下拥有超过两万名员工，波司登目前</w:t>
      </w:r>
      <w:r>
        <w:rPr>
          <w:rFonts w:hint="eastAsia"/>
          <w:sz w:val="24"/>
        </w:rPr>
        <w:t>在国内</w:t>
      </w:r>
      <w:r>
        <w:rPr>
          <w:rFonts w:hint="eastAsia"/>
          <w:sz w:val="24"/>
        </w:rPr>
        <w:t>拥有</w:t>
      </w:r>
      <w:r>
        <w:rPr>
          <w:rFonts w:hint="eastAsia"/>
          <w:sz w:val="24"/>
        </w:rPr>
        <w:t>多</w:t>
      </w:r>
      <w:r>
        <w:rPr>
          <w:rFonts w:hint="eastAsia"/>
          <w:sz w:val="24"/>
        </w:rPr>
        <w:t>个生产基地，</w:t>
      </w:r>
      <w:r>
        <w:rPr>
          <w:rFonts w:hint="eastAsia"/>
          <w:sz w:val="24"/>
        </w:rPr>
        <w:t>设立在</w:t>
      </w:r>
      <w:r>
        <w:rPr>
          <w:rFonts w:hint="eastAsia"/>
          <w:sz w:val="24"/>
        </w:rPr>
        <w:t>常熟、高邮、山东、徐州</w:t>
      </w:r>
      <w:r>
        <w:rPr>
          <w:rFonts w:hint="eastAsia"/>
          <w:sz w:val="24"/>
        </w:rPr>
        <w:t>、</w:t>
      </w:r>
      <w:r>
        <w:rPr>
          <w:rFonts w:hint="eastAsia"/>
          <w:sz w:val="24"/>
        </w:rPr>
        <w:t>泗洪等地</w:t>
      </w:r>
      <w:r>
        <w:rPr>
          <w:rFonts w:hint="eastAsia"/>
          <w:sz w:val="24"/>
        </w:rPr>
        <w:t>。</w:t>
      </w:r>
    </w:p>
    <w:p w:rsidR="00573BC8">
      <w:pPr>
        <w:rPr>
          <w:rFonts w:ascii="黑体" w:eastAsia="黑体" w:hAnsi="黑体" w:cs="黑体"/>
          <w:sz w:val="28"/>
          <w:szCs w:val="28"/>
        </w:rPr>
      </w:pPr>
      <w:bookmarkStart w:id="170" w:name="_Toc8585"/>
      <w:bookmarkStart w:id="171" w:name="_Toc424"/>
      <w:r>
        <w:rPr>
          <w:rFonts w:ascii="黑体" w:eastAsia="黑体" w:hAnsi="黑体" w:cs="黑体" w:hint="eastAsia"/>
          <w:sz w:val="28"/>
          <w:szCs w:val="28"/>
        </w:rPr>
        <w:t>3.1.2</w:t>
      </w:r>
      <w:r>
        <w:rPr>
          <w:rFonts w:ascii="黑体" w:eastAsia="黑体" w:hAnsi="黑体" w:cs="黑体" w:hint="eastAsia"/>
          <w:sz w:val="28"/>
          <w:szCs w:val="28"/>
        </w:rPr>
        <w:t>波司登品牌发展历程</w:t>
      </w:r>
      <w:bookmarkEnd w:id="170"/>
      <w:bookmarkEnd w:id="171"/>
    </w:p>
    <w:p w:rsidR="00573BC8">
      <w:pPr>
        <w:widowControl/>
        <w:spacing w:line="300" w:lineRule="auto"/>
        <w:ind w:firstLine="480" w:firstLineChars="200"/>
        <w:rPr>
          <w:sz w:val="24"/>
        </w:rPr>
      </w:pPr>
      <w:bookmarkStart w:id="172" w:name="_Toc109"/>
      <w:bookmarkStart w:id="173" w:name="_Toc24429"/>
      <w:bookmarkStart w:id="174" w:name="_Toc13443"/>
      <w:r>
        <w:rPr>
          <w:rFonts w:hint="eastAsia"/>
          <w:sz w:val="24"/>
        </w:rPr>
        <w:t>(1)</w:t>
      </w:r>
      <w:r>
        <w:rPr>
          <w:rFonts w:ascii="宋体" w:hAnsi="宋体" w:cs="宋体" w:hint="eastAsia"/>
          <w:sz w:val="24"/>
        </w:rPr>
        <w:t>品牌起步</w:t>
      </w:r>
      <w:r>
        <w:rPr>
          <w:rFonts w:hint="eastAsia"/>
          <w:sz w:val="24"/>
        </w:rPr>
        <w:t>(</w:t>
      </w:r>
      <w:r>
        <w:rPr>
          <w:sz w:val="24"/>
        </w:rPr>
        <w:t>1976</w:t>
      </w:r>
      <w:r>
        <w:rPr>
          <w:rFonts w:ascii="宋体" w:hAnsi="宋体" w:cs="宋体" w:hint="eastAsia"/>
          <w:sz w:val="24"/>
        </w:rPr>
        <w:t>年到</w:t>
      </w:r>
      <w:r>
        <w:rPr>
          <w:sz w:val="24"/>
        </w:rPr>
        <w:t>1993</w:t>
      </w:r>
      <w:r>
        <w:rPr>
          <w:rFonts w:ascii="宋体" w:hAnsi="宋体" w:cs="宋体" w:hint="eastAsia"/>
          <w:sz w:val="24"/>
        </w:rPr>
        <w:t>年</w:t>
      </w:r>
      <w:bookmarkEnd w:id="172"/>
      <w:bookmarkEnd w:id="173"/>
      <w:bookmarkEnd w:id="174"/>
      <w:r>
        <w:rPr>
          <w:rFonts w:hint="eastAsia"/>
          <w:sz w:val="24"/>
        </w:rPr>
        <w:t>)</w:t>
      </w:r>
    </w:p>
    <w:p w:rsidR="00573BC8">
      <w:pPr>
        <w:widowControl/>
        <w:spacing w:line="300" w:lineRule="auto"/>
        <w:ind w:firstLine="480" w:firstLineChars="200"/>
        <w:rPr>
          <w:sz w:val="24"/>
        </w:rPr>
      </w:pPr>
      <w:r>
        <w:rPr>
          <w:rFonts w:hint="eastAsia"/>
          <w:sz w:val="24"/>
        </w:rPr>
        <w:t>波司登集团成立于</w:t>
      </w:r>
      <w:r>
        <w:rPr>
          <w:rFonts w:hint="eastAsia"/>
          <w:sz w:val="24"/>
        </w:rPr>
        <w:t>1976</w:t>
      </w:r>
      <w:r>
        <w:rPr>
          <w:rFonts w:hint="eastAsia"/>
          <w:sz w:val="24"/>
        </w:rPr>
        <w:t>年，最初设立在江苏省常熟市。起初，它以一个村办缝纫组的形式出现，只有</w:t>
      </w:r>
      <w:r>
        <w:rPr>
          <w:rFonts w:hint="eastAsia"/>
          <w:sz w:val="24"/>
        </w:rPr>
        <w:t>8</w:t>
      </w:r>
      <w:r>
        <w:rPr>
          <w:rFonts w:hint="eastAsia"/>
          <w:sz w:val="24"/>
        </w:rPr>
        <w:t>台缝纫机和</w:t>
      </w:r>
      <w:r>
        <w:rPr>
          <w:rFonts w:hint="eastAsia"/>
          <w:sz w:val="24"/>
        </w:rPr>
        <w:t>11</w:t>
      </w:r>
      <w:r>
        <w:rPr>
          <w:rFonts w:hint="eastAsia"/>
          <w:sz w:val="24"/>
        </w:rPr>
        <w:t>位农民，主要从事生产工作。</w:t>
      </w:r>
      <w:r>
        <w:rPr>
          <w:rFonts w:hint="eastAsia"/>
          <w:sz w:val="24"/>
        </w:rPr>
        <w:t>1982</w:t>
      </w:r>
      <w:r>
        <w:rPr>
          <w:rFonts w:hint="eastAsia"/>
          <w:sz w:val="24"/>
        </w:rPr>
        <w:t>年，该企业获得上海飞达厂的</w:t>
      </w:r>
      <w:r>
        <w:rPr>
          <w:rFonts w:hint="eastAsia"/>
          <w:sz w:val="24"/>
        </w:rPr>
        <w:t>OEM</w:t>
      </w:r>
      <w:r>
        <w:rPr>
          <w:rFonts w:hint="eastAsia"/>
          <w:sz w:val="24"/>
        </w:rPr>
        <w:t>订单，开始向贴牌生产转变。</w:t>
      </w:r>
      <w:r>
        <w:rPr>
          <w:rFonts w:hint="eastAsia"/>
          <w:sz w:val="24"/>
        </w:rPr>
        <w:t>1989</w:t>
      </w:r>
      <w:r>
        <w:rPr>
          <w:rFonts w:hint="eastAsia"/>
          <w:sz w:val="24"/>
        </w:rPr>
        <w:t>年，通过与上海天工服装厂的合作生产羽绒服的经验积累，高德康及其团队掌握了一整套成熟的技术。通过详细调研产品需求，高德康决定开始自主生产并销售羽绒服</w:t>
      </w:r>
      <w:r>
        <w:rPr>
          <w:rFonts w:hint="eastAsia"/>
          <w:sz w:val="24"/>
        </w:rPr>
        <w:t>，</w:t>
      </w:r>
      <w:r>
        <w:rPr>
          <w:rFonts w:hint="eastAsia"/>
          <w:sz w:val="24"/>
        </w:rPr>
        <w:t>并且生产规模不断扩大。</w:t>
      </w:r>
      <w:r>
        <w:rPr>
          <w:rFonts w:hint="eastAsia"/>
          <w:sz w:val="24"/>
        </w:rPr>
        <w:t>1992</w:t>
      </w:r>
      <w:r>
        <w:rPr>
          <w:rFonts w:hint="eastAsia"/>
          <w:sz w:val="24"/>
        </w:rPr>
        <w:t>年，常熟市康博工艺服装厂正式注册了</w:t>
      </w:r>
      <w:r>
        <w:rPr>
          <w:rFonts w:hint="eastAsia"/>
          <w:sz w:val="24"/>
        </w:rPr>
        <w:t>“</w:t>
      </w:r>
      <w:r>
        <w:rPr>
          <w:rFonts w:hint="eastAsia"/>
          <w:sz w:val="24"/>
        </w:rPr>
        <w:t>波司登</w:t>
      </w:r>
      <w:r>
        <w:rPr>
          <w:rFonts w:hint="eastAsia"/>
          <w:sz w:val="24"/>
        </w:rPr>
        <w:t>”</w:t>
      </w:r>
      <w:r>
        <w:rPr>
          <w:rFonts w:hint="eastAsia"/>
          <w:sz w:val="24"/>
        </w:rPr>
        <w:t>商标，跳出了代工限制。在</w:t>
      </w:r>
      <w:r>
        <w:rPr>
          <w:rFonts w:hint="eastAsia"/>
          <w:sz w:val="24"/>
        </w:rPr>
        <w:t>1993</w:t>
      </w:r>
      <w:r>
        <w:rPr>
          <w:rFonts w:hint="eastAsia"/>
          <w:sz w:val="24"/>
        </w:rPr>
        <w:t>年后期，该公司开始全力打造自有品牌</w:t>
      </w:r>
      <w:r>
        <w:rPr>
          <w:rFonts w:hint="eastAsia"/>
          <w:sz w:val="24"/>
        </w:rPr>
        <w:t>“</w:t>
      </w:r>
      <w:r>
        <w:rPr>
          <w:rFonts w:hint="eastAsia"/>
          <w:sz w:val="24"/>
        </w:rPr>
        <w:t>波司登</w:t>
      </w:r>
      <w:r>
        <w:rPr>
          <w:rFonts w:hint="eastAsia"/>
          <w:sz w:val="24"/>
        </w:rPr>
        <w:t>”</w:t>
      </w:r>
      <w:r>
        <w:rPr>
          <w:rFonts w:hint="eastAsia"/>
          <w:sz w:val="24"/>
        </w:rPr>
        <w:t>，不再</w:t>
      </w:r>
      <w:r>
        <w:rPr>
          <w:rFonts w:hint="eastAsia"/>
          <w:sz w:val="24"/>
        </w:rPr>
        <w:t>承接加工订单。</w:t>
      </w:r>
    </w:p>
    <w:p w:rsidR="00573BC8">
      <w:pPr>
        <w:widowControl/>
        <w:ind w:firstLine="480" w:firstLineChars="200"/>
        <w:jc w:val="left"/>
      </w:pPr>
      <w:r>
        <w:rPr>
          <w:rFonts w:hint="eastAsia"/>
          <w:sz w:val="24"/>
        </w:rPr>
        <w:t>(2)</w:t>
      </w:r>
      <w:r>
        <w:rPr>
          <w:rFonts w:ascii="宋体" w:hAnsi="宋体" w:cs="宋体" w:hint="eastAsia"/>
          <w:sz w:val="24"/>
        </w:rPr>
        <w:t>品牌影响力扩大</w:t>
      </w:r>
      <w:r>
        <w:rPr>
          <w:rFonts w:hint="eastAsia"/>
          <w:sz w:val="24"/>
        </w:rPr>
        <w:t>(</w:t>
      </w:r>
      <w:r>
        <w:rPr>
          <w:sz w:val="24"/>
        </w:rPr>
        <w:t>1994</w:t>
      </w:r>
      <w:r>
        <w:rPr>
          <w:rFonts w:ascii="宋体" w:hAnsi="宋体" w:cs="宋体" w:hint="eastAsia"/>
          <w:sz w:val="24"/>
        </w:rPr>
        <w:t>年</w:t>
      </w:r>
      <w:r>
        <w:rPr>
          <w:rFonts w:ascii="宋体" w:hAnsi="宋体" w:cs="宋体" w:hint="eastAsia"/>
          <w:sz w:val="24"/>
        </w:rPr>
        <w:t>到</w:t>
      </w:r>
      <w:r>
        <w:rPr>
          <w:sz w:val="24"/>
        </w:rPr>
        <w:t>1998</w:t>
      </w:r>
      <w:r>
        <w:rPr>
          <w:rFonts w:ascii="宋体" w:hAnsi="宋体" w:cs="宋体" w:hint="eastAsia"/>
          <w:sz w:val="24"/>
        </w:rPr>
        <w:t>年</w:t>
      </w:r>
      <w:r>
        <w:rPr>
          <w:rFonts w:hint="eastAsia"/>
          <w:sz w:val="24"/>
        </w:rPr>
        <w:t>)</w:t>
      </w:r>
      <w:r>
        <w:rPr>
          <w:rFonts w:ascii="黑体" w:eastAsia="黑体" w:hAnsi="宋体" w:cs="黑体" w:hint="eastAsia"/>
          <w:color w:val="000000"/>
          <w:kern w:val="0"/>
          <w:sz w:val="24"/>
          <w:szCs w:val="24"/>
          <w:lang w:val="x-none"/>
        </w:rPr>
        <w:t xml:space="preserve"> </w:t>
      </w:r>
    </w:p>
    <w:p w:rsidR="00573BC8">
      <w:pPr>
        <w:widowControl/>
        <w:spacing w:line="300" w:lineRule="auto"/>
        <w:ind w:firstLine="480" w:firstLineChars="200"/>
        <w:rPr>
          <w:sz w:val="24"/>
        </w:rPr>
      </w:pPr>
      <w:bookmarkStart w:id="175" w:name="_Toc32252"/>
      <w:bookmarkStart w:id="176" w:name="_Toc20420"/>
      <w:bookmarkStart w:id="177" w:name="_Toc18194"/>
      <w:bookmarkStart w:id="178" w:name="_Toc29593"/>
      <w:r>
        <w:rPr>
          <w:rFonts w:hint="eastAsia"/>
          <w:sz w:val="24"/>
        </w:rPr>
        <w:t>1994</w:t>
      </w:r>
      <w:r>
        <w:rPr>
          <w:rFonts w:hint="eastAsia"/>
          <w:sz w:val="24"/>
        </w:rPr>
        <w:t>年，企业完成了改制，确定了科学管理在企业中的主导地位。波司登于</w:t>
      </w:r>
      <w:r>
        <w:rPr>
          <w:rFonts w:hint="eastAsia"/>
          <w:sz w:val="24"/>
        </w:rPr>
        <w:t>1995</w:t>
      </w:r>
      <w:r>
        <w:rPr>
          <w:rFonts w:hint="eastAsia"/>
          <w:sz w:val="24"/>
        </w:rPr>
        <w:t>年在美国及俄罗斯展览会上荣获金</w:t>
      </w:r>
      <w:r>
        <w:rPr>
          <w:rFonts w:hint="eastAsia"/>
          <w:sz w:val="24"/>
        </w:rPr>
        <w:t>奖</w:t>
      </w:r>
      <w:r>
        <w:rPr>
          <w:rFonts w:hint="eastAsia"/>
          <w:sz w:val="24"/>
        </w:rPr>
        <w:t>，为羽绒服产业带来了时装设计</w:t>
      </w:r>
      <w:r>
        <w:rPr>
          <w:rFonts w:hint="eastAsia"/>
          <w:sz w:val="24"/>
        </w:rPr>
        <w:t>理念</w:t>
      </w:r>
      <w:r>
        <w:rPr>
          <w:rFonts w:hint="eastAsia"/>
          <w:sz w:val="24"/>
        </w:rPr>
        <w:t>。羽绒服从厚重变为轻薄，将防寒服装转变为休闲、时尚和运动化。</w:t>
      </w:r>
      <w:r>
        <w:rPr>
          <w:rFonts w:hint="eastAsia"/>
          <w:sz w:val="24"/>
        </w:rPr>
        <w:t>1996</w:t>
      </w:r>
      <w:r>
        <w:rPr>
          <w:rFonts w:hint="eastAsia"/>
          <w:sz w:val="24"/>
        </w:rPr>
        <w:t>年，波司登成为国际奥委会批准的特许产品，在全球范围内扬名。从</w:t>
      </w:r>
      <w:r>
        <w:rPr>
          <w:rFonts w:hint="eastAsia"/>
          <w:sz w:val="24"/>
        </w:rPr>
        <w:t>1997</w:t>
      </w:r>
      <w:r>
        <w:rPr>
          <w:rFonts w:hint="eastAsia"/>
          <w:sz w:val="24"/>
        </w:rPr>
        <w:t>年开始，波司登致力于扩大品牌的国际影响力，不满足于在国内市场的份额，争取获得自营进出口资格，并在</w:t>
      </w:r>
      <w:r>
        <w:rPr>
          <w:rFonts w:hint="eastAsia"/>
          <w:sz w:val="24"/>
        </w:rPr>
        <w:t>68</w:t>
      </w:r>
      <w:r>
        <w:rPr>
          <w:rFonts w:hint="eastAsia"/>
          <w:sz w:val="24"/>
        </w:rPr>
        <w:t>个国家和地区注册商标专利，珍视自身品牌声誉。在</w:t>
      </w:r>
      <w:r>
        <w:rPr>
          <w:rFonts w:hint="eastAsia"/>
          <w:sz w:val="24"/>
        </w:rPr>
        <w:t>1998</w:t>
      </w:r>
      <w:r>
        <w:rPr>
          <w:rFonts w:hint="eastAsia"/>
          <w:sz w:val="24"/>
        </w:rPr>
        <w:t>年，与广东一家国有企业合作，更名为波司登股份公司。波司登通过参与中国科考队的南北极考察和珠穆朗玛峰登顶，并大量投入广告营销，加速奠定了其在国内消费者心中的知名品牌地位。</w:t>
      </w:r>
    </w:p>
    <w:p w:rsidR="00573BC8">
      <w:pPr>
        <w:widowControl/>
        <w:spacing w:line="300" w:lineRule="auto"/>
        <w:ind w:firstLine="480" w:firstLineChars="200"/>
        <w:rPr>
          <w:color w:val="000000"/>
          <w:kern w:val="0"/>
          <w:sz w:val="24"/>
          <w:szCs w:val="24"/>
          <w:lang w:val="x-none"/>
        </w:rPr>
      </w:pPr>
      <w:r>
        <w:rPr>
          <w:rFonts w:hint="eastAsia"/>
          <w:color w:val="000000"/>
          <w:kern w:val="0"/>
          <w:sz w:val="24"/>
          <w:szCs w:val="24"/>
          <w:lang w:val="x-none"/>
        </w:rPr>
        <w:t>(3)</w:t>
      </w:r>
      <w:r>
        <w:rPr>
          <w:rFonts w:ascii="宋体" w:hAnsi="宋体" w:cs="宋体" w:hint="eastAsia"/>
          <w:color w:val="000000"/>
          <w:kern w:val="0"/>
          <w:sz w:val="24"/>
          <w:szCs w:val="24"/>
          <w:lang w:val="x-none"/>
        </w:rPr>
        <w:t>品牌国际化推广</w:t>
      </w:r>
      <w:r>
        <w:rPr>
          <w:rFonts w:hint="eastAsia"/>
          <w:color w:val="000000"/>
          <w:kern w:val="0"/>
          <w:sz w:val="24"/>
          <w:szCs w:val="24"/>
          <w:lang w:val="x-none"/>
        </w:rPr>
        <w:t>(</w:t>
      </w:r>
      <w:r>
        <w:rPr>
          <w:color w:val="000000"/>
          <w:kern w:val="0"/>
          <w:sz w:val="24"/>
          <w:szCs w:val="24"/>
          <w:lang w:val="x-none"/>
        </w:rPr>
        <w:t>1999</w:t>
      </w:r>
      <w:r>
        <w:rPr>
          <w:rFonts w:ascii="宋体" w:hAnsi="宋体" w:cs="宋体" w:hint="eastAsia"/>
          <w:color w:val="000000"/>
          <w:kern w:val="0"/>
          <w:sz w:val="24"/>
          <w:szCs w:val="24"/>
          <w:lang w:val="x-none"/>
        </w:rPr>
        <w:t>年到今</w:t>
      </w:r>
      <w:bookmarkEnd w:id="175"/>
      <w:bookmarkEnd w:id="176"/>
      <w:bookmarkEnd w:id="177"/>
      <w:bookmarkEnd w:id="178"/>
      <w:r>
        <w:rPr>
          <w:rFonts w:hint="eastAsia"/>
          <w:color w:val="000000"/>
          <w:kern w:val="0"/>
          <w:sz w:val="24"/>
          <w:szCs w:val="24"/>
          <w:lang w:val="x-none"/>
        </w:rPr>
        <w:t>)</w:t>
      </w:r>
    </w:p>
    <w:p w:rsidR="00573BC8">
      <w:pPr>
        <w:spacing w:line="300" w:lineRule="auto"/>
        <w:ind w:firstLine="480" w:firstLineChars="200"/>
        <w:rPr>
          <w:sz w:val="24"/>
        </w:rPr>
        <w:sectPr w:rsidSect="00573BC8">
          <w:headerReference w:type="default" r:id="rId24"/>
          <w:footerReference w:type="default" r:id="rId25"/>
          <w:type w:val="nextPage"/>
          <w:pgSz w:w="11906" w:h="16838"/>
          <w:pgMar w:top="1418" w:right="1134" w:bottom="1418" w:left="1701" w:header="851" w:footer="992" w:gutter="0"/>
          <w:pgNumType w:start="7"/>
          <w:cols w:space="425"/>
          <w:titlePg w:val="0"/>
          <w:docGrid w:type="linesAndChars" w:linePitch="312"/>
        </w:sectPr>
      </w:pPr>
      <w:r>
        <w:rPr>
          <w:rFonts w:hint="eastAsia"/>
          <w:sz w:val="24"/>
        </w:rPr>
        <w:t>1999</w:t>
      </w:r>
      <w:r>
        <w:rPr>
          <w:rFonts w:hint="eastAsia"/>
          <w:sz w:val="24"/>
        </w:rPr>
        <w:t>年，</w:t>
      </w:r>
      <w:r>
        <w:rPr>
          <w:rFonts w:hint="eastAsia"/>
          <w:sz w:val="24"/>
        </w:rPr>
        <w:t>波司登成为中国首家进入瑞士市场的服装品牌，开始进军国际市场。在此期间，波司登主要以产品创新为主，将新理念融入服装设计中，引领羽绒服装的潮流。</w:t>
      </w:r>
      <w:r>
        <w:rPr>
          <w:rFonts w:hint="eastAsia"/>
          <w:sz w:val="24"/>
        </w:rPr>
        <w:t>在</w:t>
      </w:r>
      <w:r>
        <w:rPr>
          <w:rFonts w:hint="eastAsia"/>
          <w:sz w:val="24"/>
        </w:rPr>
        <w:t>2000</w:t>
      </w:r>
      <w:r>
        <w:rPr>
          <w:rFonts w:hint="eastAsia"/>
          <w:sz w:val="24"/>
        </w:rPr>
        <w:t>年到</w:t>
      </w:r>
      <w:r>
        <w:rPr>
          <w:rFonts w:hint="eastAsia"/>
          <w:sz w:val="24"/>
        </w:rPr>
        <w:t>2006</w:t>
      </w:r>
      <w:r>
        <w:rPr>
          <w:rFonts w:hint="eastAsia"/>
          <w:sz w:val="24"/>
        </w:rPr>
        <w:t>年，波司登被认证为</w:t>
      </w:r>
      <w:r>
        <w:rPr>
          <w:rFonts w:hint="eastAsia"/>
          <w:sz w:val="24"/>
        </w:rPr>
        <w:t>“</w:t>
      </w:r>
      <w:r>
        <w:rPr>
          <w:rFonts w:hint="eastAsia"/>
          <w:sz w:val="24"/>
        </w:rPr>
        <w:t>中国驰名商标</w:t>
      </w:r>
      <w:r>
        <w:rPr>
          <w:rFonts w:hint="eastAsia"/>
          <w:sz w:val="24"/>
        </w:rPr>
        <w:t>”</w:t>
      </w:r>
      <w:r>
        <w:rPr>
          <w:rFonts w:hint="eastAsia"/>
          <w:sz w:val="24"/>
        </w:rPr>
        <w:t>，其</w:t>
      </w:r>
      <w:r>
        <w:rPr>
          <w:rFonts w:hint="eastAsia"/>
          <w:sz w:val="24"/>
        </w:rPr>
        <w:t>品牌</w:t>
      </w:r>
      <w:r>
        <w:rPr>
          <w:rFonts w:hint="eastAsia"/>
          <w:sz w:val="24"/>
        </w:rPr>
        <w:t>羽绒服还作为外交礼品赠送给外国领导人。</w:t>
      </w:r>
      <w:r>
        <w:rPr>
          <w:rFonts w:hint="eastAsia"/>
          <w:sz w:val="24"/>
        </w:rPr>
        <w:t>2007</w:t>
      </w:r>
      <w:r>
        <w:rPr>
          <w:rFonts w:hint="eastAsia"/>
          <w:sz w:val="24"/>
        </w:rPr>
        <w:t>年，波司登获得服装行业的</w:t>
      </w:r>
      <w:r>
        <w:rPr>
          <w:rFonts w:hint="eastAsia"/>
          <w:sz w:val="24"/>
        </w:rPr>
        <w:t>“</w:t>
      </w:r>
      <w:r>
        <w:rPr>
          <w:rFonts w:hint="eastAsia"/>
          <w:sz w:val="24"/>
        </w:rPr>
        <w:t>世界名牌</w:t>
      </w:r>
      <w:r>
        <w:rPr>
          <w:rFonts w:hint="eastAsia"/>
          <w:sz w:val="24"/>
        </w:rPr>
        <w:t>”</w:t>
      </w:r>
      <w:r>
        <w:rPr>
          <w:rFonts w:hint="eastAsia"/>
          <w:sz w:val="24"/>
        </w:rPr>
        <w:t>称号。</w:t>
      </w:r>
      <w:r>
        <w:rPr>
          <w:rFonts w:hint="eastAsia"/>
          <w:sz w:val="24"/>
        </w:rPr>
        <w:t>2014</w:t>
      </w:r>
      <w:r>
        <w:rPr>
          <w:rFonts w:hint="eastAsia"/>
          <w:sz w:val="24"/>
        </w:rPr>
        <w:t>年，波司登集团进军时尚之都意大利，将国内市场拓展到了国际市场。目前，波司登集团已获得多个荣誉称号，成为全球知名的羽绒服品牌，致力于打造国际化品牌，在羽绒服研发方面备受国内外好评。</w:t>
      </w:r>
    </w:p>
    <w:p w:rsidR="00573BC8">
      <w:pPr>
        <w:rPr>
          <w:rFonts w:ascii="黑体" w:eastAsia="黑体" w:hAnsi="黑体" w:cs="黑体"/>
          <w:sz w:val="28"/>
          <w:szCs w:val="28"/>
        </w:rPr>
      </w:pPr>
      <w:bookmarkStart w:id="179" w:name="_Toc31740"/>
      <w:bookmarkStart w:id="180" w:name="_Toc11896"/>
      <w:r>
        <w:rPr>
          <w:rFonts w:ascii="黑体" w:eastAsia="黑体" w:hAnsi="黑体" w:cs="黑体" w:hint="eastAsia"/>
          <w:sz w:val="28"/>
          <w:szCs w:val="28"/>
        </w:rPr>
        <w:t>3.1.3</w:t>
      </w:r>
      <w:r>
        <w:rPr>
          <w:rFonts w:ascii="黑体" w:eastAsia="黑体" w:hAnsi="黑体" w:cs="黑体" w:hint="eastAsia"/>
          <w:sz w:val="28"/>
          <w:szCs w:val="28"/>
        </w:rPr>
        <w:t>营收规模</w:t>
      </w:r>
      <w:bookmarkEnd w:id="179"/>
      <w:bookmarkEnd w:id="180"/>
    </w:p>
    <w:p w:rsidR="00573BC8">
      <w:pPr>
        <w:spacing w:line="300" w:lineRule="auto"/>
        <w:ind w:firstLine="480" w:firstLineChars="200"/>
        <w:rPr>
          <w:sz w:val="24"/>
          <w:szCs w:val="24"/>
          <w:shd w:val="clear" w:color="auto" w:fill="FFFFFF"/>
        </w:rPr>
      </w:pPr>
      <w:r>
        <w:rPr>
          <w:rFonts w:hint="eastAsia"/>
          <w:sz w:val="24"/>
          <w:szCs w:val="24"/>
          <w:shd w:val="clear" w:color="auto" w:fill="FFFFFF"/>
        </w:rPr>
        <w:t>波司登现已将其国外生产基地设在欧洲，并在国内设有六个生产基地。自波司登产品的研发、设计、生产以来，该公司集羽绒服、女装和其他多种服装业务于一体，并通过旗下品牌取得了巨大利润。根据业绩报告显示，波司登公司在</w:t>
      </w:r>
      <w:r>
        <w:rPr>
          <w:rFonts w:hint="eastAsia"/>
          <w:sz w:val="24"/>
          <w:szCs w:val="24"/>
          <w:shd w:val="clear" w:color="auto" w:fill="FFFFFF"/>
        </w:rPr>
        <w:t>2021</w:t>
      </w:r>
      <w:r>
        <w:rPr>
          <w:rFonts w:hint="eastAsia"/>
          <w:sz w:val="24"/>
          <w:szCs w:val="24"/>
          <w:shd w:val="clear" w:color="auto" w:fill="FFFFFF"/>
        </w:rPr>
        <w:t>至</w:t>
      </w:r>
      <w:r>
        <w:rPr>
          <w:rFonts w:hint="eastAsia"/>
          <w:sz w:val="24"/>
          <w:szCs w:val="24"/>
          <w:shd w:val="clear" w:color="auto" w:fill="FFFFFF"/>
        </w:rPr>
        <w:t>2022</w:t>
      </w:r>
      <w:r>
        <w:rPr>
          <w:rFonts w:hint="eastAsia"/>
          <w:sz w:val="24"/>
          <w:szCs w:val="24"/>
          <w:shd w:val="clear" w:color="auto" w:fill="FFFFFF"/>
        </w:rPr>
        <w:t>财年期间实现了</w:t>
      </w:r>
      <w:r>
        <w:rPr>
          <w:rFonts w:hint="eastAsia"/>
          <w:sz w:val="24"/>
          <w:szCs w:val="24"/>
          <w:shd w:val="clear" w:color="auto" w:fill="FFFFFF"/>
        </w:rPr>
        <w:t>162.14</w:t>
      </w:r>
      <w:r>
        <w:rPr>
          <w:rFonts w:hint="eastAsia"/>
          <w:sz w:val="24"/>
          <w:szCs w:val="24"/>
          <w:shd w:val="clear" w:color="auto" w:fill="FFFFFF"/>
        </w:rPr>
        <w:t>亿元的收入，同比增长</w:t>
      </w:r>
      <w:r>
        <w:rPr>
          <w:rFonts w:hint="eastAsia"/>
          <w:sz w:val="24"/>
          <w:szCs w:val="24"/>
          <w:shd w:val="clear" w:color="auto" w:fill="FFFFFF"/>
        </w:rPr>
        <w:t>19.95%</w:t>
      </w:r>
      <w:r>
        <w:rPr>
          <w:rFonts w:hint="eastAsia"/>
          <w:sz w:val="24"/>
          <w:szCs w:val="24"/>
          <w:shd w:val="clear" w:color="auto" w:fill="FFFFFF"/>
        </w:rPr>
        <w:t>。公司权益股东应占溢利同比上升</w:t>
      </w:r>
      <w:r>
        <w:rPr>
          <w:rFonts w:hint="eastAsia"/>
          <w:sz w:val="24"/>
          <w:szCs w:val="24"/>
          <w:shd w:val="clear" w:color="auto" w:fill="FFFFFF"/>
        </w:rPr>
        <w:t>20.6%</w:t>
      </w:r>
      <w:r>
        <w:rPr>
          <w:rFonts w:hint="eastAsia"/>
          <w:sz w:val="24"/>
          <w:szCs w:val="24"/>
          <w:shd w:val="clear" w:color="auto" w:fill="FFFFFF"/>
        </w:rPr>
        <w:t>，达到</w:t>
      </w:r>
      <w:r>
        <w:rPr>
          <w:rFonts w:hint="eastAsia"/>
          <w:sz w:val="24"/>
          <w:szCs w:val="24"/>
          <w:shd w:val="clear" w:color="auto" w:fill="FFFFFF"/>
        </w:rPr>
        <w:t>20.62</w:t>
      </w:r>
      <w:r>
        <w:rPr>
          <w:rFonts w:hint="eastAsia"/>
          <w:sz w:val="24"/>
          <w:szCs w:val="24"/>
          <w:shd w:val="clear" w:color="auto" w:fill="FFFFFF"/>
        </w:rPr>
        <w:t>亿元</w:t>
      </w:r>
      <w:r>
        <w:rPr>
          <w:rFonts w:hint="eastAsia"/>
          <w:sz w:val="24"/>
          <w:szCs w:val="24"/>
          <w:shd w:val="clear" w:color="auto" w:fill="FFFFFF"/>
          <w:vertAlign w:val="superscript"/>
        </w:rPr>
        <w:t>[21]</w:t>
      </w:r>
      <w:r>
        <w:rPr>
          <w:rFonts w:hint="eastAsia"/>
          <w:sz w:val="24"/>
          <w:szCs w:val="24"/>
          <w:shd w:val="clear" w:color="auto" w:fill="FFFFFF"/>
        </w:rPr>
        <w:t>。从图</w:t>
      </w:r>
      <w:r>
        <w:rPr>
          <w:rFonts w:hint="eastAsia"/>
          <w:sz w:val="24"/>
          <w:szCs w:val="24"/>
          <w:shd w:val="clear" w:color="auto" w:fill="FFFFFF"/>
        </w:rPr>
        <w:t>3.1</w:t>
      </w:r>
      <w:r>
        <w:rPr>
          <w:rFonts w:hint="eastAsia"/>
          <w:sz w:val="24"/>
          <w:szCs w:val="24"/>
          <w:shd w:val="clear" w:color="auto" w:fill="FFFFFF"/>
        </w:rPr>
        <w:t>可以看出，总体而言，</w:t>
      </w:r>
      <w:r>
        <w:rPr>
          <w:rFonts w:hint="eastAsia"/>
          <w:sz w:val="24"/>
          <w:szCs w:val="24"/>
          <w:shd w:val="clear" w:color="auto" w:fill="FFFFFF"/>
        </w:rPr>
        <w:t>在</w:t>
      </w:r>
      <w:r>
        <w:rPr>
          <w:rFonts w:hint="eastAsia"/>
          <w:sz w:val="24"/>
          <w:szCs w:val="24"/>
          <w:shd w:val="clear" w:color="auto" w:fill="FFFFFF"/>
        </w:rPr>
        <w:t>2016</w:t>
      </w:r>
      <w:r>
        <w:rPr>
          <w:rFonts w:hint="eastAsia"/>
          <w:sz w:val="24"/>
          <w:szCs w:val="24"/>
          <w:shd w:val="clear" w:color="auto" w:fill="FFFFFF"/>
        </w:rPr>
        <w:t>年到</w:t>
      </w:r>
      <w:r>
        <w:rPr>
          <w:rFonts w:hint="eastAsia"/>
          <w:sz w:val="24"/>
          <w:szCs w:val="24"/>
          <w:shd w:val="clear" w:color="auto" w:fill="FFFFFF"/>
        </w:rPr>
        <w:t>2022</w:t>
      </w:r>
      <w:r>
        <w:rPr>
          <w:rFonts w:hint="eastAsia"/>
          <w:sz w:val="24"/>
          <w:szCs w:val="24"/>
          <w:shd w:val="clear" w:color="auto" w:fill="FFFFFF"/>
        </w:rPr>
        <w:t>年，波司登公司旗下品牌（如波司登、雪中飞、冰洁、康博等）的收益总体呈上升趋势。</w:t>
      </w:r>
      <w:r>
        <w:rPr>
          <w:rFonts w:hint="eastAsia"/>
          <w:sz w:val="24"/>
          <w:szCs w:val="24"/>
          <w:shd w:val="clear" w:color="auto" w:fill="FFFFFF"/>
        </w:rPr>
        <w:t>2022</w:t>
      </w:r>
      <w:r>
        <w:rPr>
          <w:rFonts w:hint="eastAsia"/>
          <w:sz w:val="24"/>
          <w:szCs w:val="24"/>
          <w:shd w:val="clear" w:color="auto" w:fill="FFFFFF"/>
        </w:rPr>
        <w:t>年，波司登品牌、雪中飞品</w:t>
      </w:r>
      <w:r>
        <w:rPr>
          <w:rFonts w:hint="eastAsia"/>
          <w:sz w:val="24"/>
          <w:szCs w:val="24"/>
          <w:shd w:val="clear" w:color="auto" w:fill="FFFFFF"/>
        </w:rPr>
        <w:t>牌、冰洁品牌和康博品牌的收入最高。然而，到了</w:t>
      </w:r>
      <w:r>
        <w:rPr>
          <w:rFonts w:hint="eastAsia"/>
          <w:sz w:val="24"/>
          <w:szCs w:val="24"/>
          <w:shd w:val="clear" w:color="auto" w:fill="FFFFFF"/>
        </w:rPr>
        <w:t>2023</w:t>
      </w:r>
      <w:r>
        <w:rPr>
          <w:rFonts w:hint="eastAsia"/>
          <w:sz w:val="24"/>
          <w:szCs w:val="24"/>
          <w:shd w:val="clear" w:color="auto" w:fill="FFFFFF"/>
        </w:rPr>
        <w:t>年上半年，波司登公司旗下品牌的收入均出现下降。</w:t>
      </w:r>
    </w:p>
    <w:p w:rsidR="00573BC8">
      <w:pPr>
        <w:spacing w:line="300" w:lineRule="auto"/>
        <w:ind w:firstLine="480" w:firstLineChars="200"/>
        <w:rPr>
          <w:sz w:val="24"/>
          <w:szCs w:val="24"/>
          <w:shd w:val="clear" w:color="auto" w:fill="FFFFFF"/>
        </w:rPr>
      </w:pPr>
    </w:p>
    <w:p w:rsidR="00573BC8">
      <w:pPr>
        <w:spacing w:line="300" w:lineRule="auto"/>
      </w:pPr>
      <w:r>
        <w:rPr>
          <w:rFonts w:hint="eastAsia"/>
        </w:rPr>
        <w:t xml:space="preserve">          </w:t>
      </w:r>
      <w:r>
        <w:rPr>
          <w:noProof/>
        </w:rPr>
        <w:drawing>
          <wp:inline distT="0" distB="0" distL="114300" distR="114300">
            <wp:extent cx="3695700" cy="2426335"/>
            <wp:effectExtent l="0" t="0" r="7620" b="1206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6" cstate="print"/>
                    <a:stretch>
                      <a:fillRect/>
                    </a:stretch>
                  </pic:blipFill>
                  <pic:spPr>
                    <a:xfrm>
                      <a:off x="0" y="0"/>
                      <a:ext cx="3695700" cy="2426335"/>
                    </a:xfrm>
                    <a:prstGeom prst="rect">
                      <a:avLst/>
                    </a:prstGeom>
                    <a:noFill/>
                    <a:ln>
                      <a:noFill/>
                    </a:ln>
                  </pic:spPr>
                </pic:pic>
              </a:graphicData>
            </a:graphic>
          </wp:inline>
        </w:drawing>
      </w:r>
    </w:p>
    <w:p w:rsidR="00573BC8">
      <w:pPr>
        <w:spacing w:line="300" w:lineRule="auto"/>
        <w:jc w:val="center"/>
      </w:pPr>
      <w:r>
        <w:rPr>
          <w:rFonts w:ascii="宋体" w:hAnsi="宋体" w:cs="宋体" w:hint="eastAsia"/>
        </w:rPr>
        <w:t>图</w:t>
      </w:r>
      <w:r>
        <w:t>3.</w:t>
      </w:r>
      <w:r>
        <w:rPr>
          <w:rFonts w:hint="eastAsia"/>
        </w:rPr>
        <w:t xml:space="preserve">1  </w:t>
      </w:r>
      <w:r>
        <w:rPr>
          <w:rFonts w:ascii="宋体" w:hAnsi="宋体" w:cs="宋体" w:hint="eastAsia"/>
        </w:rPr>
        <w:t>波司登公司</w:t>
      </w:r>
      <w:r>
        <w:t>2016</w:t>
      </w:r>
      <w:r>
        <w:rPr>
          <w:rFonts w:ascii="宋体" w:hAnsi="宋体" w:cs="宋体" w:hint="eastAsia"/>
        </w:rPr>
        <w:t>年</w:t>
      </w:r>
      <w:r>
        <w:rPr>
          <w:rFonts w:ascii="宋体" w:hAnsi="宋体" w:cs="宋体" w:hint="eastAsia"/>
        </w:rPr>
        <w:t>至</w:t>
      </w:r>
      <w:r>
        <w:t>2023</w:t>
      </w:r>
      <w:r>
        <w:rPr>
          <w:rFonts w:ascii="宋体" w:hAnsi="宋体" w:cs="宋体" w:hint="eastAsia"/>
        </w:rPr>
        <w:t>上半年羽绒服不同品牌收入</w:t>
      </w:r>
      <w:r>
        <w:rPr>
          <w:rFonts w:eastAsia="黑体" w:hint="eastAsia"/>
        </w:rPr>
        <w:t>(</w:t>
      </w:r>
      <w:r>
        <w:rPr>
          <w:rFonts w:ascii="宋体" w:hAnsi="宋体" w:cs="宋体" w:hint="eastAsia"/>
        </w:rPr>
        <w:t>百万元</w:t>
      </w:r>
      <w:r>
        <w:rPr>
          <w:rFonts w:hint="eastAsia"/>
        </w:rPr>
        <w:t>)</w:t>
      </w:r>
    </w:p>
    <w:p w:rsidR="00573BC8">
      <w:pPr>
        <w:widowControl/>
        <w:jc w:val="center"/>
        <w:rPr>
          <w:rFonts w:ascii="宋体" w:hAnsi="宋体" w:cs="宋体"/>
        </w:rPr>
      </w:pPr>
      <w:r>
        <w:rPr>
          <w:rFonts w:ascii="宋体" w:hAnsi="宋体" w:cs="宋体" w:hint="eastAsia"/>
        </w:rPr>
        <w:t>数据来源：公司报告，西南证券整理</w:t>
      </w:r>
    </w:p>
    <w:p w:rsidR="00573BC8">
      <w:pPr>
        <w:widowControl/>
        <w:rPr>
          <w:rFonts w:ascii="宋体" w:hAnsi="宋体" w:cs="宋体"/>
        </w:rPr>
      </w:pPr>
    </w:p>
    <w:p w:rsidR="00573BC8">
      <w:pPr>
        <w:rPr>
          <w:rFonts w:ascii="黑体" w:eastAsia="黑体" w:hAnsi="黑体" w:cs="黑体"/>
          <w:sz w:val="28"/>
          <w:szCs w:val="28"/>
        </w:rPr>
      </w:pPr>
      <w:r>
        <w:rPr>
          <w:rFonts w:ascii="黑体" w:eastAsia="黑体" w:hAnsi="黑体" w:cs="黑体" w:hint="eastAsia"/>
          <w:sz w:val="28"/>
          <w:szCs w:val="28"/>
        </w:rPr>
        <w:t>3.1.4</w:t>
      </w:r>
      <w:r>
        <w:rPr>
          <w:rFonts w:ascii="黑体" w:eastAsia="黑体" w:hAnsi="黑体" w:cs="黑体" w:hint="eastAsia"/>
          <w:sz w:val="28"/>
          <w:szCs w:val="28"/>
        </w:rPr>
        <w:t>产品结构</w:t>
      </w:r>
    </w:p>
    <w:p w:rsidR="00573BC8">
      <w:pPr>
        <w:spacing w:line="300" w:lineRule="auto"/>
        <w:ind w:firstLine="480" w:firstLineChars="200"/>
        <w:rPr>
          <w:sz w:val="24"/>
          <w:szCs w:val="24"/>
          <w:shd w:val="clear" w:color="auto" w:fill="FFFFFF"/>
        </w:rPr>
      </w:pPr>
      <w:r>
        <w:rPr>
          <w:rFonts w:hint="eastAsia"/>
          <w:sz w:val="24"/>
          <w:szCs w:val="24"/>
          <w:shd w:val="clear" w:color="auto" w:fill="FFFFFF"/>
        </w:rPr>
        <w:t>从表</w:t>
      </w:r>
      <w:r>
        <w:rPr>
          <w:rFonts w:hint="eastAsia"/>
          <w:sz w:val="24"/>
          <w:szCs w:val="24"/>
          <w:shd w:val="clear" w:color="auto" w:fill="FFFFFF"/>
        </w:rPr>
        <w:t>3.2</w:t>
      </w:r>
      <w:r>
        <w:rPr>
          <w:rFonts w:hint="eastAsia"/>
          <w:sz w:val="24"/>
          <w:szCs w:val="24"/>
          <w:shd w:val="clear" w:color="auto" w:fill="FFFFFF"/>
        </w:rPr>
        <w:t>可以看出，波司登公司的产品构成可分为五大类：羽绒服、贴牌加工、女装、多元化服装和非羽绒服。其中，羽绒服占比最大，并且不断增加，这表明波司登集团旗下的羽绒服品牌是最重要的组成部分。截至</w:t>
      </w:r>
      <w:r>
        <w:rPr>
          <w:rFonts w:hint="eastAsia"/>
          <w:sz w:val="24"/>
          <w:szCs w:val="24"/>
          <w:shd w:val="clear" w:color="auto" w:fill="FFFFFF"/>
        </w:rPr>
        <w:t>2022</w:t>
      </w:r>
      <w:r>
        <w:rPr>
          <w:rFonts w:hint="eastAsia"/>
          <w:sz w:val="24"/>
          <w:szCs w:val="24"/>
          <w:shd w:val="clear" w:color="auto" w:fill="FFFFFF"/>
        </w:rPr>
        <w:t>财年，羽绒服的比例达到最高点。在</w:t>
      </w:r>
      <w:r>
        <w:rPr>
          <w:rFonts w:hint="eastAsia"/>
          <w:sz w:val="24"/>
          <w:szCs w:val="24"/>
          <w:shd w:val="clear" w:color="auto" w:fill="FFFFFF"/>
        </w:rPr>
        <w:t>2016</w:t>
      </w:r>
      <w:r>
        <w:rPr>
          <w:rFonts w:hint="eastAsia"/>
          <w:sz w:val="24"/>
          <w:szCs w:val="24"/>
          <w:shd w:val="clear" w:color="auto" w:fill="FFFFFF"/>
        </w:rPr>
        <w:t>年至</w:t>
      </w:r>
      <w:r>
        <w:rPr>
          <w:rFonts w:hint="eastAsia"/>
          <w:sz w:val="24"/>
          <w:szCs w:val="24"/>
          <w:shd w:val="clear" w:color="auto" w:fill="FFFFFF"/>
        </w:rPr>
        <w:t>2022</w:t>
      </w:r>
      <w:r>
        <w:rPr>
          <w:rFonts w:hint="eastAsia"/>
          <w:sz w:val="24"/>
          <w:szCs w:val="24"/>
          <w:shd w:val="clear" w:color="auto" w:fill="FFFFFF"/>
        </w:rPr>
        <w:t>年期间，贴牌加工比例逐步提高，女装比例也逐年增加，而多元化服装呈下降趋势。</w:t>
      </w:r>
    </w:p>
    <w:p w:rsidR="00573BC8">
      <w:pPr>
        <w:spacing w:line="300" w:lineRule="auto"/>
        <w:ind w:firstLine="480" w:firstLineChars="200"/>
        <w:rPr>
          <w:sz w:val="24"/>
          <w:szCs w:val="24"/>
          <w:shd w:val="clear" w:color="auto" w:fill="FFFFFF"/>
        </w:rPr>
        <w:sectPr w:rsidSect="00573BC8">
          <w:headerReference w:type="default" r:id="rId27"/>
          <w:footerReference w:type="default" r:id="rId28"/>
          <w:type w:val="nextPage"/>
          <w:pgSz w:w="11906" w:h="16838"/>
          <w:pgMar w:top="1418" w:right="1134" w:bottom="1418" w:left="1701" w:header="851" w:footer="992" w:gutter="0"/>
          <w:pgNumType w:start="8"/>
          <w:cols w:space="425"/>
          <w:titlePg w:val="0"/>
          <w:docGrid w:type="linesAndChars" w:linePitch="312"/>
        </w:sectPr>
      </w:pPr>
      <w:r>
        <w:rPr>
          <w:rFonts w:hint="eastAsia"/>
          <w:sz w:val="24"/>
          <w:szCs w:val="24"/>
          <w:shd w:val="clear" w:color="auto" w:fill="FFFFFF"/>
        </w:rPr>
        <w:t>在</w:t>
      </w:r>
      <w:r>
        <w:rPr>
          <w:rFonts w:hint="eastAsia"/>
          <w:sz w:val="24"/>
          <w:szCs w:val="24"/>
          <w:shd w:val="clear" w:color="auto" w:fill="FFFFFF"/>
        </w:rPr>
        <w:t>波司登公</w:t>
      </w:r>
      <w:r>
        <w:rPr>
          <w:rFonts w:hint="eastAsia"/>
          <w:sz w:val="24"/>
          <w:szCs w:val="24"/>
          <w:shd w:val="clear" w:color="auto" w:fill="FFFFFF"/>
        </w:rPr>
        <w:t>司中</w:t>
      </w:r>
      <w:r>
        <w:rPr>
          <w:rFonts w:hint="eastAsia"/>
          <w:sz w:val="24"/>
          <w:szCs w:val="24"/>
          <w:shd w:val="clear" w:color="auto" w:fill="FFFFFF"/>
        </w:rPr>
        <w:t>包括波司登、雪中飞和冰洁等</w:t>
      </w:r>
      <w:r>
        <w:rPr>
          <w:rFonts w:hint="eastAsia"/>
          <w:sz w:val="24"/>
          <w:szCs w:val="24"/>
          <w:shd w:val="clear" w:color="auto" w:fill="FFFFFF"/>
        </w:rPr>
        <w:t>品牌产品</w:t>
      </w:r>
      <w:r>
        <w:rPr>
          <w:rFonts w:hint="eastAsia"/>
          <w:sz w:val="24"/>
          <w:szCs w:val="24"/>
          <w:shd w:val="clear" w:color="auto" w:fill="FFFFFF"/>
        </w:rPr>
        <w:t>。</w:t>
      </w:r>
      <w:r>
        <w:rPr>
          <w:rFonts w:hint="eastAsia"/>
          <w:sz w:val="24"/>
          <w:szCs w:val="24"/>
          <w:shd w:val="clear" w:color="auto" w:fill="FFFFFF"/>
        </w:rPr>
        <w:t>在以上品牌中</w:t>
      </w:r>
      <w:r>
        <w:rPr>
          <w:rFonts w:hint="eastAsia"/>
          <w:sz w:val="24"/>
          <w:szCs w:val="24"/>
          <w:shd w:val="clear" w:color="auto" w:fill="FFFFFF"/>
        </w:rPr>
        <w:t>，雪中飞创建了一个</w:t>
      </w:r>
      <w:r>
        <w:rPr>
          <w:rFonts w:hint="eastAsia"/>
          <w:sz w:val="24"/>
          <w:szCs w:val="24"/>
          <w:shd w:val="clear" w:color="auto" w:fill="FFFFFF"/>
        </w:rPr>
        <w:t>年轻化的</w:t>
      </w:r>
      <w:r>
        <w:rPr>
          <w:rFonts w:hint="eastAsia"/>
          <w:sz w:val="24"/>
          <w:szCs w:val="24"/>
          <w:shd w:val="clear" w:color="auto" w:fill="FFFFFF"/>
        </w:rPr>
        <w:t>城市休闲型羽绒服装品牌，而冰洁则专注于二三线城市市场。波司登公司在原有的代工服务基础上，进一步增加了代工比例，以提升商品的粘着性和品质保障。在女装方面，波司登公司收购的杰西女装品牌以城市职场服装为特色，注重全手工制作、高质量和高品位。此外，柯利亚诺品牌服装追求创意全球化，面料采集也具有全</w:t>
      </w:r>
    </w:p>
    <w:p w:rsidR="00573BC8">
      <w:pPr>
        <w:spacing w:line="300" w:lineRule="auto"/>
        <w:ind w:firstLine="480" w:firstLineChars="200"/>
        <w:rPr>
          <w:sz w:val="24"/>
          <w:szCs w:val="24"/>
          <w:shd w:val="clear" w:color="auto" w:fill="FFFFFF"/>
        </w:rPr>
      </w:pPr>
      <w:r>
        <w:rPr>
          <w:rFonts w:hint="eastAsia"/>
          <w:sz w:val="24"/>
          <w:szCs w:val="24"/>
          <w:shd w:val="clear" w:color="auto" w:fill="FFFFFF"/>
        </w:rPr>
        <w:t>球范围；而柯罗芭品牌服装则以简约风格著称。</w:t>
      </w:r>
    </w:p>
    <w:p w:rsidR="00573BC8">
      <w:pPr>
        <w:spacing w:line="300" w:lineRule="auto"/>
        <w:ind w:firstLine="480" w:firstLineChars="200"/>
        <w:rPr>
          <w:sz w:val="24"/>
          <w:szCs w:val="24"/>
          <w:shd w:val="clear" w:color="auto" w:fill="FFFFFF"/>
        </w:rPr>
      </w:pPr>
    </w:p>
    <w:p w:rsidR="00573BC8">
      <w:pPr>
        <w:widowControl/>
        <w:jc w:val="center"/>
      </w:pPr>
      <w:r>
        <w:rPr>
          <w:noProof/>
        </w:rPr>
        <w:drawing>
          <wp:inline distT="0" distB="0" distL="114300" distR="114300">
            <wp:extent cx="4165600" cy="1666875"/>
            <wp:effectExtent l="0" t="0" r="10160"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9" cstate="print"/>
                    <a:stretch>
                      <a:fillRect/>
                    </a:stretch>
                  </pic:blipFill>
                  <pic:spPr>
                    <a:xfrm>
                      <a:off x="0" y="0"/>
                      <a:ext cx="4165600" cy="1666875"/>
                    </a:xfrm>
                    <a:prstGeom prst="rect">
                      <a:avLst/>
                    </a:prstGeom>
                    <a:noFill/>
                    <a:ln>
                      <a:noFill/>
                    </a:ln>
                  </pic:spPr>
                </pic:pic>
              </a:graphicData>
            </a:graphic>
          </wp:inline>
        </w:drawing>
      </w:r>
    </w:p>
    <w:p w:rsidR="00573BC8">
      <w:pPr>
        <w:jc w:val="center"/>
        <w:rPr>
          <w:rFonts w:ascii="宋体" w:hAnsi="宋体" w:cs="宋体"/>
          <w:bCs/>
          <w:szCs w:val="21"/>
        </w:rPr>
      </w:pPr>
      <w:r>
        <w:rPr>
          <w:rFonts w:ascii="宋体" w:hAnsi="宋体" w:cs="宋体" w:hint="eastAsia"/>
          <w:bCs/>
          <w:szCs w:val="21"/>
        </w:rPr>
        <w:t>图</w:t>
      </w:r>
      <w:r>
        <w:rPr>
          <w:bCs/>
          <w:szCs w:val="21"/>
        </w:rPr>
        <w:t>3.2</w:t>
      </w:r>
      <w:r>
        <w:rPr>
          <w:rFonts w:hint="eastAsia"/>
          <w:bCs/>
          <w:szCs w:val="21"/>
        </w:rPr>
        <w:t xml:space="preserve">  </w:t>
      </w:r>
      <w:r>
        <w:rPr>
          <w:bCs/>
          <w:szCs w:val="21"/>
        </w:rPr>
        <w:t>2016</w:t>
      </w:r>
      <w:r>
        <w:rPr>
          <w:rFonts w:ascii="宋体" w:hAnsi="宋体" w:cs="宋体" w:hint="eastAsia"/>
          <w:bCs/>
          <w:szCs w:val="21"/>
        </w:rPr>
        <w:t>年</w:t>
      </w:r>
      <w:r>
        <w:rPr>
          <w:rFonts w:ascii="宋体" w:hAnsi="宋体" w:cs="宋体" w:hint="eastAsia"/>
          <w:bCs/>
          <w:szCs w:val="21"/>
        </w:rPr>
        <w:t>至</w:t>
      </w:r>
      <w:r>
        <w:rPr>
          <w:bCs/>
          <w:szCs w:val="21"/>
        </w:rPr>
        <w:t>2023</w:t>
      </w:r>
      <w:r>
        <w:rPr>
          <w:rFonts w:ascii="宋体" w:hAnsi="宋体" w:cs="宋体" w:hint="eastAsia"/>
          <w:bCs/>
          <w:szCs w:val="21"/>
        </w:rPr>
        <w:t>上半年波司登的各项产品收入</w:t>
      </w:r>
    </w:p>
    <w:p w:rsidR="00573BC8">
      <w:pPr>
        <w:jc w:val="center"/>
        <w:rPr>
          <w:bCs/>
          <w:szCs w:val="21"/>
        </w:rPr>
      </w:pPr>
      <w:r>
        <w:rPr>
          <w:rFonts w:hint="eastAsia"/>
          <w:bCs/>
          <w:szCs w:val="21"/>
        </w:rPr>
        <w:t>数据来源：公司报告，西南证券整理</w:t>
      </w:r>
    </w:p>
    <w:p w:rsidR="00573BC8">
      <w:pPr>
        <w:rPr>
          <w:bCs/>
          <w:szCs w:val="21"/>
        </w:rPr>
      </w:pPr>
    </w:p>
    <w:p w:rsidR="00573BC8">
      <w:pPr>
        <w:outlineLvl w:val="1"/>
        <w:rPr>
          <w:rFonts w:ascii="黑体" w:eastAsia="黑体" w:hAnsi="黑体" w:cs="黑体"/>
          <w:sz w:val="28"/>
          <w:szCs w:val="28"/>
        </w:rPr>
      </w:pPr>
      <w:bookmarkStart w:id="181" w:name="_Toc15623"/>
      <w:bookmarkStart w:id="182" w:name="_Toc294038580"/>
      <w:bookmarkStart w:id="183" w:name="_Toc4594"/>
      <w:bookmarkStart w:id="184" w:name="_Toc23776"/>
      <w:bookmarkStart w:id="185" w:name="_Toc294039115"/>
      <w:bookmarkStart w:id="186" w:name="_Toc294038663"/>
      <w:bookmarkStart w:id="187" w:name="_Toc294039067"/>
      <w:bookmarkStart w:id="188" w:name="_Toc295571731"/>
      <w:bookmarkStart w:id="189" w:name="_Toc17017"/>
      <w:bookmarkStart w:id="190" w:name="_Toc18641"/>
      <w:bookmarkStart w:id="191" w:name="_Toc9067"/>
      <w:bookmarkStart w:id="192" w:name="_Toc31155"/>
      <w:r>
        <w:rPr>
          <w:rFonts w:ascii="黑体" w:eastAsia="黑体" w:hAnsi="黑体" w:cs="黑体" w:hint="eastAsia"/>
          <w:sz w:val="28"/>
          <w:szCs w:val="28"/>
        </w:rPr>
        <w:t>3.2</w:t>
      </w:r>
      <w:bookmarkEnd w:id="181"/>
      <w:bookmarkEnd w:id="182"/>
      <w:bookmarkEnd w:id="183"/>
      <w:bookmarkEnd w:id="184"/>
      <w:bookmarkEnd w:id="185"/>
      <w:bookmarkEnd w:id="186"/>
      <w:bookmarkEnd w:id="187"/>
      <w:bookmarkEnd w:id="188"/>
      <w:r>
        <w:rPr>
          <w:rFonts w:ascii="黑体" w:eastAsia="黑体" w:hAnsi="黑体" w:cs="黑体" w:hint="eastAsia"/>
          <w:sz w:val="28"/>
          <w:szCs w:val="28"/>
        </w:rPr>
        <w:t>目标市场选择策略</w:t>
      </w:r>
      <w:bookmarkEnd w:id="189"/>
      <w:bookmarkEnd w:id="190"/>
      <w:bookmarkEnd w:id="191"/>
      <w:bookmarkEnd w:id="192"/>
    </w:p>
    <w:p w:rsidR="00573BC8">
      <w:pPr>
        <w:rPr>
          <w:rFonts w:ascii="黑体" w:eastAsia="黑体" w:hAnsi="黑体" w:cs="黑体"/>
          <w:sz w:val="28"/>
          <w:szCs w:val="28"/>
        </w:rPr>
      </w:pPr>
      <w:bookmarkStart w:id="193" w:name="_Toc1340"/>
      <w:r>
        <w:rPr>
          <w:rFonts w:ascii="黑体" w:eastAsia="黑体" w:hAnsi="黑体" w:cs="黑体" w:hint="eastAsia"/>
          <w:sz w:val="28"/>
          <w:szCs w:val="28"/>
        </w:rPr>
        <w:t>3.2.1</w:t>
      </w:r>
      <w:r>
        <w:rPr>
          <w:rFonts w:ascii="黑体" w:eastAsia="黑体" w:hAnsi="黑体" w:cs="黑体" w:hint="eastAsia"/>
          <w:sz w:val="28"/>
          <w:szCs w:val="28"/>
        </w:rPr>
        <w:t>亚太市场</w:t>
      </w:r>
      <w:bookmarkEnd w:id="193"/>
      <w:r>
        <w:rPr>
          <w:rFonts w:ascii="黑体" w:eastAsia="黑体" w:hAnsi="黑体" w:cs="黑体" w:hint="eastAsia"/>
          <w:sz w:val="28"/>
          <w:szCs w:val="28"/>
        </w:rPr>
        <w:t xml:space="preserve"> </w:t>
      </w:r>
    </w:p>
    <w:p w:rsidR="00573BC8">
      <w:pPr>
        <w:spacing w:line="300" w:lineRule="auto"/>
        <w:ind w:firstLine="480" w:firstLineChars="200"/>
        <w:rPr>
          <w:sz w:val="24"/>
          <w:szCs w:val="24"/>
          <w:shd w:val="clear" w:color="auto" w:fill="FFFFFF"/>
        </w:rPr>
      </w:pPr>
      <w:r>
        <w:rPr>
          <w:rFonts w:hint="eastAsia"/>
          <w:sz w:val="24"/>
          <w:szCs w:val="24"/>
          <w:shd w:val="clear" w:color="auto" w:fill="FFFFFF"/>
        </w:rPr>
        <w:t>亚太地区拥有众多国家和庞大的人口，经济发展迅速。该地区的服装消费潜力巨大，近年来在线购买比例逐渐增加。全球大约</w:t>
      </w:r>
      <w:r>
        <w:rPr>
          <w:rFonts w:hint="eastAsia"/>
          <w:sz w:val="24"/>
          <w:szCs w:val="24"/>
          <w:shd w:val="clear" w:color="auto" w:fill="FFFFFF"/>
        </w:rPr>
        <w:t>40%</w:t>
      </w:r>
      <w:r>
        <w:rPr>
          <w:rFonts w:hint="eastAsia"/>
          <w:sz w:val="24"/>
          <w:szCs w:val="24"/>
          <w:shd w:val="clear" w:color="auto" w:fill="FFFFFF"/>
        </w:rPr>
        <w:t>的消费者喜欢网上购物，亚太地区则占了</w:t>
      </w:r>
      <w:r>
        <w:rPr>
          <w:rFonts w:hint="eastAsia"/>
          <w:sz w:val="24"/>
          <w:szCs w:val="24"/>
          <w:shd w:val="clear" w:color="auto" w:fill="FFFFFF"/>
        </w:rPr>
        <w:t>19%</w:t>
      </w:r>
      <w:r>
        <w:rPr>
          <w:rFonts w:hint="eastAsia"/>
          <w:sz w:val="24"/>
          <w:szCs w:val="24"/>
          <w:shd w:val="clear" w:color="auto" w:fill="FFFFFF"/>
          <w:vertAlign w:val="superscript"/>
        </w:rPr>
        <w:t>[22]</w:t>
      </w:r>
      <w:r>
        <w:rPr>
          <w:rFonts w:hint="eastAsia"/>
          <w:sz w:val="24"/>
          <w:szCs w:val="24"/>
          <w:shd w:val="clear" w:color="auto" w:fill="FFFFFF"/>
        </w:rPr>
        <w:t>。因此，对许多服装企业而言，通过出口贸易和跨境电商等方式进入国际市场成为一种受到热衷的国际化运作模式。</w:t>
      </w:r>
    </w:p>
    <w:p w:rsidR="00573BC8">
      <w:pPr>
        <w:spacing w:line="300" w:lineRule="auto"/>
        <w:ind w:firstLine="480" w:firstLineChars="200"/>
        <w:rPr>
          <w:sz w:val="24"/>
          <w:szCs w:val="24"/>
          <w:shd w:val="clear" w:color="auto" w:fill="FFFFFF"/>
        </w:rPr>
      </w:pPr>
      <w:r>
        <w:rPr>
          <w:rFonts w:hint="eastAsia"/>
          <w:sz w:val="24"/>
          <w:szCs w:val="24"/>
          <w:shd w:val="clear" w:color="auto" w:fill="FFFFFF"/>
        </w:rPr>
        <w:t>从表</w:t>
      </w:r>
      <w:r>
        <w:rPr>
          <w:rFonts w:hint="eastAsia"/>
          <w:sz w:val="24"/>
          <w:szCs w:val="24"/>
          <w:shd w:val="clear" w:color="auto" w:fill="FFFFFF"/>
        </w:rPr>
        <w:t>3.3</w:t>
      </w:r>
      <w:r>
        <w:rPr>
          <w:rFonts w:hint="eastAsia"/>
          <w:sz w:val="24"/>
          <w:szCs w:val="24"/>
          <w:shd w:val="clear" w:color="auto" w:fill="FFFFFF"/>
        </w:rPr>
        <w:t>中可以看出，波司登通过出口和跨境电商的方式进入了韩国、日本、新加坡和泰国等国家。其中，在</w:t>
      </w:r>
      <w:r>
        <w:rPr>
          <w:rFonts w:hint="eastAsia"/>
          <w:sz w:val="24"/>
          <w:szCs w:val="24"/>
          <w:shd w:val="clear" w:color="auto" w:fill="FFFFFF"/>
        </w:rPr>
        <w:t>跨境电商</w:t>
      </w:r>
      <w:r>
        <w:rPr>
          <w:rFonts w:hint="eastAsia"/>
          <w:sz w:val="24"/>
          <w:szCs w:val="24"/>
          <w:shd w:val="clear" w:color="auto" w:fill="FFFFFF"/>
        </w:rPr>
        <w:t>这一领域，有</w:t>
      </w:r>
      <w:r>
        <w:rPr>
          <w:rFonts w:hint="eastAsia"/>
          <w:sz w:val="24"/>
          <w:szCs w:val="24"/>
          <w:shd w:val="clear" w:color="auto" w:fill="FFFFFF"/>
        </w:rPr>
        <w:t xml:space="preserve"> YOOX</w:t>
      </w:r>
      <w:r>
        <w:rPr>
          <w:rFonts w:hint="eastAsia"/>
          <w:sz w:val="24"/>
          <w:szCs w:val="24"/>
          <w:shd w:val="clear" w:color="auto" w:fill="FFFFFF"/>
        </w:rPr>
        <w:t>这个奢侈品电子商务平台，亚马逊这个</w:t>
      </w:r>
      <w:r>
        <w:rPr>
          <w:rFonts w:hint="eastAsia"/>
          <w:sz w:val="24"/>
          <w:szCs w:val="24"/>
          <w:shd w:val="clear" w:color="auto" w:fill="FFFFFF"/>
        </w:rPr>
        <w:t>B2C</w:t>
      </w:r>
      <w:r>
        <w:rPr>
          <w:rFonts w:hint="eastAsia"/>
          <w:sz w:val="24"/>
          <w:szCs w:val="24"/>
          <w:shd w:val="clear" w:color="auto" w:fill="FFFFFF"/>
        </w:rPr>
        <w:t>电子商务平台，还有阿里巴巴旗下的</w:t>
      </w:r>
      <w:r>
        <w:rPr>
          <w:rFonts w:hint="eastAsia"/>
          <w:sz w:val="24"/>
          <w:szCs w:val="24"/>
          <w:shd w:val="clear" w:color="auto" w:fill="FFFFFF"/>
        </w:rPr>
        <w:t>全球速卖通</w:t>
      </w:r>
      <w:r>
        <w:rPr>
          <w:rFonts w:hint="eastAsia"/>
          <w:sz w:val="24"/>
          <w:szCs w:val="24"/>
          <w:shd w:val="clear" w:color="auto" w:fill="FFFFFF"/>
        </w:rPr>
        <w:t>。</w:t>
      </w:r>
    </w:p>
    <w:p w:rsidR="00573BC8">
      <w:pPr>
        <w:spacing w:line="300" w:lineRule="auto"/>
        <w:ind w:firstLine="480" w:firstLineChars="200"/>
        <w:rPr>
          <w:sz w:val="24"/>
          <w:szCs w:val="24"/>
          <w:shd w:val="clear" w:color="auto" w:fill="FFFFFF"/>
        </w:rPr>
      </w:pPr>
      <w:r>
        <w:rPr>
          <w:rFonts w:hint="eastAsia"/>
          <w:sz w:val="24"/>
          <w:szCs w:val="24"/>
          <w:shd w:val="clear" w:color="auto" w:fill="FFFFFF"/>
        </w:rPr>
        <w:t>在巴基斯坦和印度等国家，波司登也采用出口和跨境电商的方式进入市场，其中跨境电商渠道为阿里巴巴旗下的全球速卖通。可以看出，波司登在亚太地区的跨境电商主要通过阿里巴巴旗下的全球速卖通实现。此外，波司登还设立了出口贸易公司，用于向海外市场出口服装产品。</w:t>
      </w:r>
    </w:p>
    <w:p w:rsidR="00573BC8">
      <w:pPr>
        <w:spacing w:line="300" w:lineRule="auto"/>
        <w:ind w:firstLine="420" w:firstLineChars="200"/>
        <w:jc w:val="center"/>
        <w:rPr>
          <w:szCs w:val="21"/>
          <w:shd w:val="clear" w:color="auto" w:fill="FFFFFF"/>
        </w:rPr>
      </w:pPr>
      <w:r>
        <w:rPr>
          <w:szCs w:val="21"/>
        </w:rPr>
        <w:t>表</w:t>
      </w:r>
      <w:r>
        <w:rPr>
          <w:szCs w:val="21"/>
        </w:rPr>
        <w:t>3.</w:t>
      </w:r>
      <w:r>
        <w:rPr>
          <w:rFonts w:hint="eastAsia"/>
          <w:szCs w:val="21"/>
        </w:rPr>
        <w:t xml:space="preserve">3  </w:t>
      </w:r>
      <w:r>
        <w:rPr>
          <w:szCs w:val="21"/>
        </w:rPr>
        <w:t>波司登在亚太市场的进入模式</w:t>
      </w:r>
    </w:p>
    <w:tbl>
      <w:tblPr>
        <w:tblStyle w:val="TableGrid0"/>
        <w:tblW w:w="9235" w:type="dxa"/>
        <w:jc w:val="center"/>
        <w:tblLayout w:type="fixed"/>
        <w:tblLook w:val="04A0"/>
      </w:tblPr>
      <w:tblGrid>
        <w:gridCol w:w="2130"/>
        <w:gridCol w:w="2130"/>
        <w:gridCol w:w="4975"/>
      </w:tblGrid>
      <w:tr>
        <w:tblPrEx>
          <w:tblW w:w="9235" w:type="dxa"/>
          <w:jc w:val="center"/>
          <w:tblLayout w:type="fixed"/>
          <w:tblLook w:val="04A0"/>
        </w:tblPrEx>
        <w:trPr>
          <w:jc w:val="center"/>
        </w:trPr>
        <w:tc>
          <w:tcPr>
            <w:tcW w:w="2130" w:type="dxa"/>
            <w:tcBorders>
              <w:top w:val="single" w:sz="4" w:space="0" w:color="000000"/>
              <w:left w:val="single" w:sz="4" w:space="0" w:color="000000"/>
              <w:bottom w:val="single" w:sz="4" w:space="0" w:color="000000"/>
              <w:right w:val="single" w:sz="4" w:space="0" w:color="000000"/>
            </w:tcBorders>
          </w:tcPr>
          <w:p w:rsidR="00573BC8">
            <w:pPr>
              <w:jc w:val="center"/>
              <w:rPr>
                <w:szCs w:val="21"/>
              </w:rPr>
            </w:pPr>
            <w:r>
              <w:rPr>
                <w:szCs w:val="21"/>
              </w:rPr>
              <w:t>地区</w:t>
            </w:r>
          </w:p>
        </w:tc>
        <w:tc>
          <w:tcPr>
            <w:tcW w:w="2130" w:type="dxa"/>
            <w:tcBorders>
              <w:top w:val="single" w:sz="4" w:space="0" w:color="000000"/>
              <w:left w:val="single" w:sz="4" w:space="0" w:color="000000"/>
              <w:bottom w:val="single" w:sz="4" w:space="0" w:color="000000"/>
              <w:right w:val="single" w:sz="4" w:space="0" w:color="000000"/>
            </w:tcBorders>
          </w:tcPr>
          <w:p w:rsidR="00573BC8">
            <w:pPr>
              <w:jc w:val="center"/>
              <w:rPr>
                <w:szCs w:val="21"/>
              </w:rPr>
            </w:pPr>
            <w:r>
              <w:rPr>
                <w:szCs w:val="21"/>
              </w:rPr>
              <w:t>国家</w:t>
            </w:r>
          </w:p>
        </w:tc>
        <w:tc>
          <w:tcPr>
            <w:tcW w:w="4975" w:type="dxa"/>
            <w:tcBorders>
              <w:top w:val="single" w:sz="4" w:space="0" w:color="000000"/>
              <w:left w:val="single" w:sz="4" w:space="0" w:color="000000"/>
              <w:bottom w:val="single" w:sz="4" w:space="0" w:color="000000"/>
              <w:right w:val="single" w:sz="4" w:space="0" w:color="000000"/>
            </w:tcBorders>
          </w:tcPr>
          <w:p w:rsidR="00573BC8">
            <w:pPr>
              <w:jc w:val="center"/>
              <w:rPr>
                <w:szCs w:val="21"/>
              </w:rPr>
            </w:pPr>
            <w:r>
              <w:rPr>
                <w:szCs w:val="21"/>
              </w:rPr>
              <w:t>进入模式</w:t>
            </w:r>
          </w:p>
        </w:tc>
      </w:tr>
      <w:tr>
        <w:tblPrEx>
          <w:tblW w:w="9235" w:type="dxa"/>
          <w:jc w:val="center"/>
          <w:tblLayout w:type="fixed"/>
          <w:tblLook w:val="04A0"/>
        </w:tblPrEx>
        <w:trPr>
          <w:jc w:val="center"/>
        </w:trPr>
        <w:tc>
          <w:tcPr>
            <w:tcW w:w="2130" w:type="dxa"/>
            <w:vMerge w:val="restart"/>
            <w:tcBorders>
              <w:top w:val="single" w:sz="4" w:space="0" w:color="000000"/>
              <w:left w:val="single" w:sz="4" w:space="0" w:color="000000"/>
              <w:bottom w:val="single" w:sz="4" w:space="0" w:color="000000"/>
              <w:right w:val="single" w:sz="4" w:space="0" w:color="000000"/>
            </w:tcBorders>
            <w:vAlign w:val="center"/>
          </w:tcPr>
          <w:p w:rsidR="00573BC8">
            <w:pPr>
              <w:jc w:val="center"/>
              <w:rPr>
                <w:szCs w:val="21"/>
              </w:rPr>
            </w:pPr>
            <w:r>
              <w:rPr>
                <w:szCs w:val="21"/>
              </w:rPr>
              <w:t>东亚</w:t>
            </w:r>
          </w:p>
        </w:tc>
        <w:tc>
          <w:tcPr>
            <w:tcW w:w="2130" w:type="dxa"/>
            <w:tcBorders>
              <w:top w:val="single" w:sz="4" w:space="0" w:color="000000"/>
              <w:left w:val="single" w:sz="4" w:space="0" w:color="000000"/>
              <w:bottom w:val="single" w:sz="4" w:space="0" w:color="000000"/>
              <w:right w:val="single" w:sz="4" w:space="0" w:color="000000"/>
            </w:tcBorders>
            <w:vAlign w:val="center"/>
          </w:tcPr>
          <w:p w:rsidR="00573BC8">
            <w:pPr>
              <w:jc w:val="center"/>
              <w:rPr>
                <w:szCs w:val="21"/>
              </w:rPr>
            </w:pPr>
            <w:r>
              <w:rPr>
                <w:szCs w:val="21"/>
              </w:rPr>
              <w:t>韩国</w:t>
            </w:r>
          </w:p>
        </w:tc>
        <w:tc>
          <w:tcPr>
            <w:tcW w:w="4975" w:type="dxa"/>
            <w:tcBorders>
              <w:top w:val="single" w:sz="4" w:space="0" w:color="000000"/>
              <w:left w:val="single" w:sz="4" w:space="0" w:color="000000"/>
              <w:bottom w:val="single" w:sz="4" w:space="0" w:color="000000"/>
              <w:right w:val="single" w:sz="4" w:space="0" w:color="000000"/>
            </w:tcBorders>
            <w:vAlign w:val="center"/>
          </w:tcPr>
          <w:p w:rsidR="00573BC8">
            <w:pPr>
              <w:jc w:val="center"/>
              <w:rPr>
                <w:szCs w:val="21"/>
              </w:rPr>
            </w:pPr>
            <w:r>
              <w:rPr>
                <w:szCs w:val="21"/>
              </w:rPr>
              <w:t>1.</w:t>
            </w:r>
            <w:r>
              <w:rPr>
                <w:szCs w:val="21"/>
              </w:rPr>
              <w:t>出口；</w:t>
            </w:r>
            <w:r>
              <w:rPr>
                <w:szCs w:val="21"/>
              </w:rPr>
              <w:t>2.</w:t>
            </w:r>
            <w:r>
              <w:rPr>
                <w:szCs w:val="21"/>
              </w:rPr>
              <w:t>跨境电商（</w:t>
            </w:r>
            <w:r>
              <w:rPr>
                <w:szCs w:val="21"/>
              </w:rPr>
              <w:t>YOOX</w:t>
            </w:r>
            <w:r>
              <w:rPr>
                <w:szCs w:val="21"/>
              </w:rPr>
              <w:t>，亚马逊，全球速卖通）</w:t>
            </w:r>
          </w:p>
        </w:tc>
      </w:tr>
      <w:tr>
        <w:tblPrEx>
          <w:tblW w:w="9235" w:type="dxa"/>
          <w:jc w:val="center"/>
          <w:tblLayout w:type="fixed"/>
          <w:tblLook w:val="04A0"/>
        </w:tblPrEx>
        <w:trPr>
          <w:jc w:val="center"/>
        </w:trPr>
        <w:tc>
          <w:tcPr>
            <w:tcW w:w="2130" w:type="dxa"/>
            <w:vMerge/>
            <w:tcBorders>
              <w:top w:val="single" w:sz="4" w:space="0" w:color="000000"/>
              <w:left w:val="single" w:sz="4" w:space="0" w:color="000000"/>
              <w:bottom w:val="single" w:sz="4" w:space="0" w:color="000000"/>
              <w:right w:val="single" w:sz="4" w:space="0" w:color="000000"/>
            </w:tcBorders>
            <w:vAlign w:val="center"/>
          </w:tcPr>
          <w:p w:rsidR="00573BC8">
            <w:pPr>
              <w:jc w:val="center"/>
              <w:rPr>
                <w:szCs w:val="21"/>
              </w:rPr>
            </w:pPr>
          </w:p>
        </w:tc>
        <w:tc>
          <w:tcPr>
            <w:tcW w:w="2130" w:type="dxa"/>
            <w:tcBorders>
              <w:top w:val="single" w:sz="4" w:space="0" w:color="000000"/>
              <w:left w:val="single" w:sz="4" w:space="0" w:color="000000"/>
              <w:bottom w:val="single" w:sz="4" w:space="0" w:color="000000"/>
              <w:right w:val="single" w:sz="4" w:space="0" w:color="000000"/>
            </w:tcBorders>
            <w:vAlign w:val="center"/>
          </w:tcPr>
          <w:p w:rsidR="00573BC8">
            <w:pPr>
              <w:jc w:val="center"/>
              <w:rPr>
                <w:szCs w:val="21"/>
              </w:rPr>
            </w:pPr>
            <w:r>
              <w:rPr>
                <w:szCs w:val="21"/>
              </w:rPr>
              <w:t>日本</w:t>
            </w:r>
          </w:p>
        </w:tc>
        <w:tc>
          <w:tcPr>
            <w:tcW w:w="4975" w:type="dxa"/>
            <w:tcBorders>
              <w:top w:val="single" w:sz="4" w:space="0" w:color="000000"/>
              <w:left w:val="single" w:sz="4" w:space="0" w:color="000000"/>
              <w:bottom w:val="single" w:sz="4" w:space="0" w:color="000000"/>
              <w:right w:val="single" w:sz="4" w:space="0" w:color="000000"/>
            </w:tcBorders>
            <w:vAlign w:val="center"/>
          </w:tcPr>
          <w:p w:rsidR="00573BC8">
            <w:pPr>
              <w:jc w:val="center"/>
              <w:rPr>
                <w:szCs w:val="21"/>
              </w:rPr>
            </w:pPr>
            <w:r>
              <w:rPr>
                <w:szCs w:val="21"/>
              </w:rPr>
              <w:t>1.</w:t>
            </w:r>
            <w:r>
              <w:rPr>
                <w:szCs w:val="21"/>
              </w:rPr>
              <w:t>出口；</w:t>
            </w:r>
            <w:r>
              <w:rPr>
                <w:szCs w:val="21"/>
              </w:rPr>
              <w:t>2.</w:t>
            </w:r>
            <w:r>
              <w:rPr>
                <w:szCs w:val="21"/>
              </w:rPr>
              <w:t>跨境电商（</w:t>
            </w:r>
            <w:r>
              <w:rPr>
                <w:szCs w:val="21"/>
              </w:rPr>
              <w:t>YOOX</w:t>
            </w:r>
            <w:r>
              <w:rPr>
                <w:szCs w:val="21"/>
              </w:rPr>
              <w:t>，亚马逊，全球速卖通）</w:t>
            </w:r>
          </w:p>
        </w:tc>
      </w:tr>
      <w:tr>
        <w:tblPrEx>
          <w:tblW w:w="9235" w:type="dxa"/>
          <w:jc w:val="center"/>
          <w:tblLayout w:type="fixed"/>
          <w:tblLook w:val="04A0"/>
        </w:tblPrEx>
        <w:trPr>
          <w:jc w:val="center"/>
        </w:trPr>
        <w:tc>
          <w:tcPr>
            <w:tcW w:w="2130" w:type="dxa"/>
            <w:vMerge w:val="restart"/>
            <w:tcBorders>
              <w:top w:val="single" w:sz="4" w:space="0" w:color="000000"/>
              <w:left w:val="single" w:sz="4" w:space="0" w:color="000000"/>
              <w:bottom w:val="single" w:sz="4" w:space="0" w:color="000000"/>
              <w:right w:val="single" w:sz="4" w:space="0" w:color="000000"/>
            </w:tcBorders>
            <w:vAlign w:val="center"/>
          </w:tcPr>
          <w:p w:rsidR="00573BC8">
            <w:pPr>
              <w:jc w:val="center"/>
              <w:rPr>
                <w:szCs w:val="21"/>
              </w:rPr>
            </w:pPr>
            <w:r>
              <w:rPr>
                <w:szCs w:val="21"/>
              </w:rPr>
              <w:t>东南亚</w:t>
            </w:r>
          </w:p>
        </w:tc>
        <w:tc>
          <w:tcPr>
            <w:tcW w:w="2130" w:type="dxa"/>
            <w:tcBorders>
              <w:top w:val="single" w:sz="4" w:space="0" w:color="000000"/>
              <w:left w:val="single" w:sz="4" w:space="0" w:color="000000"/>
              <w:bottom w:val="single" w:sz="4" w:space="0" w:color="000000"/>
              <w:right w:val="single" w:sz="4" w:space="0" w:color="000000"/>
            </w:tcBorders>
            <w:vAlign w:val="center"/>
          </w:tcPr>
          <w:p w:rsidR="00573BC8">
            <w:pPr>
              <w:jc w:val="center"/>
              <w:rPr>
                <w:szCs w:val="21"/>
              </w:rPr>
            </w:pPr>
            <w:r>
              <w:rPr>
                <w:szCs w:val="21"/>
              </w:rPr>
              <w:t>新加坡</w:t>
            </w:r>
          </w:p>
        </w:tc>
        <w:tc>
          <w:tcPr>
            <w:tcW w:w="4975" w:type="dxa"/>
            <w:tcBorders>
              <w:top w:val="single" w:sz="4" w:space="0" w:color="000000"/>
              <w:left w:val="single" w:sz="4" w:space="0" w:color="000000"/>
              <w:bottom w:val="single" w:sz="4" w:space="0" w:color="000000"/>
              <w:right w:val="single" w:sz="4" w:space="0" w:color="000000"/>
            </w:tcBorders>
            <w:vAlign w:val="center"/>
          </w:tcPr>
          <w:p w:rsidR="00573BC8">
            <w:pPr>
              <w:jc w:val="center"/>
              <w:rPr>
                <w:szCs w:val="21"/>
              </w:rPr>
            </w:pPr>
            <w:r>
              <w:rPr>
                <w:szCs w:val="21"/>
              </w:rPr>
              <w:t>1.</w:t>
            </w:r>
            <w:r>
              <w:rPr>
                <w:szCs w:val="21"/>
              </w:rPr>
              <w:t>出口；</w:t>
            </w:r>
            <w:r>
              <w:rPr>
                <w:szCs w:val="21"/>
              </w:rPr>
              <w:t>2.</w:t>
            </w:r>
            <w:r>
              <w:rPr>
                <w:szCs w:val="21"/>
              </w:rPr>
              <w:t>跨境电商（</w:t>
            </w:r>
            <w:r>
              <w:rPr>
                <w:szCs w:val="21"/>
              </w:rPr>
              <w:t>YOOX</w:t>
            </w:r>
            <w:r>
              <w:rPr>
                <w:szCs w:val="21"/>
              </w:rPr>
              <w:t>，亚马逊，全球速卖通）</w:t>
            </w:r>
          </w:p>
        </w:tc>
      </w:tr>
      <w:tr>
        <w:tblPrEx>
          <w:tblW w:w="9235" w:type="dxa"/>
          <w:jc w:val="center"/>
          <w:tblLayout w:type="fixed"/>
          <w:tblLook w:val="04A0"/>
        </w:tblPrEx>
        <w:trPr>
          <w:jc w:val="center"/>
        </w:trPr>
        <w:tc>
          <w:tcPr>
            <w:tcW w:w="2130" w:type="dxa"/>
            <w:vMerge/>
            <w:tcBorders>
              <w:top w:val="single" w:sz="4" w:space="0" w:color="000000"/>
              <w:left w:val="single" w:sz="4" w:space="0" w:color="000000"/>
              <w:bottom w:val="single" w:sz="4" w:space="0" w:color="000000"/>
              <w:right w:val="single" w:sz="4" w:space="0" w:color="000000"/>
            </w:tcBorders>
            <w:vAlign w:val="center"/>
          </w:tcPr>
          <w:p w:rsidR="00573BC8">
            <w:pPr>
              <w:jc w:val="center"/>
              <w:rPr>
                <w:szCs w:val="21"/>
              </w:rPr>
            </w:pPr>
          </w:p>
        </w:tc>
        <w:tc>
          <w:tcPr>
            <w:tcW w:w="2130" w:type="dxa"/>
            <w:tcBorders>
              <w:top w:val="single" w:sz="4" w:space="0" w:color="000000"/>
              <w:left w:val="single" w:sz="4" w:space="0" w:color="000000"/>
              <w:bottom w:val="single" w:sz="4" w:space="0" w:color="000000"/>
              <w:right w:val="single" w:sz="4" w:space="0" w:color="000000"/>
            </w:tcBorders>
            <w:vAlign w:val="center"/>
          </w:tcPr>
          <w:p w:rsidR="00573BC8">
            <w:pPr>
              <w:jc w:val="center"/>
              <w:rPr>
                <w:szCs w:val="21"/>
              </w:rPr>
            </w:pPr>
            <w:r>
              <w:rPr>
                <w:szCs w:val="21"/>
              </w:rPr>
              <w:t>泰国</w:t>
            </w:r>
          </w:p>
        </w:tc>
        <w:tc>
          <w:tcPr>
            <w:tcW w:w="4975" w:type="dxa"/>
            <w:tcBorders>
              <w:top w:val="single" w:sz="4" w:space="0" w:color="000000"/>
              <w:left w:val="single" w:sz="4" w:space="0" w:color="000000"/>
              <w:bottom w:val="single" w:sz="4" w:space="0" w:color="000000"/>
              <w:right w:val="single" w:sz="4" w:space="0" w:color="000000"/>
            </w:tcBorders>
            <w:vAlign w:val="center"/>
          </w:tcPr>
          <w:p w:rsidR="00573BC8">
            <w:pPr>
              <w:jc w:val="center"/>
              <w:rPr>
                <w:szCs w:val="21"/>
              </w:rPr>
            </w:pPr>
            <w:r>
              <w:rPr>
                <w:szCs w:val="21"/>
              </w:rPr>
              <w:t>1.</w:t>
            </w:r>
            <w:r>
              <w:rPr>
                <w:szCs w:val="21"/>
              </w:rPr>
              <w:t>出口；</w:t>
            </w:r>
            <w:r>
              <w:rPr>
                <w:szCs w:val="21"/>
              </w:rPr>
              <w:t>2.</w:t>
            </w:r>
            <w:r>
              <w:rPr>
                <w:szCs w:val="21"/>
              </w:rPr>
              <w:t>跨境电商（</w:t>
            </w:r>
            <w:r>
              <w:rPr>
                <w:szCs w:val="21"/>
              </w:rPr>
              <w:t>YOOX</w:t>
            </w:r>
            <w:r>
              <w:rPr>
                <w:szCs w:val="21"/>
              </w:rPr>
              <w:t>，亚马逊，全球速卖通）</w:t>
            </w:r>
          </w:p>
        </w:tc>
      </w:tr>
      <w:tr>
        <w:tblPrEx>
          <w:tblW w:w="9235" w:type="dxa"/>
          <w:jc w:val="center"/>
          <w:tblLayout w:type="fixed"/>
          <w:tblLook w:val="04A0"/>
        </w:tblPrEx>
        <w:trPr>
          <w:jc w:val="center"/>
        </w:trPr>
        <w:tc>
          <w:tcPr>
            <w:tcW w:w="2130" w:type="dxa"/>
            <w:vMerge w:val="restart"/>
            <w:tcBorders>
              <w:top w:val="single" w:sz="4" w:space="0" w:color="000000"/>
              <w:left w:val="single" w:sz="4" w:space="0" w:color="000000"/>
              <w:bottom w:val="single" w:sz="4" w:space="0" w:color="000000"/>
              <w:right w:val="single" w:sz="4" w:space="0" w:color="000000"/>
            </w:tcBorders>
            <w:vAlign w:val="center"/>
          </w:tcPr>
          <w:p w:rsidR="00573BC8">
            <w:pPr>
              <w:jc w:val="center"/>
              <w:rPr>
                <w:szCs w:val="21"/>
              </w:rPr>
            </w:pPr>
            <w:r>
              <w:rPr>
                <w:szCs w:val="21"/>
              </w:rPr>
              <w:t>南亚</w:t>
            </w:r>
          </w:p>
        </w:tc>
        <w:tc>
          <w:tcPr>
            <w:tcW w:w="2130" w:type="dxa"/>
            <w:tcBorders>
              <w:top w:val="single" w:sz="4" w:space="0" w:color="000000"/>
              <w:left w:val="single" w:sz="4" w:space="0" w:color="000000"/>
              <w:bottom w:val="single" w:sz="4" w:space="0" w:color="000000"/>
              <w:right w:val="single" w:sz="4" w:space="0" w:color="000000"/>
            </w:tcBorders>
            <w:vAlign w:val="center"/>
          </w:tcPr>
          <w:p w:rsidR="00573BC8">
            <w:pPr>
              <w:jc w:val="center"/>
              <w:rPr>
                <w:szCs w:val="21"/>
              </w:rPr>
            </w:pPr>
            <w:r>
              <w:rPr>
                <w:szCs w:val="21"/>
              </w:rPr>
              <w:t>巴基斯坦</w:t>
            </w:r>
          </w:p>
        </w:tc>
        <w:tc>
          <w:tcPr>
            <w:tcW w:w="4975" w:type="dxa"/>
            <w:tcBorders>
              <w:top w:val="single" w:sz="4" w:space="0" w:color="000000"/>
              <w:left w:val="single" w:sz="4" w:space="0" w:color="000000"/>
              <w:bottom w:val="single" w:sz="4" w:space="0" w:color="000000"/>
              <w:right w:val="single" w:sz="4" w:space="0" w:color="000000"/>
            </w:tcBorders>
            <w:vAlign w:val="center"/>
          </w:tcPr>
          <w:p w:rsidR="00573BC8">
            <w:pPr>
              <w:jc w:val="center"/>
              <w:rPr>
                <w:szCs w:val="21"/>
              </w:rPr>
            </w:pPr>
            <w:r>
              <w:rPr>
                <w:szCs w:val="21"/>
              </w:rPr>
              <w:t>1.</w:t>
            </w:r>
            <w:r>
              <w:rPr>
                <w:szCs w:val="21"/>
              </w:rPr>
              <w:t>出口；</w:t>
            </w:r>
            <w:r>
              <w:rPr>
                <w:szCs w:val="21"/>
              </w:rPr>
              <w:t>2.</w:t>
            </w:r>
            <w:r>
              <w:rPr>
                <w:szCs w:val="21"/>
              </w:rPr>
              <w:t>跨境电商（全球速卖通）</w:t>
            </w:r>
          </w:p>
        </w:tc>
      </w:tr>
      <w:tr>
        <w:tblPrEx>
          <w:tblW w:w="9235" w:type="dxa"/>
          <w:jc w:val="center"/>
          <w:tblLayout w:type="fixed"/>
          <w:tblLook w:val="04A0"/>
        </w:tblPrEx>
        <w:trPr>
          <w:jc w:val="center"/>
        </w:trPr>
        <w:tc>
          <w:tcPr>
            <w:tcW w:w="2130" w:type="dxa"/>
            <w:vMerge/>
            <w:tcBorders>
              <w:top w:val="single" w:sz="4" w:space="0" w:color="000000"/>
              <w:left w:val="single" w:sz="4" w:space="0" w:color="000000"/>
              <w:bottom w:val="single" w:sz="4" w:space="0" w:color="000000"/>
              <w:right w:val="single" w:sz="4" w:space="0" w:color="000000"/>
            </w:tcBorders>
            <w:vAlign w:val="center"/>
          </w:tcPr>
          <w:p w:rsidR="00573BC8">
            <w:pPr>
              <w:jc w:val="center"/>
              <w:rPr>
                <w:szCs w:val="21"/>
              </w:rPr>
            </w:pPr>
          </w:p>
        </w:tc>
        <w:tc>
          <w:tcPr>
            <w:tcW w:w="2130" w:type="dxa"/>
            <w:tcBorders>
              <w:top w:val="single" w:sz="4" w:space="0" w:color="000000"/>
              <w:left w:val="single" w:sz="4" w:space="0" w:color="000000"/>
              <w:bottom w:val="single" w:sz="4" w:space="0" w:color="000000"/>
              <w:right w:val="single" w:sz="4" w:space="0" w:color="000000"/>
            </w:tcBorders>
            <w:vAlign w:val="center"/>
          </w:tcPr>
          <w:p w:rsidR="00573BC8">
            <w:pPr>
              <w:jc w:val="center"/>
              <w:rPr>
                <w:szCs w:val="21"/>
              </w:rPr>
            </w:pPr>
            <w:r>
              <w:rPr>
                <w:szCs w:val="21"/>
              </w:rPr>
              <w:t>印度</w:t>
            </w:r>
          </w:p>
        </w:tc>
        <w:tc>
          <w:tcPr>
            <w:tcW w:w="4975" w:type="dxa"/>
            <w:tcBorders>
              <w:top w:val="single" w:sz="4" w:space="0" w:color="000000"/>
              <w:left w:val="single" w:sz="4" w:space="0" w:color="000000"/>
              <w:bottom w:val="single" w:sz="4" w:space="0" w:color="000000"/>
              <w:right w:val="single" w:sz="4" w:space="0" w:color="000000"/>
            </w:tcBorders>
            <w:vAlign w:val="center"/>
          </w:tcPr>
          <w:p w:rsidR="00573BC8">
            <w:pPr>
              <w:jc w:val="center"/>
              <w:rPr>
                <w:szCs w:val="21"/>
              </w:rPr>
            </w:pPr>
            <w:r>
              <w:rPr>
                <w:szCs w:val="21"/>
              </w:rPr>
              <w:t>1.</w:t>
            </w:r>
            <w:r>
              <w:rPr>
                <w:szCs w:val="21"/>
              </w:rPr>
              <w:t>出口；</w:t>
            </w:r>
            <w:r>
              <w:rPr>
                <w:szCs w:val="21"/>
              </w:rPr>
              <w:t>2.</w:t>
            </w:r>
            <w:r>
              <w:rPr>
                <w:szCs w:val="21"/>
              </w:rPr>
              <w:t>跨境电商（全球速卖通）</w:t>
            </w:r>
          </w:p>
        </w:tc>
      </w:tr>
    </w:tbl>
    <w:p w:rsidR="00573BC8">
      <w:pPr>
        <w:spacing w:line="300" w:lineRule="auto"/>
        <w:jc w:val="center"/>
        <w:rPr>
          <w:bCs/>
          <w:szCs w:val="21"/>
        </w:rPr>
      </w:pPr>
      <w:r>
        <w:rPr>
          <w:rFonts w:hint="eastAsia"/>
          <w:bCs/>
          <w:szCs w:val="21"/>
        </w:rPr>
        <w:t>数据来源：根据海关数据、各电商平台网站整理得出</w:t>
      </w:r>
    </w:p>
    <w:p w:rsidR="00573BC8">
      <w:pPr>
        <w:spacing w:line="300" w:lineRule="auto"/>
        <w:rPr>
          <w:bCs/>
          <w:szCs w:val="21"/>
        </w:rPr>
      </w:pPr>
    </w:p>
    <w:p w:rsidR="00573BC8">
      <w:pPr>
        <w:rPr>
          <w:rFonts w:ascii="黑体" w:eastAsia="黑体" w:hAnsi="黑体" w:cs="黑体"/>
          <w:sz w:val="28"/>
          <w:szCs w:val="28"/>
        </w:rPr>
      </w:pPr>
      <w:bookmarkStart w:id="194" w:name="_Toc7598"/>
      <w:bookmarkStart w:id="195" w:name="_Toc23743"/>
      <w:bookmarkStart w:id="196" w:name="_Toc29980"/>
      <w:r>
        <w:rPr>
          <w:rFonts w:ascii="黑体" w:eastAsia="黑体" w:hAnsi="黑体" w:cs="黑体" w:hint="eastAsia"/>
          <w:sz w:val="28"/>
          <w:szCs w:val="28"/>
        </w:rPr>
        <w:t>3.2.2</w:t>
      </w:r>
      <w:r>
        <w:rPr>
          <w:rFonts w:ascii="黑体" w:eastAsia="黑体" w:hAnsi="黑体" w:cs="黑体" w:hint="eastAsia"/>
          <w:sz w:val="28"/>
          <w:szCs w:val="28"/>
        </w:rPr>
        <w:t>欧洲市场</w:t>
      </w:r>
      <w:bookmarkEnd w:id="194"/>
      <w:bookmarkEnd w:id="195"/>
      <w:bookmarkEnd w:id="196"/>
      <w:r>
        <w:rPr>
          <w:rFonts w:ascii="黑体" w:eastAsia="黑体" w:hAnsi="黑体" w:cs="黑体"/>
          <w:sz w:val="28"/>
          <w:szCs w:val="28"/>
        </w:rPr>
        <w:br/>
      </w:r>
      <w:r>
        <w:rPr>
          <w:rFonts w:ascii="黑体" w:eastAsia="黑体" w:hAnsi="黑体" w:cs="黑体"/>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https://d.book118.com/756155052014010040</w:t>
        </w:r>
      </w:hyperlink>
    </w:p>
    <w:p w:rsidR="00573BC8">
      <w:pPr>
        <w:rPr>
          <w:rFonts w:ascii="黑体" w:eastAsia="黑体" w:hAnsi="黑体" w:cs="黑体"/>
          <w:sz w:val="28"/>
          <w:szCs w:val="28"/>
        </w:rPr>
      </w:pPr>
    </w:p>
    <w:sectPr w:rsidSect="00573BC8">
      <w:headerReference w:type="default" r:id="rId31"/>
      <w:footerReference w:type="default" r:id="rId32"/>
      <w:type w:val="nextPage"/>
      <w:pgSz w:w="11906" w:h="16838"/>
      <w:pgMar w:top="1418" w:right="1134" w:bottom="1418" w:left="1701" w:header="851" w:footer="992" w:gutter="0"/>
      <w:pgNumType w:start="9"/>
      <w:cols w:space="425"/>
      <w:titlePg w:val="0"/>
      <w:docGrid w:type="linesAndChar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altName w:val="Arial Unicode MS"/>
    <w:charset w:val="86"/>
    <w:family w:val="auto"/>
    <w:pitch w:val="variable"/>
    <w:sig w:usb0="00000000"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3BC8">
    <w:pPr>
      <w:pStyle w:val="Footer"/>
      <w:jc w:val="both"/>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3BC8">
    <w:pPr>
      <w:pStyle w:val="Footer"/>
      <w:jc w:val="both"/>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3BC8">
    <w:pPr>
      <w:pStyle w:val="Footer"/>
      <w:jc w:val="both"/>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3BC8">
    <w:pPr>
      <w:pStyle w:val="Footer"/>
      <w:jc w:val="both"/>
    </w:pPr>
    <w:r>
      <w:pict>
        <v:shapetype id="_x0000_t202" coordsize="21600,21600" o:spt="202" path="m,l,21600r21600,l21600,xe">
          <v:stroke joinstyle="miter"/>
          <v:path gradientshapeok="t" o:connecttype="rect"/>
        </v:shapetype>
        <v:shape id="_x0000_s2049" type="#_x0000_t202" style="width:2in;height:2in;margin-top:0;margin-left:0;mso-position-horizontal:center;mso-position-horizontal-relative:margin;mso-wrap-style:none;position:absolute;z-index:251658240" filled="f" stroked="f" strokeweight="0.5pt">
          <v:textbox style="mso-fit-shape-to-text:t" inset="0,0,0,0">
            <w:txbxContent>
              <w:p w:rsidR="00573BC8">
                <w:pPr>
                  <w:pStyle w:val="Footer"/>
                </w:pPr>
                <w:r>
                  <w:fldChar w:fldCharType="begin"/>
                </w:r>
                <w:r w:rsidR="00FE5810">
                  <w:instrText xml:space="preserve"> PAGE  \* MERGEFORMAT </w:instrText>
                </w:r>
                <w:r>
                  <w:fldChar w:fldCharType="separate"/>
                </w:r>
                <w:r w:rsidR="00E81FF8">
                  <w:rPr>
                    <w:noProof/>
                  </w:rPr>
                  <w:t>1</w:t>
                </w:r>
                <w: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3BC8">
    <w:pPr>
      <w:pStyle w:val="Footer"/>
      <w:jc w:val="both"/>
    </w:pPr>
    <w:r>
      <w:pict>
        <v:shapetype id="_x0000_t202" coordsize="21600,21600" o:spt="202" path="m,l,21600r21600,l21600,xe">
          <v:stroke joinstyle="miter"/>
          <v:path gradientshapeok="t" o:connecttype="rect"/>
        </v:shapetype>
        <v:shape id="_x0000_s2050" type="#_x0000_t202" style="width:2in;height:2in;margin-top:0;margin-left:0;mso-position-horizontal:center;mso-position-horizontal-relative:margin;mso-wrap-style:none;position:absolute;z-index:251659264" filled="f" stroked="f" strokeweight="0.5pt">
          <v:textbox style="mso-fit-shape-to-text:t" inset="0,0,0,0">
            <w:txbxContent>
              <w:p w:rsidR="00573BC8">
                <w:pPr>
                  <w:pStyle w:val="Footer"/>
                </w:pPr>
                <w:r>
                  <w:fldChar w:fldCharType="begin"/>
                </w:r>
                <w:r w:rsidR="00FE5810">
                  <w:instrText xml:space="preserve"> PAGE  \* MERGEFORMAT </w:instrText>
                </w:r>
                <w:r>
                  <w:fldChar w:fldCharType="separate"/>
                </w:r>
                <w:r w:rsidR="00E81FF8">
                  <w:rPr>
                    <w:noProof/>
                  </w:rPr>
                  <w:t>2</w:t>
                </w:r>
                <w: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3BC8">
    <w:pPr>
      <w:pStyle w:val="Footer"/>
      <w:jc w:val="both"/>
    </w:pPr>
    <w:r>
      <w:pict>
        <v:shapetype id="_x0000_t202" coordsize="21600,21600" o:spt="202" path="m,l,21600r21600,l21600,xe">
          <v:stroke joinstyle="miter"/>
          <v:path gradientshapeok="t" o:connecttype="rect"/>
        </v:shapetype>
        <v:shape id="_x0000_s2051" type="#_x0000_t202" style="width:2in;height:2in;margin-top:0;margin-left:0;mso-position-horizontal:center;mso-position-horizontal-relative:margin;mso-wrap-style:none;position:absolute;z-index:251660288" filled="f" stroked="f" strokeweight="0.5pt">
          <v:textbox style="mso-fit-shape-to-text:t" inset="0,0,0,0">
            <w:txbxContent>
              <w:p w:rsidR="00573BC8">
                <w:pPr>
                  <w:pStyle w:val="Footer"/>
                </w:pPr>
                <w:r>
                  <w:fldChar w:fldCharType="begin"/>
                </w:r>
                <w:r w:rsidR="00FE5810">
                  <w:instrText xml:space="preserve"> PAGE  \* MERGEFORMAT </w:instrText>
                </w:r>
                <w:r>
                  <w:fldChar w:fldCharType="separate"/>
                </w:r>
                <w:r w:rsidR="00E81FF8">
                  <w:rPr>
                    <w:noProof/>
                  </w:rPr>
                  <w:t>3</w:t>
                </w:r>
                <w:r>
                  <w:fldChar w:fldCharType="end"/>
                </w:r>
              </w:p>
            </w:txbxContent>
          </v:textbox>
          <w10:wrap anchorx="margin"/>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3BC8">
    <w:pPr>
      <w:pStyle w:val="Footer"/>
      <w:jc w:val="both"/>
    </w:pPr>
    <w:r>
      <w:pict>
        <v:shapetype id="_x0000_t202" coordsize="21600,21600" o:spt="202" path="m,l,21600r21600,l21600,xe">
          <v:stroke joinstyle="miter"/>
          <v:path gradientshapeok="t" o:connecttype="rect"/>
        </v:shapetype>
        <v:shape id="_x0000_s2052" type="#_x0000_t202" style="width:2in;height:2in;margin-top:0;margin-left:0;mso-position-horizontal:center;mso-position-horizontal-relative:margin;mso-wrap-style:none;position:absolute;z-index:251661312" filled="f" stroked="f" strokeweight="0.5pt">
          <v:textbox style="mso-fit-shape-to-text:t" inset="0,0,0,0">
            <w:txbxContent>
              <w:p w:rsidR="00573BC8">
                <w:pPr>
                  <w:pStyle w:val="Footer"/>
                </w:pPr>
                <w:r>
                  <w:fldChar w:fldCharType="begin"/>
                </w:r>
                <w:r w:rsidR="00FE5810">
                  <w:instrText xml:space="preserve"> PAGE  \* MERGEFORMAT </w:instrText>
                </w:r>
                <w:r>
                  <w:fldChar w:fldCharType="separate"/>
                </w:r>
                <w:r w:rsidR="00E81FF8">
                  <w:rPr>
                    <w:noProof/>
                  </w:rPr>
                  <w:t>4</w:t>
                </w:r>
                <w:r>
                  <w:fldChar w:fldCharType="end"/>
                </w:r>
              </w:p>
            </w:txbxContent>
          </v:textbox>
          <w10:wrap anchorx="margin"/>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3BC8">
    <w:pPr>
      <w:pStyle w:val="Footer"/>
      <w:jc w:val="both"/>
    </w:pPr>
    <w:r>
      <w:pict>
        <v:shapetype id="_x0000_t202" coordsize="21600,21600" o:spt="202" path="m,l,21600r21600,l21600,xe">
          <v:stroke joinstyle="miter"/>
          <v:path gradientshapeok="t" o:connecttype="rect"/>
        </v:shapetype>
        <v:shape id="_x0000_s2053" type="#_x0000_t202" style="width:2in;height:2in;margin-top:0;margin-left:0;mso-position-horizontal:center;mso-position-horizontal-relative:margin;mso-wrap-style:none;position:absolute;z-index:251662336" filled="f" stroked="f" strokeweight="0.5pt">
          <v:textbox style="mso-fit-shape-to-text:t" inset="0,0,0,0">
            <w:txbxContent>
              <w:p w:rsidR="00573BC8">
                <w:pPr>
                  <w:pStyle w:val="Footer"/>
                </w:pPr>
                <w:r>
                  <w:fldChar w:fldCharType="begin"/>
                </w:r>
                <w:r w:rsidR="00FE5810">
                  <w:instrText xml:space="preserve"> PAGE  \* MERGEFORMAT </w:instrText>
                </w:r>
                <w:r>
                  <w:fldChar w:fldCharType="separate"/>
                </w:r>
                <w:r w:rsidR="00E81FF8">
                  <w:rPr>
                    <w:noProof/>
                  </w:rPr>
                  <w:t>5</w:t>
                </w:r>
                <w:r>
                  <w:fldChar w:fldCharType="end"/>
                </w:r>
              </w:p>
            </w:txbxContent>
          </v:textbox>
          <w10:wrap anchorx="margin"/>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3BC8">
    <w:pPr>
      <w:pStyle w:val="Footer"/>
      <w:jc w:val="both"/>
    </w:pPr>
    <w:r>
      <w:pict>
        <v:shapetype id="_x0000_t202" coordsize="21600,21600" o:spt="202" path="m,l,21600r21600,l21600,xe">
          <v:stroke joinstyle="miter"/>
          <v:path gradientshapeok="t" o:connecttype="rect"/>
        </v:shapetype>
        <v:shape id="_x0000_s2054" type="#_x0000_t202" style="width:2in;height:2in;margin-top:0;margin-left:0;mso-position-horizontal:center;mso-position-horizontal-relative:margin;mso-wrap-style:none;position:absolute;z-index:251663360" filled="f" stroked="f" strokeweight="0.5pt">
          <v:textbox style="mso-fit-shape-to-text:t" inset="0,0,0,0">
            <w:txbxContent>
              <w:p w:rsidR="00573BC8">
                <w:pPr>
                  <w:pStyle w:val="Footer"/>
                </w:pPr>
                <w:r>
                  <w:fldChar w:fldCharType="begin"/>
                </w:r>
                <w:r w:rsidR="00FE5810">
                  <w:instrText xml:space="preserve"> PAGE  \* MERGEFORMAT </w:instrText>
                </w:r>
                <w:r>
                  <w:fldChar w:fldCharType="separate"/>
                </w:r>
                <w:r w:rsidR="00E81FF8">
                  <w:rPr>
                    <w:noProof/>
                  </w:rPr>
                  <w:t>6</w:t>
                </w:r>
                <w:r>
                  <w:fldChar w:fldCharType="end"/>
                </w:r>
              </w:p>
            </w:txbxContent>
          </v:textbox>
          <w10:wrap anchorx="margin"/>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3BC8">
    <w:pPr>
      <w:pStyle w:val="Footer"/>
      <w:jc w:val="both"/>
    </w:pPr>
    <w:r>
      <w:pict>
        <v:shapetype id="_x0000_t202" coordsize="21600,21600" o:spt="202" path="m,l,21600r21600,l21600,xe">
          <v:stroke joinstyle="miter"/>
          <v:path gradientshapeok="t" o:connecttype="rect"/>
        </v:shapetype>
        <v:shape id="_x0000_s2055" type="#_x0000_t202" style="width:2in;height:2in;margin-top:0;margin-left:0;mso-position-horizontal:center;mso-position-horizontal-relative:margin;mso-wrap-style:none;position:absolute;z-index:251664384" filled="f" stroked="f" strokeweight="0.5pt">
          <v:textbox style="mso-fit-shape-to-text:t" inset="0,0,0,0">
            <w:txbxContent>
              <w:p w:rsidR="00573BC8">
                <w:pPr>
                  <w:pStyle w:val="Footer"/>
                </w:pPr>
                <w:r>
                  <w:fldChar w:fldCharType="begin"/>
                </w:r>
                <w:r w:rsidR="00FE5810">
                  <w:instrText xml:space="preserve"> PAGE  \* MERGEFORMAT </w:instrText>
                </w:r>
                <w:r>
                  <w:fldChar w:fldCharType="separate"/>
                </w:r>
                <w:r w:rsidR="00E81FF8">
                  <w:rPr>
                    <w:noProof/>
                  </w:rPr>
                  <w:t>7</w:t>
                </w:r>
                <w:r>
                  <w:fldChar w:fldCharType="end"/>
                </w:r>
              </w:p>
            </w:txbxContent>
          </v:textbox>
          <w10:wrap anchorx="margin"/>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3BC8">
    <w:pPr>
      <w:pStyle w:val="Footer"/>
      <w:jc w:val="both"/>
    </w:pPr>
    <w:r>
      <w:pict>
        <v:shapetype id="_x0000_t202" coordsize="21600,21600" o:spt="202" path="m,l,21600r21600,l21600,xe">
          <v:stroke joinstyle="miter"/>
          <v:path gradientshapeok="t" o:connecttype="rect"/>
        </v:shapetype>
        <v:shape id="_x0000_s2056" type="#_x0000_t202" style="width:2in;height:2in;margin-top:0;margin-left:0;mso-position-horizontal:center;mso-position-horizontal-relative:margin;mso-wrap-style:none;position:absolute;z-index:251665408" filled="f" stroked="f" strokeweight="0.5pt">
          <v:textbox style="mso-fit-shape-to-text:t" inset="0,0,0,0">
            <w:txbxContent>
              <w:p w:rsidR="00573BC8">
                <w:pPr>
                  <w:pStyle w:val="Footer"/>
                </w:pPr>
                <w:r>
                  <w:fldChar w:fldCharType="begin"/>
                </w:r>
                <w:r w:rsidR="00FE5810">
                  <w:instrText xml:space="preserve"> PAGE  \* MERGEFORMAT </w:instrText>
                </w:r>
                <w:r>
                  <w:fldChar w:fldCharType="separate"/>
                </w:r>
                <w:r w:rsidR="00E81FF8">
                  <w:rPr>
                    <w:noProof/>
                  </w:rPr>
                  <w:t>8</w:t>
                </w:r>
                <w:r>
                  <w:fldChar w:fldCharType="end"/>
                </w:r>
              </w:p>
            </w:txbxContent>
          </v:textbox>
          <w10:wrap anchorx="margin"/>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3BC8">
    <w:pPr>
      <w:pStyle w:val="Footer"/>
      <w:jc w:val="both"/>
    </w:pPr>
    <w:r>
      <w:pict>
        <v:shapetype id="_x0000_t202" coordsize="21600,21600" o:spt="202" path="m,l,21600r21600,l21600,xe">
          <v:stroke joinstyle="miter"/>
          <v:path gradientshapeok="t" o:connecttype="rect"/>
        </v:shapetype>
        <v:shape id="_x0000_s2057" type="#_x0000_t202" style="width:2in;height:2in;margin-top:0;margin-left:0;mso-position-horizontal:center;mso-position-horizontal-relative:margin;mso-wrap-style:none;position:absolute;z-index:251666432" filled="f" stroked="f" strokeweight="0.5pt">
          <v:textbox style="mso-fit-shape-to-text:t" inset="0,0,0,0">
            <w:txbxContent>
              <w:p w:rsidR="00573BC8">
                <w:pPr>
                  <w:pStyle w:val="Footer"/>
                </w:pPr>
                <w:r>
                  <w:fldChar w:fldCharType="begin"/>
                </w:r>
                <w:r w:rsidR="00FE5810">
                  <w:instrText xml:space="preserve"> PAGE  \* MERGEFORMAT </w:instrText>
                </w:r>
                <w:r>
                  <w:fldChar w:fldCharType="separate"/>
                </w:r>
                <w:r w:rsidR="00E81FF8">
                  <w:rPr>
                    <w:noProof/>
                  </w:rPr>
                  <w:t>9</w:t>
                </w:r>
                <w:r>
                  <w:fldChar w:fldCharType="end"/>
                </w:r>
              </w:p>
            </w:txbxContent>
          </v:textbox>
          <w10:wrap anchorx="margin"/>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1FF8">
    <w:pPr>
      <w:pStyle w:val="Header"/>
    </w:pPr>
    <w:r w:rsidRPr="00373630">
      <w:rPr>
        <w:rFonts w:hint="eastAsia"/>
        <w:sz w:val="2"/>
        <w:szCs w:val="10"/>
      </w:rPr>
      <w:t>写一篇经济学论文需要遵循一定的结构和格式，以下是一些基本的步骤和建议：选择主题</w:t>
    </w:r>
    <w:r w:rsidRPr="00373630">
      <w:rPr>
        <w:rFonts w:hint="eastAsia"/>
        <w:sz w:val="2"/>
        <w:szCs w:val="10"/>
      </w:rPr>
      <w:t xml:space="preserve">: </w:t>
    </w:r>
    <w:r w:rsidRPr="00373630">
      <w:rPr>
        <w:rFonts w:hint="eastAsia"/>
        <w:sz w:val="2"/>
        <w:szCs w:val="10"/>
      </w:rPr>
      <w:t>选择一个你感兴趣且有足够资料的经济学主题。这个主题可以是一个理论问题，也可以是一个实证问题。文献回顾</w:t>
    </w:r>
    <w:r w:rsidRPr="00373630">
      <w:rPr>
        <w:rFonts w:hint="eastAsia"/>
        <w:sz w:val="2"/>
        <w:szCs w:val="10"/>
      </w:rPr>
      <w:t xml:space="preserve">: </w:t>
    </w:r>
    <w:r w:rsidRPr="00373630">
      <w:rPr>
        <w:rFonts w:hint="eastAsia"/>
        <w:sz w:val="2"/>
        <w:szCs w:val="10"/>
      </w:rPr>
      <w:t>查找并阅读与你的主题相关的学术论文和书籍。理解现有的理论和实证研究，找出研究的空白和可能的创新点。提出问题</w:t>
    </w:r>
    <w:r w:rsidRPr="00373630">
      <w:rPr>
        <w:rFonts w:hint="eastAsia"/>
        <w:sz w:val="2"/>
        <w:szCs w:val="10"/>
      </w:rPr>
      <w:t xml:space="preserve">: </w:t>
    </w:r>
    <w:r w:rsidRPr="00373630">
      <w:rPr>
        <w:rFonts w:hint="eastAsia"/>
        <w:sz w:val="2"/>
        <w:szCs w:val="10"/>
      </w:rPr>
      <w:t>基于你的文献回顾，明确你的研究问题。你的问题应该具有清晰、具体且可测量性。研究方法</w:t>
    </w:r>
    <w:r w:rsidRPr="00373630">
      <w:rPr>
        <w:rFonts w:hint="eastAsia"/>
        <w:sz w:val="2"/>
        <w:szCs w:val="10"/>
      </w:rPr>
      <w:t xml:space="preserve">: </w:t>
    </w:r>
    <w:r w:rsidRPr="00373630">
      <w:rPr>
        <w:rFonts w:hint="eastAsia"/>
        <w:sz w:val="2"/>
        <w:szCs w:val="10"/>
      </w:rPr>
      <w:t>确定你的研究方法。这可能包括理论建模、统计分析、实验、调查等。收集数据</w:t>
    </w:r>
    <w:r w:rsidRPr="00373630">
      <w:rPr>
        <w:rFonts w:hint="eastAsia"/>
        <w:sz w:val="2"/>
        <w:szCs w:val="10"/>
      </w:rPr>
      <w:t xml:space="preserve">: </w:t>
    </w:r>
    <w:r w:rsidRPr="00373630">
      <w:rPr>
        <w:rFonts w:hint="eastAsia"/>
        <w:sz w:val="2"/>
        <w:szCs w:val="10"/>
      </w:rPr>
      <w:t>根据你的研究方法，收集数据。这可能涉及到使用公开数据集、进行调查或实验等。分析数据</w:t>
    </w:r>
    <w:r w:rsidRPr="00373630">
      <w:rPr>
        <w:rFonts w:hint="eastAsia"/>
        <w:sz w:val="2"/>
        <w:szCs w:val="10"/>
      </w:rPr>
      <w:t xml:space="preserve">: </w:t>
    </w:r>
    <w:r w:rsidRPr="00373630">
      <w:rPr>
        <w:rFonts w:hint="eastAsia"/>
        <w:sz w:val="2"/>
        <w:szCs w:val="10"/>
      </w:rPr>
      <w:t>使用适当的统计或计量经济学方法分析数据，并得出结论。撰写论文</w:t>
    </w:r>
    <w:r w:rsidRPr="00373630">
      <w:rPr>
        <w:rFonts w:hint="eastAsia"/>
        <w:sz w:val="2"/>
        <w:szCs w:val="10"/>
      </w:rPr>
      <w:t xml:space="preserve">: </w:t>
    </w:r>
    <w:r w:rsidRPr="00373630">
      <w:rPr>
        <w:rFonts w:hint="eastAsia"/>
        <w:sz w:val="2"/>
        <w:szCs w:val="10"/>
      </w:rPr>
      <w:t>按照标准的论文格式（引言、文献回顾、方法、结果、讨论和结论）撰写论文。确保你的论文逻辑清晰、论据充分、语言准确。审阅和修改</w:t>
    </w:r>
    <w:r w:rsidRPr="00373630">
      <w:rPr>
        <w:rFonts w:hint="eastAsia"/>
        <w:sz w:val="2"/>
        <w:szCs w:val="10"/>
      </w:rPr>
      <w:t xml:space="preserve">: </w:t>
    </w:r>
    <w:r w:rsidRPr="00373630">
      <w:rPr>
        <w:rFonts w:hint="eastAsia"/>
        <w:sz w:val="2"/>
        <w:szCs w:val="10"/>
      </w:rPr>
      <w:t>在完成初稿后，让其他人审阅你的论文，并根据反馈进行修改。遵循规范和格式</w:t>
    </w:r>
    <w:r w:rsidRPr="00373630">
      <w:rPr>
        <w:rFonts w:hint="eastAsia"/>
        <w:sz w:val="2"/>
        <w:szCs w:val="10"/>
      </w:rPr>
      <w:t xml:space="preserve">: </w:t>
    </w:r>
    <w:r w:rsidRPr="00373630">
      <w:rPr>
        <w:rFonts w:hint="eastAsia"/>
        <w:sz w:val="2"/>
        <w:szCs w:val="10"/>
      </w:rPr>
      <w:t>根据你所在学校或期刊的要求，遵循正确的论文格式</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1FF8">
    <w:pPr>
      <w:pStyle w:val="Header"/>
    </w:pPr>
    <w:r w:rsidRPr="00373630">
      <w:rPr>
        <w:rFonts w:hint="eastAsia"/>
        <w:sz w:val="2"/>
        <w:szCs w:val="10"/>
      </w:rPr>
      <w:t>写一篇经济学论文需要遵循一定的结构和格式，以下是一些基本的步骤和建议：选择主题</w:t>
    </w:r>
    <w:r w:rsidRPr="00373630">
      <w:rPr>
        <w:rFonts w:hint="eastAsia"/>
        <w:sz w:val="2"/>
        <w:szCs w:val="10"/>
      </w:rPr>
      <w:t xml:space="preserve">: </w:t>
    </w:r>
    <w:r w:rsidRPr="00373630">
      <w:rPr>
        <w:rFonts w:hint="eastAsia"/>
        <w:sz w:val="2"/>
        <w:szCs w:val="10"/>
      </w:rPr>
      <w:t>选择一个你感兴趣且有足够资料的经济学主题。这个主题可以是一个理论问题，也可以是一个实证问题。文献回顾</w:t>
    </w:r>
    <w:r w:rsidRPr="00373630">
      <w:rPr>
        <w:rFonts w:hint="eastAsia"/>
        <w:sz w:val="2"/>
        <w:szCs w:val="10"/>
      </w:rPr>
      <w:t xml:space="preserve">: </w:t>
    </w:r>
    <w:r w:rsidRPr="00373630">
      <w:rPr>
        <w:rFonts w:hint="eastAsia"/>
        <w:sz w:val="2"/>
        <w:szCs w:val="10"/>
      </w:rPr>
      <w:t>查找并阅读与你的主题相关的学术论文和书籍。理解现有的理论和实证研究，找出研究的空白和可能的创新点。提出问题</w:t>
    </w:r>
    <w:r w:rsidRPr="00373630">
      <w:rPr>
        <w:rFonts w:hint="eastAsia"/>
        <w:sz w:val="2"/>
        <w:szCs w:val="10"/>
      </w:rPr>
      <w:t xml:space="preserve">: </w:t>
    </w:r>
    <w:r w:rsidRPr="00373630">
      <w:rPr>
        <w:rFonts w:hint="eastAsia"/>
        <w:sz w:val="2"/>
        <w:szCs w:val="10"/>
      </w:rPr>
      <w:t>基于你的文献回顾，明确你的研究问题。你的问题应该具有清晰、具体且可测量性。研究方法</w:t>
    </w:r>
    <w:r w:rsidRPr="00373630">
      <w:rPr>
        <w:rFonts w:hint="eastAsia"/>
        <w:sz w:val="2"/>
        <w:szCs w:val="10"/>
      </w:rPr>
      <w:t xml:space="preserve">: </w:t>
    </w:r>
    <w:r w:rsidRPr="00373630">
      <w:rPr>
        <w:rFonts w:hint="eastAsia"/>
        <w:sz w:val="2"/>
        <w:szCs w:val="10"/>
      </w:rPr>
      <w:t>确定你的研究方法。这可能包括理论建模、统计分析、实验、调查等。收集数据</w:t>
    </w:r>
    <w:r w:rsidRPr="00373630">
      <w:rPr>
        <w:rFonts w:hint="eastAsia"/>
        <w:sz w:val="2"/>
        <w:szCs w:val="10"/>
      </w:rPr>
      <w:t xml:space="preserve">: </w:t>
    </w:r>
    <w:r w:rsidRPr="00373630">
      <w:rPr>
        <w:rFonts w:hint="eastAsia"/>
        <w:sz w:val="2"/>
        <w:szCs w:val="10"/>
      </w:rPr>
      <w:t>根据你的研究方法，收集数据。这可能涉及到使用公开数据集、进行调查或实验等。分析数据</w:t>
    </w:r>
    <w:r w:rsidRPr="00373630">
      <w:rPr>
        <w:rFonts w:hint="eastAsia"/>
        <w:sz w:val="2"/>
        <w:szCs w:val="10"/>
      </w:rPr>
      <w:t xml:space="preserve">: </w:t>
    </w:r>
    <w:r w:rsidRPr="00373630">
      <w:rPr>
        <w:rFonts w:hint="eastAsia"/>
        <w:sz w:val="2"/>
        <w:szCs w:val="10"/>
      </w:rPr>
      <w:t>使用适当的统计或计量经济学方法分析数据，并得出结论。撰写论文</w:t>
    </w:r>
    <w:r w:rsidRPr="00373630">
      <w:rPr>
        <w:rFonts w:hint="eastAsia"/>
        <w:sz w:val="2"/>
        <w:szCs w:val="10"/>
      </w:rPr>
      <w:t xml:space="preserve">: </w:t>
    </w:r>
    <w:r w:rsidRPr="00373630">
      <w:rPr>
        <w:rFonts w:hint="eastAsia"/>
        <w:sz w:val="2"/>
        <w:szCs w:val="10"/>
      </w:rPr>
      <w:t>按照标准的论文格式（引言、文献回顾、方法、结果、讨论和结论）撰写论文。确保你的论文逻辑清晰、论据充分、语言准确。审阅和修改</w:t>
    </w:r>
    <w:r w:rsidRPr="00373630">
      <w:rPr>
        <w:rFonts w:hint="eastAsia"/>
        <w:sz w:val="2"/>
        <w:szCs w:val="10"/>
      </w:rPr>
      <w:t xml:space="preserve">: </w:t>
    </w:r>
    <w:r w:rsidRPr="00373630">
      <w:rPr>
        <w:rFonts w:hint="eastAsia"/>
        <w:sz w:val="2"/>
        <w:szCs w:val="10"/>
      </w:rPr>
      <w:t>在完成初稿后，让其他人审阅你的论文，并根据反馈进行修改。遵循规范和格式</w:t>
    </w:r>
    <w:r w:rsidRPr="00373630">
      <w:rPr>
        <w:rFonts w:hint="eastAsia"/>
        <w:sz w:val="2"/>
        <w:szCs w:val="10"/>
      </w:rPr>
      <w:t xml:space="preserve">: </w:t>
    </w:r>
    <w:r w:rsidRPr="00373630">
      <w:rPr>
        <w:rFonts w:hint="eastAsia"/>
        <w:sz w:val="2"/>
        <w:szCs w:val="10"/>
      </w:rPr>
      <w:t>根据你所在学校或期刊的要求，遵循正确的论文格式</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1FF8">
    <w:pPr>
      <w:pStyle w:val="Header"/>
    </w:pPr>
    <w:r w:rsidRPr="00373630">
      <w:rPr>
        <w:rFonts w:hint="eastAsia"/>
        <w:sz w:val="2"/>
        <w:szCs w:val="10"/>
      </w:rPr>
      <w:t>写一篇经济学论文需要遵循一定的结构和格式，以下是一些基本的步骤和建议：选择主题</w:t>
    </w:r>
    <w:r w:rsidRPr="00373630">
      <w:rPr>
        <w:rFonts w:hint="eastAsia"/>
        <w:sz w:val="2"/>
        <w:szCs w:val="10"/>
      </w:rPr>
      <w:t xml:space="preserve">: </w:t>
    </w:r>
    <w:r w:rsidRPr="00373630">
      <w:rPr>
        <w:rFonts w:hint="eastAsia"/>
        <w:sz w:val="2"/>
        <w:szCs w:val="10"/>
      </w:rPr>
      <w:t>选择一个你感兴趣且有足够资料的经济学主题。这个主题可以是一个理论问题，也可以是一个实证问题。文献回顾</w:t>
    </w:r>
    <w:r w:rsidRPr="00373630">
      <w:rPr>
        <w:rFonts w:hint="eastAsia"/>
        <w:sz w:val="2"/>
        <w:szCs w:val="10"/>
      </w:rPr>
      <w:t xml:space="preserve">: </w:t>
    </w:r>
    <w:r w:rsidRPr="00373630">
      <w:rPr>
        <w:rFonts w:hint="eastAsia"/>
        <w:sz w:val="2"/>
        <w:szCs w:val="10"/>
      </w:rPr>
      <w:t>查找并阅读与你的主题相关的学术论文和书籍。理解现有的理论和实证研究，找出研究的空白和可能的创新点。提出问题</w:t>
    </w:r>
    <w:r w:rsidRPr="00373630">
      <w:rPr>
        <w:rFonts w:hint="eastAsia"/>
        <w:sz w:val="2"/>
        <w:szCs w:val="10"/>
      </w:rPr>
      <w:t xml:space="preserve">: </w:t>
    </w:r>
    <w:r w:rsidRPr="00373630">
      <w:rPr>
        <w:rFonts w:hint="eastAsia"/>
        <w:sz w:val="2"/>
        <w:szCs w:val="10"/>
      </w:rPr>
      <w:t>基于你的文献回顾，明确你的研究问题。你的问题应该具有清晰、具体且可测量性。研究方法</w:t>
    </w:r>
    <w:r w:rsidRPr="00373630">
      <w:rPr>
        <w:rFonts w:hint="eastAsia"/>
        <w:sz w:val="2"/>
        <w:szCs w:val="10"/>
      </w:rPr>
      <w:t xml:space="preserve">: </w:t>
    </w:r>
    <w:r w:rsidRPr="00373630">
      <w:rPr>
        <w:rFonts w:hint="eastAsia"/>
        <w:sz w:val="2"/>
        <w:szCs w:val="10"/>
      </w:rPr>
      <w:t>确定你的研究方法。这可能包括理论建模、统计分析、实验、调查等。收集数据</w:t>
    </w:r>
    <w:r w:rsidRPr="00373630">
      <w:rPr>
        <w:rFonts w:hint="eastAsia"/>
        <w:sz w:val="2"/>
        <w:szCs w:val="10"/>
      </w:rPr>
      <w:t xml:space="preserve">: </w:t>
    </w:r>
    <w:r w:rsidRPr="00373630">
      <w:rPr>
        <w:rFonts w:hint="eastAsia"/>
        <w:sz w:val="2"/>
        <w:szCs w:val="10"/>
      </w:rPr>
      <w:t>根据你的研究方法，收集数据。这可能涉及到使用公开数据集、进行调查或实验等。分析数据</w:t>
    </w:r>
    <w:r w:rsidRPr="00373630">
      <w:rPr>
        <w:rFonts w:hint="eastAsia"/>
        <w:sz w:val="2"/>
        <w:szCs w:val="10"/>
      </w:rPr>
      <w:t xml:space="preserve">: </w:t>
    </w:r>
    <w:r w:rsidRPr="00373630">
      <w:rPr>
        <w:rFonts w:hint="eastAsia"/>
        <w:sz w:val="2"/>
        <w:szCs w:val="10"/>
      </w:rPr>
      <w:t>使用适当的统计或计量经济学方法分析数据，并得出结论。撰写论文</w:t>
    </w:r>
    <w:r w:rsidRPr="00373630">
      <w:rPr>
        <w:rFonts w:hint="eastAsia"/>
        <w:sz w:val="2"/>
        <w:szCs w:val="10"/>
      </w:rPr>
      <w:t xml:space="preserve">: </w:t>
    </w:r>
    <w:r w:rsidRPr="00373630">
      <w:rPr>
        <w:rFonts w:hint="eastAsia"/>
        <w:sz w:val="2"/>
        <w:szCs w:val="10"/>
      </w:rPr>
      <w:t>按照标准的论文格式（引言、文献回顾、方法、结果、讨论和结论）撰写论文。确保你的论文逻辑清晰、论据充分、语言准确。审阅和修改</w:t>
    </w:r>
    <w:r w:rsidRPr="00373630">
      <w:rPr>
        <w:rFonts w:hint="eastAsia"/>
        <w:sz w:val="2"/>
        <w:szCs w:val="10"/>
      </w:rPr>
      <w:t xml:space="preserve">: </w:t>
    </w:r>
    <w:r w:rsidRPr="00373630">
      <w:rPr>
        <w:rFonts w:hint="eastAsia"/>
        <w:sz w:val="2"/>
        <w:szCs w:val="10"/>
      </w:rPr>
      <w:t>在完成初稿后，让其他人审阅你的论文，并根据反馈进行修改。遵循规范和格式</w:t>
    </w:r>
    <w:r w:rsidRPr="00373630">
      <w:rPr>
        <w:rFonts w:hint="eastAsia"/>
        <w:sz w:val="2"/>
        <w:szCs w:val="10"/>
      </w:rPr>
      <w:t xml:space="preserve">: </w:t>
    </w:r>
    <w:r w:rsidRPr="00373630">
      <w:rPr>
        <w:rFonts w:hint="eastAsia"/>
        <w:sz w:val="2"/>
        <w:szCs w:val="10"/>
      </w:rPr>
      <w:t>根据你所在学校或期刊的要求，遵循正确的论文格式</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1FF8">
    <w:pPr>
      <w:pStyle w:val="Header"/>
    </w:pPr>
    <w:r w:rsidRPr="00373630">
      <w:rPr>
        <w:rFonts w:hint="eastAsia"/>
        <w:sz w:val="2"/>
        <w:szCs w:val="10"/>
      </w:rPr>
      <w:t>写一篇经济学论文需要遵循一定的结构和格式，以下是一些基本的步骤和建议：选择主题</w:t>
    </w:r>
    <w:r w:rsidRPr="00373630">
      <w:rPr>
        <w:rFonts w:hint="eastAsia"/>
        <w:sz w:val="2"/>
        <w:szCs w:val="10"/>
      </w:rPr>
      <w:t xml:space="preserve">: </w:t>
    </w:r>
    <w:r w:rsidRPr="00373630">
      <w:rPr>
        <w:rFonts w:hint="eastAsia"/>
        <w:sz w:val="2"/>
        <w:szCs w:val="10"/>
      </w:rPr>
      <w:t>选择一个你感兴趣且有足够资料的经济学主题。这个主题可以是一个理论问题，也可以是一个实证问题。文献回顾</w:t>
    </w:r>
    <w:r w:rsidRPr="00373630">
      <w:rPr>
        <w:rFonts w:hint="eastAsia"/>
        <w:sz w:val="2"/>
        <w:szCs w:val="10"/>
      </w:rPr>
      <w:t xml:space="preserve">: </w:t>
    </w:r>
    <w:r w:rsidRPr="00373630">
      <w:rPr>
        <w:rFonts w:hint="eastAsia"/>
        <w:sz w:val="2"/>
        <w:szCs w:val="10"/>
      </w:rPr>
      <w:t>查找并阅读与你的主题相关的学术论文和书籍。理解现有的理论和实证研究，找出研究的空白和可能的创新点。提出问题</w:t>
    </w:r>
    <w:r w:rsidRPr="00373630">
      <w:rPr>
        <w:rFonts w:hint="eastAsia"/>
        <w:sz w:val="2"/>
        <w:szCs w:val="10"/>
      </w:rPr>
      <w:t xml:space="preserve">: </w:t>
    </w:r>
    <w:r w:rsidRPr="00373630">
      <w:rPr>
        <w:rFonts w:hint="eastAsia"/>
        <w:sz w:val="2"/>
        <w:szCs w:val="10"/>
      </w:rPr>
      <w:t>基于你的文献回顾，明确你的研究问题。你的问题应该具有清晰、具体且可测量性。研究方法</w:t>
    </w:r>
    <w:r w:rsidRPr="00373630">
      <w:rPr>
        <w:rFonts w:hint="eastAsia"/>
        <w:sz w:val="2"/>
        <w:szCs w:val="10"/>
      </w:rPr>
      <w:t xml:space="preserve">: </w:t>
    </w:r>
    <w:r w:rsidRPr="00373630">
      <w:rPr>
        <w:rFonts w:hint="eastAsia"/>
        <w:sz w:val="2"/>
        <w:szCs w:val="10"/>
      </w:rPr>
      <w:t>确定你的研究方法。这可能包括理论建模、统计分析、实验、调查等。收集数据</w:t>
    </w:r>
    <w:r w:rsidRPr="00373630">
      <w:rPr>
        <w:rFonts w:hint="eastAsia"/>
        <w:sz w:val="2"/>
        <w:szCs w:val="10"/>
      </w:rPr>
      <w:t xml:space="preserve">: </w:t>
    </w:r>
    <w:r w:rsidRPr="00373630">
      <w:rPr>
        <w:rFonts w:hint="eastAsia"/>
        <w:sz w:val="2"/>
        <w:szCs w:val="10"/>
      </w:rPr>
      <w:t>根据你的研究方法，收集数据。这可能涉及到使用公开数据集、进行调查或实验等。分析数据</w:t>
    </w:r>
    <w:r w:rsidRPr="00373630">
      <w:rPr>
        <w:rFonts w:hint="eastAsia"/>
        <w:sz w:val="2"/>
        <w:szCs w:val="10"/>
      </w:rPr>
      <w:t xml:space="preserve">: </w:t>
    </w:r>
    <w:r w:rsidRPr="00373630">
      <w:rPr>
        <w:rFonts w:hint="eastAsia"/>
        <w:sz w:val="2"/>
        <w:szCs w:val="10"/>
      </w:rPr>
      <w:t>使用适当的统计或计量经济学方法分析数据，并得出结论。撰写论文</w:t>
    </w:r>
    <w:r w:rsidRPr="00373630">
      <w:rPr>
        <w:rFonts w:hint="eastAsia"/>
        <w:sz w:val="2"/>
        <w:szCs w:val="10"/>
      </w:rPr>
      <w:t xml:space="preserve">: </w:t>
    </w:r>
    <w:r w:rsidRPr="00373630">
      <w:rPr>
        <w:rFonts w:hint="eastAsia"/>
        <w:sz w:val="2"/>
        <w:szCs w:val="10"/>
      </w:rPr>
      <w:t>按照标准的论文格式（引言、文献回顾、方法、结果、讨论和结论）撰写论文。确保你的论文逻辑清晰、论据充分、语言准确。审阅和修改</w:t>
    </w:r>
    <w:r w:rsidRPr="00373630">
      <w:rPr>
        <w:rFonts w:hint="eastAsia"/>
        <w:sz w:val="2"/>
        <w:szCs w:val="10"/>
      </w:rPr>
      <w:t xml:space="preserve">: </w:t>
    </w:r>
    <w:r w:rsidRPr="00373630">
      <w:rPr>
        <w:rFonts w:hint="eastAsia"/>
        <w:sz w:val="2"/>
        <w:szCs w:val="10"/>
      </w:rPr>
      <w:t>在完成初稿后，让其他人审阅你的论文，并根据反馈进行修改。遵循规范和格式</w:t>
    </w:r>
    <w:r w:rsidRPr="00373630">
      <w:rPr>
        <w:rFonts w:hint="eastAsia"/>
        <w:sz w:val="2"/>
        <w:szCs w:val="10"/>
      </w:rPr>
      <w:t xml:space="preserve">: </w:t>
    </w:r>
    <w:r w:rsidRPr="00373630">
      <w:rPr>
        <w:rFonts w:hint="eastAsia"/>
        <w:sz w:val="2"/>
        <w:szCs w:val="10"/>
      </w:rPr>
      <w:t>根据你所在学校或期刊的要求，遵循正确的论文格式</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1FF8">
    <w:pPr>
      <w:pStyle w:val="Header"/>
    </w:pPr>
    <w:r w:rsidRPr="00373630">
      <w:rPr>
        <w:rFonts w:hint="eastAsia"/>
        <w:sz w:val="2"/>
        <w:szCs w:val="10"/>
      </w:rPr>
      <w:t>写一篇经济学论文需要遵循一定的结构和格式，以下是一些基本的步骤和建议：选择主题</w:t>
    </w:r>
    <w:r w:rsidRPr="00373630">
      <w:rPr>
        <w:rFonts w:hint="eastAsia"/>
        <w:sz w:val="2"/>
        <w:szCs w:val="10"/>
      </w:rPr>
      <w:t xml:space="preserve">: </w:t>
    </w:r>
    <w:r w:rsidRPr="00373630">
      <w:rPr>
        <w:rFonts w:hint="eastAsia"/>
        <w:sz w:val="2"/>
        <w:szCs w:val="10"/>
      </w:rPr>
      <w:t>选择一个你感兴趣且有足够资料的经济学主题。这个主题可以是一个理论问题，也可以是一个实证问题。文献回顾</w:t>
    </w:r>
    <w:r w:rsidRPr="00373630">
      <w:rPr>
        <w:rFonts w:hint="eastAsia"/>
        <w:sz w:val="2"/>
        <w:szCs w:val="10"/>
      </w:rPr>
      <w:t xml:space="preserve">: </w:t>
    </w:r>
    <w:r w:rsidRPr="00373630">
      <w:rPr>
        <w:rFonts w:hint="eastAsia"/>
        <w:sz w:val="2"/>
        <w:szCs w:val="10"/>
      </w:rPr>
      <w:t>查找并阅读与你的主题相关的学术论文和书籍。理解现有的理论和实证研究，找出研究的空白和可能的创新点。提出问题</w:t>
    </w:r>
    <w:r w:rsidRPr="00373630">
      <w:rPr>
        <w:rFonts w:hint="eastAsia"/>
        <w:sz w:val="2"/>
        <w:szCs w:val="10"/>
      </w:rPr>
      <w:t xml:space="preserve">: </w:t>
    </w:r>
    <w:r w:rsidRPr="00373630">
      <w:rPr>
        <w:rFonts w:hint="eastAsia"/>
        <w:sz w:val="2"/>
        <w:szCs w:val="10"/>
      </w:rPr>
      <w:t>基于你的文献回顾，明确你的研究问题。你的问题应该具有清晰、具体且可测量性。研究方法</w:t>
    </w:r>
    <w:r w:rsidRPr="00373630">
      <w:rPr>
        <w:rFonts w:hint="eastAsia"/>
        <w:sz w:val="2"/>
        <w:szCs w:val="10"/>
      </w:rPr>
      <w:t xml:space="preserve">: </w:t>
    </w:r>
    <w:r w:rsidRPr="00373630">
      <w:rPr>
        <w:rFonts w:hint="eastAsia"/>
        <w:sz w:val="2"/>
        <w:szCs w:val="10"/>
      </w:rPr>
      <w:t>确定你的研究方法。这可能包括理论建模、统计分析、实验、调查等。收集数据</w:t>
    </w:r>
    <w:r w:rsidRPr="00373630">
      <w:rPr>
        <w:rFonts w:hint="eastAsia"/>
        <w:sz w:val="2"/>
        <w:szCs w:val="10"/>
      </w:rPr>
      <w:t xml:space="preserve">: </w:t>
    </w:r>
    <w:r w:rsidRPr="00373630">
      <w:rPr>
        <w:rFonts w:hint="eastAsia"/>
        <w:sz w:val="2"/>
        <w:szCs w:val="10"/>
      </w:rPr>
      <w:t>根据你的研究方法，收集数据。这可能涉及到使用公开数据集、进行调查或实验等。分析数据</w:t>
    </w:r>
    <w:r w:rsidRPr="00373630">
      <w:rPr>
        <w:rFonts w:hint="eastAsia"/>
        <w:sz w:val="2"/>
        <w:szCs w:val="10"/>
      </w:rPr>
      <w:t xml:space="preserve">: </w:t>
    </w:r>
    <w:r w:rsidRPr="00373630">
      <w:rPr>
        <w:rFonts w:hint="eastAsia"/>
        <w:sz w:val="2"/>
        <w:szCs w:val="10"/>
      </w:rPr>
      <w:t>使用适当的统计或计量经济学方法分析数据，并得出结论。撰写论文</w:t>
    </w:r>
    <w:r w:rsidRPr="00373630">
      <w:rPr>
        <w:rFonts w:hint="eastAsia"/>
        <w:sz w:val="2"/>
        <w:szCs w:val="10"/>
      </w:rPr>
      <w:t xml:space="preserve">: </w:t>
    </w:r>
    <w:r w:rsidRPr="00373630">
      <w:rPr>
        <w:rFonts w:hint="eastAsia"/>
        <w:sz w:val="2"/>
        <w:szCs w:val="10"/>
      </w:rPr>
      <w:t>按照标准的论文格式（引言、文献回顾、方法、结果、讨论和结论）撰写论文。确保你的论文逻辑清晰、论据充分、语言准确。审阅和修改</w:t>
    </w:r>
    <w:r w:rsidRPr="00373630">
      <w:rPr>
        <w:rFonts w:hint="eastAsia"/>
        <w:sz w:val="2"/>
        <w:szCs w:val="10"/>
      </w:rPr>
      <w:t xml:space="preserve">: </w:t>
    </w:r>
    <w:r w:rsidRPr="00373630">
      <w:rPr>
        <w:rFonts w:hint="eastAsia"/>
        <w:sz w:val="2"/>
        <w:szCs w:val="10"/>
      </w:rPr>
      <w:t>在完成初稿后，让其他人审阅你的论文，并根据反馈进行修改。遵循规范和格式</w:t>
    </w:r>
    <w:r w:rsidRPr="00373630">
      <w:rPr>
        <w:rFonts w:hint="eastAsia"/>
        <w:sz w:val="2"/>
        <w:szCs w:val="10"/>
      </w:rPr>
      <w:t xml:space="preserve">: </w:t>
    </w:r>
    <w:r w:rsidRPr="00373630">
      <w:rPr>
        <w:rFonts w:hint="eastAsia"/>
        <w:sz w:val="2"/>
        <w:szCs w:val="10"/>
      </w:rPr>
      <w:t>根据你所在学校或期刊的要求，遵循正确的论文格式</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1FF8">
    <w:pPr>
      <w:pStyle w:val="Header"/>
    </w:pPr>
    <w:r w:rsidRPr="00373630">
      <w:rPr>
        <w:rFonts w:hint="eastAsia"/>
        <w:sz w:val="2"/>
        <w:szCs w:val="10"/>
      </w:rPr>
      <w:t>写一篇经济学论文需要遵循一定的结构和格式，以下是一些基本的步骤和建议：选择主题</w:t>
    </w:r>
    <w:r w:rsidRPr="00373630">
      <w:rPr>
        <w:rFonts w:hint="eastAsia"/>
        <w:sz w:val="2"/>
        <w:szCs w:val="10"/>
      </w:rPr>
      <w:t xml:space="preserve">: </w:t>
    </w:r>
    <w:r w:rsidRPr="00373630">
      <w:rPr>
        <w:rFonts w:hint="eastAsia"/>
        <w:sz w:val="2"/>
        <w:szCs w:val="10"/>
      </w:rPr>
      <w:t>选择一个你感兴趣且有足够资料的经济学主题。这个主题可以是一个理论问题，也可以是一个实证问题。文献回顾</w:t>
    </w:r>
    <w:r w:rsidRPr="00373630">
      <w:rPr>
        <w:rFonts w:hint="eastAsia"/>
        <w:sz w:val="2"/>
        <w:szCs w:val="10"/>
      </w:rPr>
      <w:t xml:space="preserve">: </w:t>
    </w:r>
    <w:r w:rsidRPr="00373630">
      <w:rPr>
        <w:rFonts w:hint="eastAsia"/>
        <w:sz w:val="2"/>
        <w:szCs w:val="10"/>
      </w:rPr>
      <w:t>查找并阅读与你的主题相关的学术论文和书籍。理解现有的理论和实证研究，找出研究的空白和可能的创新点。提出问题</w:t>
    </w:r>
    <w:r w:rsidRPr="00373630">
      <w:rPr>
        <w:rFonts w:hint="eastAsia"/>
        <w:sz w:val="2"/>
        <w:szCs w:val="10"/>
      </w:rPr>
      <w:t xml:space="preserve">: </w:t>
    </w:r>
    <w:r w:rsidRPr="00373630">
      <w:rPr>
        <w:rFonts w:hint="eastAsia"/>
        <w:sz w:val="2"/>
        <w:szCs w:val="10"/>
      </w:rPr>
      <w:t>基于你的文献回顾，明确你的研究问题。你的问题应该具有清晰、具体且可测量性。研究方法</w:t>
    </w:r>
    <w:r w:rsidRPr="00373630">
      <w:rPr>
        <w:rFonts w:hint="eastAsia"/>
        <w:sz w:val="2"/>
        <w:szCs w:val="10"/>
      </w:rPr>
      <w:t xml:space="preserve">: </w:t>
    </w:r>
    <w:r w:rsidRPr="00373630">
      <w:rPr>
        <w:rFonts w:hint="eastAsia"/>
        <w:sz w:val="2"/>
        <w:szCs w:val="10"/>
      </w:rPr>
      <w:t>确定你的研究方法。这可能包括理论建模、统计分析、实验、调查等。收集数据</w:t>
    </w:r>
    <w:r w:rsidRPr="00373630">
      <w:rPr>
        <w:rFonts w:hint="eastAsia"/>
        <w:sz w:val="2"/>
        <w:szCs w:val="10"/>
      </w:rPr>
      <w:t xml:space="preserve">: </w:t>
    </w:r>
    <w:r w:rsidRPr="00373630">
      <w:rPr>
        <w:rFonts w:hint="eastAsia"/>
        <w:sz w:val="2"/>
        <w:szCs w:val="10"/>
      </w:rPr>
      <w:t>根据你的研究方法，收集数据。这可能涉及到使用公开数据集、进行调查或实验等。分析数据</w:t>
    </w:r>
    <w:r w:rsidRPr="00373630">
      <w:rPr>
        <w:rFonts w:hint="eastAsia"/>
        <w:sz w:val="2"/>
        <w:szCs w:val="10"/>
      </w:rPr>
      <w:t xml:space="preserve">: </w:t>
    </w:r>
    <w:r w:rsidRPr="00373630">
      <w:rPr>
        <w:rFonts w:hint="eastAsia"/>
        <w:sz w:val="2"/>
        <w:szCs w:val="10"/>
      </w:rPr>
      <w:t>使用适当的统计或计量经济学方法分析数据，并得出结论。撰写论文</w:t>
    </w:r>
    <w:r w:rsidRPr="00373630">
      <w:rPr>
        <w:rFonts w:hint="eastAsia"/>
        <w:sz w:val="2"/>
        <w:szCs w:val="10"/>
      </w:rPr>
      <w:t xml:space="preserve">: </w:t>
    </w:r>
    <w:r w:rsidRPr="00373630">
      <w:rPr>
        <w:rFonts w:hint="eastAsia"/>
        <w:sz w:val="2"/>
        <w:szCs w:val="10"/>
      </w:rPr>
      <w:t>按照标准的论文格式（引言、文献回顾、方法、结果、讨论和结论）撰写论文。确保你的论文逻辑清晰、论据充分、语言准确。审阅和修改</w:t>
    </w:r>
    <w:r w:rsidRPr="00373630">
      <w:rPr>
        <w:rFonts w:hint="eastAsia"/>
        <w:sz w:val="2"/>
        <w:szCs w:val="10"/>
      </w:rPr>
      <w:t xml:space="preserve">: </w:t>
    </w:r>
    <w:r w:rsidRPr="00373630">
      <w:rPr>
        <w:rFonts w:hint="eastAsia"/>
        <w:sz w:val="2"/>
        <w:szCs w:val="10"/>
      </w:rPr>
      <w:t>在完成初稿后，让其他人审阅你的论文，并根据反馈进行修改。遵循规范和格式</w:t>
    </w:r>
    <w:r w:rsidRPr="00373630">
      <w:rPr>
        <w:rFonts w:hint="eastAsia"/>
        <w:sz w:val="2"/>
        <w:szCs w:val="10"/>
      </w:rPr>
      <w:t xml:space="preserve">: </w:t>
    </w:r>
    <w:r w:rsidRPr="00373630">
      <w:rPr>
        <w:rFonts w:hint="eastAsia"/>
        <w:sz w:val="2"/>
        <w:szCs w:val="10"/>
      </w:rPr>
      <w:t>根据你所在学校或期刊的要求，遵循正确的论文格式</w: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1FF8">
    <w:pPr>
      <w:pStyle w:val="Header"/>
    </w:pPr>
    <w:r w:rsidRPr="00373630">
      <w:rPr>
        <w:rFonts w:hint="eastAsia"/>
        <w:sz w:val="2"/>
        <w:szCs w:val="10"/>
      </w:rPr>
      <w:t>写一篇经济学论文需要遵循一定的结构和格式，以下是一些基本的步骤和建议：选择主题</w:t>
    </w:r>
    <w:r w:rsidRPr="00373630">
      <w:rPr>
        <w:rFonts w:hint="eastAsia"/>
        <w:sz w:val="2"/>
        <w:szCs w:val="10"/>
      </w:rPr>
      <w:t xml:space="preserve">: </w:t>
    </w:r>
    <w:r w:rsidRPr="00373630">
      <w:rPr>
        <w:rFonts w:hint="eastAsia"/>
        <w:sz w:val="2"/>
        <w:szCs w:val="10"/>
      </w:rPr>
      <w:t>选择一个你感兴趣且有足够资料的经济学主题。这个主题可以是一个理论问题，也可以是一个实证问题。文献回顾</w:t>
    </w:r>
    <w:r w:rsidRPr="00373630">
      <w:rPr>
        <w:rFonts w:hint="eastAsia"/>
        <w:sz w:val="2"/>
        <w:szCs w:val="10"/>
      </w:rPr>
      <w:t xml:space="preserve">: </w:t>
    </w:r>
    <w:r w:rsidRPr="00373630">
      <w:rPr>
        <w:rFonts w:hint="eastAsia"/>
        <w:sz w:val="2"/>
        <w:szCs w:val="10"/>
      </w:rPr>
      <w:t>查找并阅读与你的主题相关的学术论文和书籍。理解现有的理论和实证研究，找出研究的空白和可能的创新点。提出问题</w:t>
    </w:r>
    <w:r w:rsidRPr="00373630">
      <w:rPr>
        <w:rFonts w:hint="eastAsia"/>
        <w:sz w:val="2"/>
        <w:szCs w:val="10"/>
      </w:rPr>
      <w:t xml:space="preserve">: </w:t>
    </w:r>
    <w:r w:rsidRPr="00373630">
      <w:rPr>
        <w:rFonts w:hint="eastAsia"/>
        <w:sz w:val="2"/>
        <w:szCs w:val="10"/>
      </w:rPr>
      <w:t>基于你的文献回顾，明确你的研究问题。你的问题应该具有清晰、具体且可测量性。研究方法</w:t>
    </w:r>
    <w:r w:rsidRPr="00373630">
      <w:rPr>
        <w:rFonts w:hint="eastAsia"/>
        <w:sz w:val="2"/>
        <w:szCs w:val="10"/>
      </w:rPr>
      <w:t xml:space="preserve">: </w:t>
    </w:r>
    <w:r w:rsidRPr="00373630">
      <w:rPr>
        <w:rFonts w:hint="eastAsia"/>
        <w:sz w:val="2"/>
        <w:szCs w:val="10"/>
      </w:rPr>
      <w:t>确定你的研究方法。这可能包括理论建模、统计分析、实验、调查等。收集数据</w:t>
    </w:r>
    <w:r w:rsidRPr="00373630">
      <w:rPr>
        <w:rFonts w:hint="eastAsia"/>
        <w:sz w:val="2"/>
        <w:szCs w:val="10"/>
      </w:rPr>
      <w:t xml:space="preserve">: </w:t>
    </w:r>
    <w:r w:rsidRPr="00373630">
      <w:rPr>
        <w:rFonts w:hint="eastAsia"/>
        <w:sz w:val="2"/>
        <w:szCs w:val="10"/>
      </w:rPr>
      <w:t>根据你的研究方法，收集数据。这可能涉及到使用公开数据集、进行调查或实验等。分析数据</w:t>
    </w:r>
    <w:r w:rsidRPr="00373630">
      <w:rPr>
        <w:rFonts w:hint="eastAsia"/>
        <w:sz w:val="2"/>
        <w:szCs w:val="10"/>
      </w:rPr>
      <w:t xml:space="preserve">: </w:t>
    </w:r>
    <w:r w:rsidRPr="00373630">
      <w:rPr>
        <w:rFonts w:hint="eastAsia"/>
        <w:sz w:val="2"/>
        <w:szCs w:val="10"/>
      </w:rPr>
      <w:t>使用适当的统计或计量经济学方法分析数据，并得出结论。撰写论文</w:t>
    </w:r>
    <w:r w:rsidRPr="00373630">
      <w:rPr>
        <w:rFonts w:hint="eastAsia"/>
        <w:sz w:val="2"/>
        <w:szCs w:val="10"/>
      </w:rPr>
      <w:t xml:space="preserve">: </w:t>
    </w:r>
    <w:r w:rsidRPr="00373630">
      <w:rPr>
        <w:rFonts w:hint="eastAsia"/>
        <w:sz w:val="2"/>
        <w:szCs w:val="10"/>
      </w:rPr>
      <w:t>按照标准的论文格式（引言、文献回顾、方法、结果、讨论和结论）撰写论文。确保你的论文逻辑清晰、论据充分、语言准确。审阅和修改</w:t>
    </w:r>
    <w:r w:rsidRPr="00373630">
      <w:rPr>
        <w:rFonts w:hint="eastAsia"/>
        <w:sz w:val="2"/>
        <w:szCs w:val="10"/>
      </w:rPr>
      <w:t xml:space="preserve">: </w:t>
    </w:r>
    <w:r w:rsidRPr="00373630">
      <w:rPr>
        <w:rFonts w:hint="eastAsia"/>
        <w:sz w:val="2"/>
        <w:szCs w:val="10"/>
      </w:rPr>
      <w:t>在完成初稿后，让其他人审阅你的论文，并根据反馈进行修改。遵循规范和格式</w:t>
    </w:r>
    <w:r w:rsidRPr="00373630">
      <w:rPr>
        <w:rFonts w:hint="eastAsia"/>
        <w:sz w:val="2"/>
        <w:szCs w:val="10"/>
      </w:rPr>
      <w:t xml:space="preserve">: </w:t>
    </w:r>
    <w:r w:rsidRPr="00373630">
      <w:rPr>
        <w:rFonts w:hint="eastAsia"/>
        <w:sz w:val="2"/>
        <w:szCs w:val="10"/>
      </w:rPr>
      <w:t>根据你所在学校或期刊的要求，遵循正确的论文格式</w: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1FF8">
    <w:pPr>
      <w:pStyle w:val="Header"/>
    </w:pPr>
    <w:r w:rsidRPr="00373630">
      <w:rPr>
        <w:rFonts w:hint="eastAsia"/>
        <w:sz w:val="2"/>
        <w:szCs w:val="10"/>
      </w:rPr>
      <w:t>写一篇经济学论文需要遵循一定的结构和格式，以下是一些基本的步骤和建议：选择主题</w:t>
    </w:r>
    <w:r w:rsidRPr="00373630">
      <w:rPr>
        <w:rFonts w:hint="eastAsia"/>
        <w:sz w:val="2"/>
        <w:szCs w:val="10"/>
      </w:rPr>
      <w:t xml:space="preserve">: </w:t>
    </w:r>
    <w:r w:rsidRPr="00373630">
      <w:rPr>
        <w:rFonts w:hint="eastAsia"/>
        <w:sz w:val="2"/>
        <w:szCs w:val="10"/>
      </w:rPr>
      <w:t>选择一个你感兴趣且有足够资料的经济学主题。这个主题可以是一个理论问题，也可以是一个实证问题。文献回顾</w:t>
    </w:r>
    <w:r w:rsidRPr="00373630">
      <w:rPr>
        <w:rFonts w:hint="eastAsia"/>
        <w:sz w:val="2"/>
        <w:szCs w:val="10"/>
      </w:rPr>
      <w:t xml:space="preserve">: </w:t>
    </w:r>
    <w:r w:rsidRPr="00373630">
      <w:rPr>
        <w:rFonts w:hint="eastAsia"/>
        <w:sz w:val="2"/>
        <w:szCs w:val="10"/>
      </w:rPr>
      <w:t>查找并阅读与你的主题相关的学术论文和书籍。理解现有的理论和实证研究，找出研究的空白和可能的创新点。提出问题</w:t>
    </w:r>
    <w:r w:rsidRPr="00373630">
      <w:rPr>
        <w:rFonts w:hint="eastAsia"/>
        <w:sz w:val="2"/>
        <w:szCs w:val="10"/>
      </w:rPr>
      <w:t xml:space="preserve">: </w:t>
    </w:r>
    <w:r w:rsidRPr="00373630">
      <w:rPr>
        <w:rFonts w:hint="eastAsia"/>
        <w:sz w:val="2"/>
        <w:szCs w:val="10"/>
      </w:rPr>
      <w:t>基于你的文献回顾，明确你的研究问题。你的问题应该具有清晰、具体且可测量性。研究方法</w:t>
    </w:r>
    <w:r w:rsidRPr="00373630">
      <w:rPr>
        <w:rFonts w:hint="eastAsia"/>
        <w:sz w:val="2"/>
        <w:szCs w:val="10"/>
      </w:rPr>
      <w:t xml:space="preserve">: </w:t>
    </w:r>
    <w:r w:rsidRPr="00373630">
      <w:rPr>
        <w:rFonts w:hint="eastAsia"/>
        <w:sz w:val="2"/>
        <w:szCs w:val="10"/>
      </w:rPr>
      <w:t>确定你的研究方法。这可能包括理论建模、统计分析、实验、调查等。收集数据</w:t>
    </w:r>
    <w:r w:rsidRPr="00373630">
      <w:rPr>
        <w:rFonts w:hint="eastAsia"/>
        <w:sz w:val="2"/>
        <w:szCs w:val="10"/>
      </w:rPr>
      <w:t xml:space="preserve">: </w:t>
    </w:r>
    <w:r w:rsidRPr="00373630">
      <w:rPr>
        <w:rFonts w:hint="eastAsia"/>
        <w:sz w:val="2"/>
        <w:szCs w:val="10"/>
      </w:rPr>
      <w:t>根据你的研究方法，收集数据。这可能涉及到使用公开数据集、进行调查或实验等。分析数据</w:t>
    </w:r>
    <w:r w:rsidRPr="00373630">
      <w:rPr>
        <w:rFonts w:hint="eastAsia"/>
        <w:sz w:val="2"/>
        <w:szCs w:val="10"/>
      </w:rPr>
      <w:t xml:space="preserve">: </w:t>
    </w:r>
    <w:r w:rsidRPr="00373630">
      <w:rPr>
        <w:rFonts w:hint="eastAsia"/>
        <w:sz w:val="2"/>
        <w:szCs w:val="10"/>
      </w:rPr>
      <w:t>使用适当的统计或计量经济学方法分析数据，并得出结论。撰写论文</w:t>
    </w:r>
    <w:r w:rsidRPr="00373630">
      <w:rPr>
        <w:rFonts w:hint="eastAsia"/>
        <w:sz w:val="2"/>
        <w:szCs w:val="10"/>
      </w:rPr>
      <w:t xml:space="preserve">: </w:t>
    </w:r>
    <w:r w:rsidRPr="00373630">
      <w:rPr>
        <w:rFonts w:hint="eastAsia"/>
        <w:sz w:val="2"/>
        <w:szCs w:val="10"/>
      </w:rPr>
      <w:t>按照标准的论文格式（引言、文献回顾、方法、结果、讨论和结论）撰写论文。确保你的论文逻辑清晰、论据充分、语言准确。审阅和修改</w:t>
    </w:r>
    <w:r w:rsidRPr="00373630">
      <w:rPr>
        <w:rFonts w:hint="eastAsia"/>
        <w:sz w:val="2"/>
        <w:szCs w:val="10"/>
      </w:rPr>
      <w:t xml:space="preserve">: </w:t>
    </w:r>
    <w:r w:rsidRPr="00373630">
      <w:rPr>
        <w:rFonts w:hint="eastAsia"/>
        <w:sz w:val="2"/>
        <w:szCs w:val="10"/>
      </w:rPr>
      <w:t>在完成初稿后，让其他人审阅你的论文，并根据反馈进行修改。遵循规范和格式</w:t>
    </w:r>
    <w:r w:rsidRPr="00373630">
      <w:rPr>
        <w:rFonts w:hint="eastAsia"/>
        <w:sz w:val="2"/>
        <w:szCs w:val="10"/>
      </w:rPr>
      <w:t xml:space="preserve">: </w:t>
    </w:r>
    <w:r w:rsidRPr="00373630">
      <w:rPr>
        <w:rFonts w:hint="eastAsia"/>
        <w:sz w:val="2"/>
        <w:szCs w:val="10"/>
      </w:rPr>
      <w:t>根据你所在学校或期刊的要求，遵循正确的论文格式</w: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1FF8">
    <w:pPr>
      <w:pStyle w:val="Header"/>
    </w:pPr>
    <w:r w:rsidRPr="00373630">
      <w:rPr>
        <w:rFonts w:hint="eastAsia"/>
        <w:sz w:val="2"/>
        <w:szCs w:val="10"/>
      </w:rPr>
      <w:t>写一篇经济学论文需要遵循一定的结构和格式，以下是一些基本的步骤和建议：选择主题</w:t>
    </w:r>
    <w:r w:rsidRPr="00373630">
      <w:rPr>
        <w:rFonts w:hint="eastAsia"/>
        <w:sz w:val="2"/>
        <w:szCs w:val="10"/>
      </w:rPr>
      <w:t xml:space="preserve">: </w:t>
    </w:r>
    <w:r w:rsidRPr="00373630">
      <w:rPr>
        <w:rFonts w:hint="eastAsia"/>
        <w:sz w:val="2"/>
        <w:szCs w:val="10"/>
      </w:rPr>
      <w:t>选择一个你感兴趣且有足够资料的经济学主题。这个主题可以是一个理论问题，也可以是一个实证问题。文献回顾</w:t>
    </w:r>
    <w:r w:rsidRPr="00373630">
      <w:rPr>
        <w:rFonts w:hint="eastAsia"/>
        <w:sz w:val="2"/>
        <w:szCs w:val="10"/>
      </w:rPr>
      <w:t xml:space="preserve">: </w:t>
    </w:r>
    <w:r w:rsidRPr="00373630">
      <w:rPr>
        <w:rFonts w:hint="eastAsia"/>
        <w:sz w:val="2"/>
        <w:szCs w:val="10"/>
      </w:rPr>
      <w:t>查找并阅读与你的主题相关的学术论文和书籍。理解现有的理论和实证研究，找出研究的空白和可能的创新点。提出问题</w:t>
    </w:r>
    <w:r w:rsidRPr="00373630">
      <w:rPr>
        <w:rFonts w:hint="eastAsia"/>
        <w:sz w:val="2"/>
        <w:szCs w:val="10"/>
      </w:rPr>
      <w:t xml:space="preserve">: </w:t>
    </w:r>
    <w:r w:rsidRPr="00373630">
      <w:rPr>
        <w:rFonts w:hint="eastAsia"/>
        <w:sz w:val="2"/>
        <w:szCs w:val="10"/>
      </w:rPr>
      <w:t>基于你的文献回顾，明确你的研究问题。你的问题应该具有清晰、具体且可测量性。研究方法</w:t>
    </w:r>
    <w:r w:rsidRPr="00373630">
      <w:rPr>
        <w:rFonts w:hint="eastAsia"/>
        <w:sz w:val="2"/>
        <w:szCs w:val="10"/>
      </w:rPr>
      <w:t xml:space="preserve">: </w:t>
    </w:r>
    <w:r w:rsidRPr="00373630">
      <w:rPr>
        <w:rFonts w:hint="eastAsia"/>
        <w:sz w:val="2"/>
        <w:szCs w:val="10"/>
      </w:rPr>
      <w:t>确定你的研究方法。这可能包括理论建模、统计分析、实验、调查等。收集数据</w:t>
    </w:r>
    <w:r w:rsidRPr="00373630">
      <w:rPr>
        <w:rFonts w:hint="eastAsia"/>
        <w:sz w:val="2"/>
        <w:szCs w:val="10"/>
      </w:rPr>
      <w:t xml:space="preserve">: </w:t>
    </w:r>
    <w:r w:rsidRPr="00373630">
      <w:rPr>
        <w:rFonts w:hint="eastAsia"/>
        <w:sz w:val="2"/>
        <w:szCs w:val="10"/>
      </w:rPr>
      <w:t>根据你的研究方法，收集数据。这可能涉及到使用公开数据集、进行调查或实验等。分析数据</w:t>
    </w:r>
    <w:r w:rsidRPr="00373630">
      <w:rPr>
        <w:rFonts w:hint="eastAsia"/>
        <w:sz w:val="2"/>
        <w:szCs w:val="10"/>
      </w:rPr>
      <w:t xml:space="preserve">: </w:t>
    </w:r>
    <w:r w:rsidRPr="00373630">
      <w:rPr>
        <w:rFonts w:hint="eastAsia"/>
        <w:sz w:val="2"/>
        <w:szCs w:val="10"/>
      </w:rPr>
      <w:t>使用适当的统计或计量经济学方法分析数据，并得出结论。撰写论文</w:t>
    </w:r>
    <w:r w:rsidRPr="00373630">
      <w:rPr>
        <w:rFonts w:hint="eastAsia"/>
        <w:sz w:val="2"/>
        <w:szCs w:val="10"/>
      </w:rPr>
      <w:t xml:space="preserve">: </w:t>
    </w:r>
    <w:r w:rsidRPr="00373630">
      <w:rPr>
        <w:rFonts w:hint="eastAsia"/>
        <w:sz w:val="2"/>
        <w:szCs w:val="10"/>
      </w:rPr>
      <w:t>按照标准的论文格式（引言、文献回顾、方法、结果、讨论和结论）撰写论文。确保你的论文逻辑清晰、论据充分、语言准确。审阅和修改</w:t>
    </w:r>
    <w:r w:rsidRPr="00373630">
      <w:rPr>
        <w:rFonts w:hint="eastAsia"/>
        <w:sz w:val="2"/>
        <w:szCs w:val="10"/>
      </w:rPr>
      <w:t xml:space="preserve">: </w:t>
    </w:r>
    <w:r w:rsidRPr="00373630">
      <w:rPr>
        <w:rFonts w:hint="eastAsia"/>
        <w:sz w:val="2"/>
        <w:szCs w:val="10"/>
      </w:rPr>
      <w:t>在完成初稿后，让其他人审阅你的论文，并根据反馈进行修改。遵循规范和格式</w:t>
    </w:r>
    <w:r w:rsidRPr="00373630">
      <w:rPr>
        <w:rFonts w:hint="eastAsia"/>
        <w:sz w:val="2"/>
        <w:szCs w:val="10"/>
      </w:rPr>
      <w:t xml:space="preserve">: </w:t>
    </w:r>
    <w:r w:rsidRPr="00373630">
      <w:rPr>
        <w:rFonts w:hint="eastAsia"/>
        <w:sz w:val="2"/>
        <w:szCs w:val="10"/>
      </w:rPr>
      <w:t>根据你所在学校或期刊的要求，遵循正确的论文格式</w: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1FF8">
    <w:pPr>
      <w:pStyle w:val="Header"/>
    </w:pPr>
    <w:r w:rsidRPr="00373630">
      <w:rPr>
        <w:rFonts w:hint="eastAsia"/>
        <w:sz w:val="2"/>
        <w:szCs w:val="10"/>
      </w:rPr>
      <w:t>写一篇经济学论文需要遵循一定的结构和格式，以下是一些基本的步骤和建议：选择主题</w:t>
    </w:r>
    <w:r w:rsidRPr="00373630">
      <w:rPr>
        <w:rFonts w:hint="eastAsia"/>
        <w:sz w:val="2"/>
        <w:szCs w:val="10"/>
      </w:rPr>
      <w:t xml:space="preserve">: </w:t>
    </w:r>
    <w:r w:rsidRPr="00373630">
      <w:rPr>
        <w:rFonts w:hint="eastAsia"/>
        <w:sz w:val="2"/>
        <w:szCs w:val="10"/>
      </w:rPr>
      <w:t>选择一个你感兴趣且有足够资料的经济学主题。这个主题可以是一个理论问题，也可以是一个实证问题。文献回顾</w:t>
    </w:r>
    <w:r w:rsidRPr="00373630">
      <w:rPr>
        <w:rFonts w:hint="eastAsia"/>
        <w:sz w:val="2"/>
        <w:szCs w:val="10"/>
      </w:rPr>
      <w:t xml:space="preserve">: </w:t>
    </w:r>
    <w:r w:rsidRPr="00373630">
      <w:rPr>
        <w:rFonts w:hint="eastAsia"/>
        <w:sz w:val="2"/>
        <w:szCs w:val="10"/>
      </w:rPr>
      <w:t>查找并阅读与你的主题相关的学术论文和书籍。理解现有的理论和实证研究，找出研究的空白和可能的创新点。提出问题</w:t>
    </w:r>
    <w:r w:rsidRPr="00373630">
      <w:rPr>
        <w:rFonts w:hint="eastAsia"/>
        <w:sz w:val="2"/>
        <w:szCs w:val="10"/>
      </w:rPr>
      <w:t xml:space="preserve">: </w:t>
    </w:r>
    <w:r w:rsidRPr="00373630">
      <w:rPr>
        <w:rFonts w:hint="eastAsia"/>
        <w:sz w:val="2"/>
        <w:szCs w:val="10"/>
      </w:rPr>
      <w:t>基于你的文献回顾，明确你的研究问题。你的问题应该具有清晰、具体且可测量性。研究方法</w:t>
    </w:r>
    <w:r w:rsidRPr="00373630">
      <w:rPr>
        <w:rFonts w:hint="eastAsia"/>
        <w:sz w:val="2"/>
        <w:szCs w:val="10"/>
      </w:rPr>
      <w:t xml:space="preserve">: </w:t>
    </w:r>
    <w:r w:rsidRPr="00373630">
      <w:rPr>
        <w:rFonts w:hint="eastAsia"/>
        <w:sz w:val="2"/>
        <w:szCs w:val="10"/>
      </w:rPr>
      <w:t>确定你的研究方法。这可能包括理论建模、统计分析、实验、调查等。收集数据</w:t>
    </w:r>
    <w:r w:rsidRPr="00373630">
      <w:rPr>
        <w:rFonts w:hint="eastAsia"/>
        <w:sz w:val="2"/>
        <w:szCs w:val="10"/>
      </w:rPr>
      <w:t xml:space="preserve">: </w:t>
    </w:r>
    <w:r w:rsidRPr="00373630">
      <w:rPr>
        <w:rFonts w:hint="eastAsia"/>
        <w:sz w:val="2"/>
        <w:szCs w:val="10"/>
      </w:rPr>
      <w:t>根据你的研究方法，收集数据。这可能涉及到使用公开数据集、进行调查或实验等。分析数据</w:t>
    </w:r>
    <w:r w:rsidRPr="00373630">
      <w:rPr>
        <w:rFonts w:hint="eastAsia"/>
        <w:sz w:val="2"/>
        <w:szCs w:val="10"/>
      </w:rPr>
      <w:t xml:space="preserve">: </w:t>
    </w:r>
    <w:r w:rsidRPr="00373630">
      <w:rPr>
        <w:rFonts w:hint="eastAsia"/>
        <w:sz w:val="2"/>
        <w:szCs w:val="10"/>
      </w:rPr>
      <w:t>使用适当的统计或计量经济学方法分析数据，并得出结论。撰写论文</w:t>
    </w:r>
    <w:r w:rsidRPr="00373630">
      <w:rPr>
        <w:rFonts w:hint="eastAsia"/>
        <w:sz w:val="2"/>
        <w:szCs w:val="10"/>
      </w:rPr>
      <w:t xml:space="preserve">: </w:t>
    </w:r>
    <w:r w:rsidRPr="00373630">
      <w:rPr>
        <w:rFonts w:hint="eastAsia"/>
        <w:sz w:val="2"/>
        <w:szCs w:val="10"/>
      </w:rPr>
      <w:t>按照标准的论文格式（引言、文献回顾、方法、结果、讨论和结论）撰写论文。确保你的论文逻辑清晰、论据充分、语言准确。审阅和修改</w:t>
    </w:r>
    <w:r w:rsidRPr="00373630">
      <w:rPr>
        <w:rFonts w:hint="eastAsia"/>
        <w:sz w:val="2"/>
        <w:szCs w:val="10"/>
      </w:rPr>
      <w:t xml:space="preserve">: </w:t>
    </w:r>
    <w:r w:rsidRPr="00373630">
      <w:rPr>
        <w:rFonts w:hint="eastAsia"/>
        <w:sz w:val="2"/>
        <w:szCs w:val="10"/>
      </w:rPr>
      <w:t>在完成初稿后，让其他人审阅你的论文，并根据反馈进行修改。遵循规范和格式</w:t>
    </w:r>
    <w:r w:rsidRPr="00373630">
      <w:rPr>
        <w:rFonts w:hint="eastAsia"/>
        <w:sz w:val="2"/>
        <w:szCs w:val="10"/>
      </w:rPr>
      <w:t xml:space="preserve">: </w:t>
    </w:r>
    <w:r w:rsidRPr="00373630">
      <w:rPr>
        <w:rFonts w:hint="eastAsia"/>
        <w:sz w:val="2"/>
        <w:szCs w:val="10"/>
      </w:rPr>
      <w:t>根据你所在学校或期刊的要求，遵循正确的论文格式</w: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1FF8">
    <w:pPr>
      <w:pStyle w:val="Header"/>
    </w:pPr>
    <w:r w:rsidRPr="00373630">
      <w:rPr>
        <w:rFonts w:hint="eastAsia"/>
        <w:sz w:val="2"/>
        <w:szCs w:val="10"/>
      </w:rPr>
      <w:t>写一篇经济学论文需要遵循一定的结构和格式，以下是一些基本的步骤和建议：选择主题</w:t>
    </w:r>
    <w:r w:rsidRPr="00373630">
      <w:rPr>
        <w:rFonts w:hint="eastAsia"/>
        <w:sz w:val="2"/>
        <w:szCs w:val="10"/>
      </w:rPr>
      <w:t xml:space="preserve">: </w:t>
    </w:r>
    <w:r w:rsidRPr="00373630">
      <w:rPr>
        <w:rFonts w:hint="eastAsia"/>
        <w:sz w:val="2"/>
        <w:szCs w:val="10"/>
      </w:rPr>
      <w:t>选择一个你感兴趣且有足够资料的经济学主题。这个主题可以是一个理论问题，也可以是一个实证问题。文献回顾</w:t>
    </w:r>
    <w:r w:rsidRPr="00373630">
      <w:rPr>
        <w:rFonts w:hint="eastAsia"/>
        <w:sz w:val="2"/>
        <w:szCs w:val="10"/>
      </w:rPr>
      <w:t xml:space="preserve">: </w:t>
    </w:r>
    <w:r w:rsidRPr="00373630">
      <w:rPr>
        <w:rFonts w:hint="eastAsia"/>
        <w:sz w:val="2"/>
        <w:szCs w:val="10"/>
      </w:rPr>
      <w:t>查找并阅读与你的主题相关的学术论文和书籍。理解现有的理论和实证研究，找出研究的空白和可能的创新点。提出问题</w:t>
    </w:r>
    <w:r w:rsidRPr="00373630">
      <w:rPr>
        <w:rFonts w:hint="eastAsia"/>
        <w:sz w:val="2"/>
        <w:szCs w:val="10"/>
      </w:rPr>
      <w:t xml:space="preserve">: </w:t>
    </w:r>
    <w:r w:rsidRPr="00373630">
      <w:rPr>
        <w:rFonts w:hint="eastAsia"/>
        <w:sz w:val="2"/>
        <w:szCs w:val="10"/>
      </w:rPr>
      <w:t>基于你的文献回顾，明确你的研究问题。你的问题应该具有清晰、具体且可测量性。研究方法</w:t>
    </w:r>
    <w:r w:rsidRPr="00373630">
      <w:rPr>
        <w:rFonts w:hint="eastAsia"/>
        <w:sz w:val="2"/>
        <w:szCs w:val="10"/>
      </w:rPr>
      <w:t xml:space="preserve">: </w:t>
    </w:r>
    <w:r w:rsidRPr="00373630">
      <w:rPr>
        <w:rFonts w:hint="eastAsia"/>
        <w:sz w:val="2"/>
        <w:szCs w:val="10"/>
      </w:rPr>
      <w:t>确定你的研究方法。这可能包括理论建模、统计分析、实验、调查等。收集数据</w:t>
    </w:r>
    <w:r w:rsidRPr="00373630">
      <w:rPr>
        <w:rFonts w:hint="eastAsia"/>
        <w:sz w:val="2"/>
        <w:szCs w:val="10"/>
      </w:rPr>
      <w:t xml:space="preserve">: </w:t>
    </w:r>
    <w:r w:rsidRPr="00373630">
      <w:rPr>
        <w:rFonts w:hint="eastAsia"/>
        <w:sz w:val="2"/>
        <w:szCs w:val="10"/>
      </w:rPr>
      <w:t>根据你的研究方法，收集数据。这可能涉及到使用公开数据集、进行调查或实验等。分析数据</w:t>
    </w:r>
    <w:r w:rsidRPr="00373630">
      <w:rPr>
        <w:rFonts w:hint="eastAsia"/>
        <w:sz w:val="2"/>
        <w:szCs w:val="10"/>
      </w:rPr>
      <w:t xml:space="preserve">: </w:t>
    </w:r>
    <w:r w:rsidRPr="00373630">
      <w:rPr>
        <w:rFonts w:hint="eastAsia"/>
        <w:sz w:val="2"/>
        <w:szCs w:val="10"/>
      </w:rPr>
      <w:t>使用适当的统计或计量经济学方法分析数据，并得出结论。撰写论文</w:t>
    </w:r>
    <w:r w:rsidRPr="00373630">
      <w:rPr>
        <w:rFonts w:hint="eastAsia"/>
        <w:sz w:val="2"/>
        <w:szCs w:val="10"/>
      </w:rPr>
      <w:t xml:space="preserve">: </w:t>
    </w:r>
    <w:r w:rsidRPr="00373630">
      <w:rPr>
        <w:rFonts w:hint="eastAsia"/>
        <w:sz w:val="2"/>
        <w:szCs w:val="10"/>
      </w:rPr>
      <w:t>按照标准的论文格式（引言、文献回顾、方法、结果、讨论和结论）撰写论文。确保你的论文逻辑清晰、论据充分、语言准确。审阅和修改</w:t>
    </w:r>
    <w:r w:rsidRPr="00373630">
      <w:rPr>
        <w:rFonts w:hint="eastAsia"/>
        <w:sz w:val="2"/>
        <w:szCs w:val="10"/>
      </w:rPr>
      <w:t xml:space="preserve">: </w:t>
    </w:r>
    <w:r w:rsidRPr="00373630">
      <w:rPr>
        <w:rFonts w:hint="eastAsia"/>
        <w:sz w:val="2"/>
        <w:szCs w:val="10"/>
      </w:rPr>
      <w:t>在完成初稿后，让其他人审阅你的论文，并根据反馈进行修改。遵循规范和格式</w:t>
    </w:r>
    <w:r w:rsidRPr="00373630">
      <w:rPr>
        <w:rFonts w:hint="eastAsia"/>
        <w:sz w:val="2"/>
        <w:szCs w:val="10"/>
      </w:rPr>
      <w:t xml:space="preserve">: </w:t>
    </w:r>
    <w:r w:rsidRPr="00373630">
      <w:rPr>
        <w:rFonts w:hint="eastAsia"/>
        <w:sz w:val="2"/>
        <w:szCs w:val="10"/>
      </w:rPr>
      <w:t>根据你所在学校或期刊的要求，遵循正确的论文格式</w: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1FF8">
    <w:pPr>
      <w:pStyle w:val="Header"/>
    </w:pPr>
    <w:r w:rsidRPr="00373630">
      <w:rPr>
        <w:rFonts w:hint="eastAsia"/>
        <w:sz w:val="2"/>
        <w:szCs w:val="10"/>
      </w:rPr>
      <w:t>写一篇经济学论文需要遵循一定的结构和格式，以下是一些基本的步骤和建议：选择主题</w:t>
    </w:r>
    <w:r w:rsidRPr="00373630">
      <w:rPr>
        <w:rFonts w:hint="eastAsia"/>
        <w:sz w:val="2"/>
        <w:szCs w:val="10"/>
      </w:rPr>
      <w:t xml:space="preserve">: </w:t>
    </w:r>
    <w:r w:rsidRPr="00373630">
      <w:rPr>
        <w:rFonts w:hint="eastAsia"/>
        <w:sz w:val="2"/>
        <w:szCs w:val="10"/>
      </w:rPr>
      <w:t>选择一个你感兴趣且有足够资料的经济学主题。这个主题可以是一个理论问题，也可以是一个实证问题。文献回顾</w:t>
    </w:r>
    <w:r w:rsidRPr="00373630">
      <w:rPr>
        <w:rFonts w:hint="eastAsia"/>
        <w:sz w:val="2"/>
        <w:szCs w:val="10"/>
      </w:rPr>
      <w:t xml:space="preserve">: </w:t>
    </w:r>
    <w:r w:rsidRPr="00373630">
      <w:rPr>
        <w:rFonts w:hint="eastAsia"/>
        <w:sz w:val="2"/>
        <w:szCs w:val="10"/>
      </w:rPr>
      <w:t>查找并阅读与你的主题相关的学术论文和书籍。理解现有的理论和实证研究，找出研究的空白和可能的创新点。提出问题</w:t>
    </w:r>
    <w:r w:rsidRPr="00373630">
      <w:rPr>
        <w:rFonts w:hint="eastAsia"/>
        <w:sz w:val="2"/>
        <w:szCs w:val="10"/>
      </w:rPr>
      <w:t xml:space="preserve">: </w:t>
    </w:r>
    <w:r w:rsidRPr="00373630">
      <w:rPr>
        <w:rFonts w:hint="eastAsia"/>
        <w:sz w:val="2"/>
        <w:szCs w:val="10"/>
      </w:rPr>
      <w:t>基于你的文献回顾，明确你的研究问题。你的问题应该具有清晰、具体且可测量性。研究方法</w:t>
    </w:r>
    <w:r w:rsidRPr="00373630">
      <w:rPr>
        <w:rFonts w:hint="eastAsia"/>
        <w:sz w:val="2"/>
        <w:szCs w:val="10"/>
      </w:rPr>
      <w:t xml:space="preserve">: </w:t>
    </w:r>
    <w:r w:rsidRPr="00373630">
      <w:rPr>
        <w:rFonts w:hint="eastAsia"/>
        <w:sz w:val="2"/>
        <w:szCs w:val="10"/>
      </w:rPr>
      <w:t>确定你的研究方法。这可能包括理论建模、统计分析、实验、调查等。收集数据</w:t>
    </w:r>
    <w:r w:rsidRPr="00373630">
      <w:rPr>
        <w:rFonts w:hint="eastAsia"/>
        <w:sz w:val="2"/>
        <w:szCs w:val="10"/>
      </w:rPr>
      <w:t xml:space="preserve">: </w:t>
    </w:r>
    <w:r w:rsidRPr="00373630">
      <w:rPr>
        <w:rFonts w:hint="eastAsia"/>
        <w:sz w:val="2"/>
        <w:szCs w:val="10"/>
      </w:rPr>
      <w:t>根据你的研究方法，收集数据。这可能涉及到使用公开数据集、进行调查或实验等。分析数据</w:t>
    </w:r>
    <w:r w:rsidRPr="00373630">
      <w:rPr>
        <w:rFonts w:hint="eastAsia"/>
        <w:sz w:val="2"/>
        <w:szCs w:val="10"/>
      </w:rPr>
      <w:t xml:space="preserve">: </w:t>
    </w:r>
    <w:r w:rsidRPr="00373630">
      <w:rPr>
        <w:rFonts w:hint="eastAsia"/>
        <w:sz w:val="2"/>
        <w:szCs w:val="10"/>
      </w:rPr>
      <w:t>使用适当的统计或计量经济学方法分析数据，并得出结论。撰写论文</w:t>
    </w:r>
    <w:r w:rsidRPr="00373630">
      <w:rPr>
        <w:rFonts w:hint="eastAsia"/>
        <w:sz w:val="2"/>
        <w:szCs w:val="10"/>
      </w:rPr>
      <w:t xml:space="preserve">: </w:t>
    </w:r>
    <w:r w:rsidRPr="00373630">
      <w:rPr>
        <w:rFonts w:hint="eastAsia"/>
        <w:sz w:val="2"/>
        <w:szCs w:val="10"/>
      </w:rPr>
      <w:t>按照标准的论文格式（引言、文献回顾、方法、结果、讨论和结论）撰写论文。确保你的论文逻辑清晰、论据充分、语言准确。审阅和修改</w:t>
    </w:r>
    <w:r w:rsidRPr="00373630">
      <w:rPr>
        <w:rFonts w:hint="eastAsia"/>
        <w:sz w:val="2"/>
        <w:szCs w:val="10"/>
      </w:rPr>
      <w:t xml:space="preserve">: </w:t>
    </w:r>
    <w:r w:rsidRPr="00373630">
      <w:rPr>
        <w:rFonts w:hint="eastAsia"/>
        <w:sz w:val="2"/>
        <w:szCs w:val="10"/>
      </w:rPr>
      <w:t>在完成初稿后，让其他人审阅你的论文，并根据反馈进行修改。遵循规范和格式</w:t>
    </w:r>
    <w:r w:rsidRPr="00373630">
      <w:rPr>
        <w:rFonts w:hint="eastAsia"/>
        <w:sz w:val="2"/>
        <w:szCs w:val="10"/>
      </w:rPr>
      <w:t xml:space="preserve">: </w:t>
    </w:r>
    <w:r w:rsidRPr="00373630">
      <w:rPr>
        <w:rFonts w:hint="eastAsia"/>
        <w:sz w:val="2"/>
        <w:szCs w:val="10"/>
      </w:rPr>
      <w:t>根据你所在学校或期刊的要求，遵循正确的论文格式</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8"/>
  <w:defaultTabStop w:val="420"/>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
  <w:rsids>
    <w:rsidRoot w:val="00D65C32"/>
    <w:rsid w:val="000260E2"/>
    <w:rsid w:val="00032915"/>
    <w:rsid w:val="00054320"/>
    <w:rsid w:val="000649BF"/>
    <w:rsid w:val="00066B47"/>
    <w:rsid w:val="00070B84"/>
    <w:rsid w:val="000749D7"/>
    <w:rsid w:val="0009594E"/>
    <w:rsid w:val="000A73CF"/>
    <w:rsid w:val="000B0BCB"/>
    <w:rsid w:val="000E0AAC"/>
    <w:rsid w:val="0012700E"/>
    <w:rsid w:val="001377A4"/>
    <w:rsid w:val="001379BC"/>
    <w:rsid w:val="00152918"/>
    <w:rsid w:val="001746CC"/>
    <w:rsid w:val="0018597D"/>
    <w:rsid w:val="0019460C"/>
    <w:rsid w:val="001A5178"/>
    <w:rsid w:val="001C486C"/>
    <w:rsid w:val="001E30FA"/>
    <w:rsid w:val="00213CF6"/>
    <w:rsid w:val="00261F49"/>
    <w:rsid w:val="002B6747"/>
    <w:rsid w:val="002B7BD7"/>
    <w:rsid w:val="002C69F1"/>
    <w:rsid w:val="002E3CBA"/>
    <w:rsid w:val="00303B3F"/>
    <w:rsid w:val="00305CE7"/>
    <w:rsid w:val="003121BA"/>
    <w:rsid w:val="003316B6"/>
    <w:rsid w:val="003550AC"/>
    <w:rsid w:val="003557B5"/>
    <w:rsid w:val="003706AC"/>
    <w:rsid w:val="003734B9"/>
    <w:rsid w:val="00373630"/>
    <w:rsid w:val="00393E0E"/>
    <w:rsid w:val="003B0D30"/>
    <w:rsid w:val="003C7FF6"/>
    <w:rsid w:val="003E4D4E"/>
    <w:rsid w:val="003F3DD5"/>
    <w:rsid w:val="003F60C1"/>
    <w:rsid w:val="004007AB"/>
    <w:rsid w:val="00402F66"/>
    <w:rsid w:val="0043110C"/>
    <w:rsid w:val="004616F2"/>
    <w:rsid w:val="004B065B"/>
    <w:rsid w:val="004B2836"/>
    <w:rsid w:val="004C4E63"/>
    <w:rsid w:val="004D0913"/>
    <w:rsid w:val="004D6820"/>
    <w:rsid w:val="004E4062"/>
    <w:rsid w:val="004F347D"/>
    <w:rsid w:val="0053736E"/>
    <w:rsid w:val="005520BA"/>
    <w:rsid w:val="00573BC8"/>
    <w:rsid w:val="00593490"/>
    <w:rsid w:val="005A44B8"/>
    <w:rsid w:val="005B0C2E"/>
    <w:rsid w:val="005B2501"/>
    <w:rsid w:val="005B7893"/>
    <w:rsid w:val="005C2105"/>
    <w:rsid w:val="005E6487"/>
    <w:rsid w:val="0063322A"/>
    <w:rsid w:val="00636561"/>
    <w:rsid w:val="00642A13"/>
    <w:rsid w:val="00645991"/>
    <w:rsid w:val="00655A32"/>
    <w:rsid w:val="0066434E"/>
    <w:rsid w:val="00666F06"/>
    <w:rsid w:val="00677D3A"/>
    <w:rsid w:val="006820C0"/>
    <w:rsid w:val="00684FF7"/>
    <w:rsid w:val="00691251"/>
    <w:rsid w:val="006A0B3F"/>
    <w:rsid w:val="006D0CF4"/>
    <w:rsid w:val="006D2A98"/>
    <w:rsid w:val="006E2983"/>
    <w:rsid w:val="006E7708"/>
    <w:rsid w:val="007077FE"/>
    <w:rsid w:val="007369C1"/>
    <w:rsid w:val="007415E8"/>
    <w:rsid w:val="00767BC0"/>
    <w:rsid w:val="00787526"/>
    <w:rsid w:val="007E0B08"/>
    <w:rsid w:val="007E5A9B"/>
    <w:rsid w:val="008273FE"/>
    <w:rsid w:val="0082763C"/>
    <w:rsid w:val="0084224F"/>
    <w:rsid w:val="00851742"/>
    <w:rsid w:val="00861B49"/>
    <w:rsid w:val="008733F5"/>
    <w:rsid w:val="008C748C"/>
    <w:rsid w:val="008D3A48"/>
    <w:rsid w:val="008F7D7D"/>
    <w:rsid w:val="008F7DCA"/>
    <w:rsid w:val="00914B10"/>
    <w:rsid w:val="0091605F"/>
    <w:rsid w:val="009231E5"/>
    <w:rsid w:val="009249DB"/>
    <w:rsid w:val="009269A2"/>
    <w:rsid w:val="00946F17"/>
    <w:rsid w:val="00953B7F"/>
    <w:rsid w:val="00973EFE"/>
    <w:rsid w:val="009815EB"/>
    <w:rsid w:val="009B68A0"/>
    <w:rsid w:val="009C0DCC"/>
    <w:rsid w:val="009C39E5"/>
    <w:rsid w:val="009C41F2"/>
    <w:rsid w:val="009D127E"/>
    <w:rsid w:val="009E0305"/>
    <w:rsid w:val="00A207CB"/>
    <w:rsid w:val="00A243DB"/>
    <w:rsid w:val="00A6654F"/>
    <w:rsid w:val="00A86420"/>
    <w:rsid w:val="00A908DF"/>
    <w:rsid w:val="00AA72BE"/>
    <w:rsid w:val="00AB3659"/>
    <w:rsid w:val="00AD10E6"/>
    <w:rsid w:val="00B156F8"/>
    <w:rsid w:val="00B40BB3"/>
    <w:rsid w:val="00B47878"/>
    <w:rsid w:val="00B507C3"/>
    <w:rsid w:val="00BC5222"/>
    <w:rsid w:val="00BD7293"/>
    <w:rsid w:val="00BE1A17"/>
    <w:rsid w:val="00BE7384"/>
    <w:rsid w:val="00BF3BB4"/>
    <w:rsid w:val="00C23514"/>
    <w:rsid w:val="00C34DAD"/>
    <w:rsid w:val="00C617E5"/>
    <w:rsid w:val="00C62800"/>
    <w:rsid w:val="00C65EF9"/>
    <w:rsid w:val="00C66D88"/>
    <w:rsid w:val="00C72907"/>
    <w:rsid w:val="00C83F2A"/>
    <w:rsid w:val="00C91C98"/>
    <w:rsid w:val="00CB77BE"/>
    <w:rsid w:val="00D04684"/>
    <w:rsid w:val="00D214E0"/>
    <w:rsid w:val="00D22AD9"/>
    <w:rsid w:val="00D27CFB"/>
    <w:rsid w:val="00D459D7"/>
    <w:rsid w:val="00D65C32"/>
    <w:rsid w:val="00D75528"/>
    <w:rsid w:val="00DA0C5C"/>
    <w:rsid w:val="00DA5C53"/>
    <w:rsid w:val="00DB0623"/>
    <w:rsid w:val="00DC1761"/>
    <w:rsid w:val="00DD3B57"/>
    <w:rsid w:val="00DE5CB6"/>
    <w:rsid w:val="00E1599E"/>
    <w:rsid w:val="00E30223"/>
    <w:rsid w:val="00E40372"/>
    <w:rsid w:val="00E75486"/>
    <w:rsid w:val="00E81FF8"/>
    <w:rsid w:val="00E83A3F"/>
    <w:rsid w:val="00E868D1"/>
    <w:rsid w:val="00EC3307"/>
    <w:rsid w:val="00EC3B7F"/>
    <w:rsid w:val="00EE6A69"/>
    <w:rsid w:val="00EF0AEC"/>
    <w:rsid w:val="00EF41BD"/>
    <w:rsid w:val="00F018D2"/>
    <w:rsid w:val="00F07EC4"/>
    <w:rsid w:val="00F27B02"/>
    <w:rsid w:val="00F45699"/>
    <w:rsid w:val="00F46D15"/>
    <w:rsid w:val="00F67763"/>
    <w:rsid w:val="00F72CA9"/>
    <w:rsid w:val="00F73BD5"/>
    <w:rsid w:val="00FB4F47"/>
    <w:rsid w:val="00FC0DE9"/>
    <w:rsid w:val="00FC4E5F"/>
    <w:rsid w:val="00FE5810"/>
    <w:rsid w:val="014A102B"/>
    <w:rsid w:val="015E6884"/>
    <w:rsid w:val="016C2D4F"/>
    <w:rsid w:val="01A77709"/>
    <w:rsid w:val="01CE3A0A"/>
    <w:rsid w:val="01DB6127"/>
    <w:rsid w:val="01E4322D"/>
    <w:rsid w:val="01FF3BC3"/>
    <w:rsid w:val="02104022"/>
    <w:rsid w:val="022B2C0A"/>
    <w:rsid w:val="022C0730"/>
    <w:rsid w:val="02331ABF"/>
    <w:rsid w:val="023870D5"/>
    <w:rsid w:val="02441F1E"/>
    <w:rsid w:val="024535A0"/>
    <w:rsid w:val="02467A44"/>
    <w:rsid w:val="02554C55"/>
    <w:rsid w:val="026C4776"/>
    <w:rsid w:val="02711360"/>
    <w:rsid w:val="027754FB"/>
    <w:rsid w:val="02922C89"/>
    <w:rsid w:val="02A76009"/>
    <w:rsid w:val="02C1531D"/>
    <w:rsid w:val="02DA49A7"/>
    <w:rsid w:val="031511C4"/>
    <w:rsid w:val="03350BA7"/>
    <w:rsid w:val="03BB1D6C"/>
    <w:rsid w:val="03E56DE9"/>
    <w:rsid w:val="03F82FC0"/>
    <w:rsid w:val="04074FB1"/>
    <w:rsid w:val="041476CE"/>
    <w:rsid w:val="043A7135"/>
    <w:rsid w:val="04441D61"/>
    <w:rsid w:val="044F3A73"/>
    <w:rsid w:val="04714B20"/>
    <w:rsid w:val="04877EA0"/>
    <w:rsid w:val="04926F71"/>
    <w:rsid w:val="04A40A52"/>
    <w:rsid w:val="04A722F0"/>
    <w:rsid w:val="04C05D2D"/>
    <w:rsid w:val="04CB2483"/>
    <w:rsid w:val="04CE5ACF"/>
    <w:rsid w:val="04D05CEB"/>
    <w:rsid w:val="04D07A99"/>
    <w:rsid w:val="04E568FF"/>
    <w:rsid w:val="04E86B91"/>
    <w:rsid w:val="04F25C61"/>
    <w:rsid w:val="051A3042"/>
    <w:rsid w:val="051B707D"/>
    <w:rsid w:val="052027CE"/>
    <w:rsid w:val="053F077B"/>
    <w:rsid w:val="054B35C3"/>
    <w:rsid w:val="055C132D"/>
    <w:rsid w:val="05666B80"/>
    <w:rsid w:val="05985873"/>
    <w:rsid w:val="05A54A82"/>
    <w:rsid w:val="05B922DB"/>
    <w:rsid w:val="05D15877"/>
    <w:rsid w:val="05D37841"/>
    <w:rsid w:val="05D47115"/>
    <w:rsid w:val="05D610DF"/>
    <w:rsid w:val="05E76E48"/>
    <w:rsid w:val="05F31C91"/>
    <w:rsid w:val="06110369"/>
    <w:rsid w:val="06175254"/>
    <w:rsid w:val="06224324"/>
    <w:rsid w:val="06301D77"/>
    <w:rsid w:val="064A73D7"/>
    <w:rsid w:val="06563FCE"/>
    <w:rsid w:val="06712BB6"/>
    <w:rsid w:val="0671576B"/>
    <w:rsid w:val="06726406"/>
    <w:rsid w:val="069B064F"/>
    <w:rsid w:val="06B524F2"/>
    <w:rsid w:val="06B56F46"/>
    <w:rsid w:val="06B86A37"/>
    <w:rsid w:val="06F21F49"/>
    <w:rsid w:val="06F66011"/>
    <w:rsid w:val="06FE46D2"/>
    <w:rsid w:val="073754EC"/>
    <w:rsid w:val="074005ED"/>
    <w:rsid w:val="07414C7E"/>
    <w:rsid w:val="074F1149"/>
    <w:rsid w:val="07A34FF1"/>
    <w:rsid w:val="07C75183"/>
    <w:rsid w:val="07C82CA9"/>
    <w:rsid w:val="07CB4548"/>
    <w:rsid w:val="07DC0503"/>
    <w:rsid w:val="07E5385B"/>
    <w:rsid w:val="081D59D5"/>
    <w:rsid w:val="0825634E"/>
    <w:rsid w:val="08365E65"/>
    <w:rsid w:val="085409E1"/>
    <w:rsid w:val="085602B5"/>
    <w:rsid w:val="08591B53"/>
    <w:rsid w:val="0878022B"/>
    <w:rsid w:val="089B6610"/>
    <w:rsid w:val="08C23B9D"/>
    <w:rsid w:val="08D31906"/>
    <w:rsid w:val="08D65C03"/>
    <w:rsid w:val="09020BDB"/>
    <w:rsid w:val="090955B6"/>
    <w:rsid w:val="09153CCC"/>
    <w:rsid w:val="09300B06"/>
    <w:rsid w:val="093700E7"/>
    <w:rsid w:val="09440A55"/>
    <w:rsid w:val="09616F12"/>
    <w:rsid w:val="09A45698"/>
    <w:rsid w:val="09AD03A9"/>
    <w:rsid w:val="09B73BC9"/>
    <w:rsid w:val="09BF1E8A"/>
    <w:rsid w:val="09C94AB7"/>
    <w:rsid w:val="0A0124A3"/>
    <w:rsid w:val="0A03621B"/>
    <w:rsid w:val="0A051F93"/>
    <w:rsid w:val="0A344626"/>
    <w:rsid w:val="0A5847B8"/>
    <w:rsid w:val="0A690774"/>
    <w:rsid w:val="0A740EC6"/>
    <w:rsid w:val="0AAB0D8C"/>
    <w:rsid w:val="0ACD1758"/>
    <w:rsid w:val="0B0E4E77"/>
    <w:rsid w:val="0B106E41"/>
    <w:rsid w:val="0B316DB7"/>
    <w:rsid w:val="0B330D82"/>
    <w:rsid w:val="0B776EC0"/>
    <w:rsid w:val="0B8415DD"/>
    <w:rsid w:val="0B8A2104"/>
    <w:rsid w:val="0B995089"/>
    <w:rsid w:val="0B9A670B"/>
    <w:rsid w:val="0B9E6E45"/>
    <w:rsid w:val="0BBA4FFF"/>
    <w:rsid w:val="0BBA6DAD"/>
    <w:rsid w:val="0BF26547"/>
    <w:rsid w:val="0C2C09A5"/>
    <w:rsid w:val="0C3B1C9C"/>
    <w:rsid w:val="0C4F74F5"/>
    <w:rsid w:val="0C8C24F7"/>
    <w:rsid w:val="0C917B0E"/>
    <w:rsid w:val="0CB437FC"/>
    <w:rsid w:val="0CCA3020"/>
    <w:rsid w:val="0CEB23C5"/>
    <w:rsid w:val="0D0E73B0"/>
    <w:rsid w:val="0D0F4ED6"/>
    <w:rsid w:val="0D2941EA"/>
    <w:rsid w:val="0D336E17"/>
    <w:rsid w:val="0D3F756A"/>
    <w:rsid w:val="0D5F19BA"/>
    <w:rsid w:val="0D7D4536"/>
    <w:rsid w:val="0D814026"/>
    <w:rsid w:val="0D9A6E96"/>
    <w:rsid w:val="0DA25D4B"/>
    <w:rsid w:val="0DBC069B"/>
    <w:rsid w:val="0DBF4B4E"/>
    <w:rsid w:val="0DC65EDD"/>
    <w:rsid w:val="0DCE78E9"/>
    <w:rsid w:val="0DED346A"/>
    <w:rsid w:val="0E010CC3"/>
    <w:rsid w:val="0E121122"/>
    <w:rsid w:val="0E15476E"/>
    <w:rsid w:val="0E214EC1"/>
    <w:rsid w:val="0E261694"/>
    <w:rsid w:val="0E455803"/>
    <w:rsid w:val="0E456E02"/>
    <w:rsid w:val="0E651252"/>
    <w:rsid w:val="0E772D33"/>
    <w:rsid w:val="0E8536A2"/>
    <w:rsid w:val="0E9E29B6"/>
    <w:rsid w:val="0EB70F20"/>
    <w:rsid w:val="0EFD1F31"/>
    <w:rsid w:val="0F276507"/>
    <w:rsid w:val="0F5F2145"/>
    <w:rsid w:val="0F6C6610"/>
    <w:rsid w:val="0F9811B3"/>
    <w:rsid w:val="0FB74E2C"/>
    <w:rsid w:val="0FEB5787"/>
    <w:rsid w:val="0FED3546"/>
    <w:rsid w:val="0FFD54BA"/>
    <w:rsid w:val="100D7DF3"/>
    <w:rsid w:val="103F3D25"/>
    <w:rsid w:val="104135F9"/>
    <w:rsid w:val="1066305F"/>
    <w:rsid w:val="106C2D6C"/>
    <w:rsid w:val="1074444F"/>
    <w:rsid w:val="107B4D5D"/>
    <w:rsid w:val="109437CA"/>
    <w:rsid w:val="109B53FF"/>
    <w:rsid w:val="10A50CDB"/>
    <w:rsid w:val="10AA3894"/>
    <w:rsid w:val="1102722C"/>
    <w:rsid w:val="11052878"/>
    <w:rsid w:val="11074842"/>
    <w:rsid w:val="11097272"/>
    <w:rsid w:val="111E393A"/>
    <w:rsid w:val="113D0264"/>
    <w:rsid w:val="11411EAF"/>
    <w:rsid w:val="114C66F9"/>
    <w:rsid w:val="11847C41"/>
    <w:rsid w:val="11A16A45"/>
    <w:rsid w:val="11D16BFE"/>
    <w:rsid w:val="121957D8"/>
    <w:rsid w:val="125A6BF4"/>
    <w:rsid w:val="127C300E"/>
    <w:rsid w:val="12843C71"/>
    <w:rsid w:val="12940358"/>
    <w:rsid w:val="12955E7E"/>
    <w:rsid w:val="12BE3627"/>
    <w:rsid w:val="12DD0141"/>
    <w:rsid w:val="12E3308D"/>
    <w:rsid w:val="13257528"/>
    <w:rsid w:val="13386F35"/>
    <w:rsid w:val="13427DB4"/>
    <w:rsid w:val="13453400"/>
    <w:rsid w:val="134753CA"/>
    <w:rsid w:val="134F0723"/>
    <w:rsid w:val="134F24D1"/>
    <w:rsid w:val="136A10B9"/>
    <w:rsid w:val="136F6C29"/>
    <w:rsid w:val="13C54541"/>
    <w:rsid w:val="13C609E5"/>
    <w:rsid w:val="13F05A62"/>
    <w:rsid w:val="13F56BD4"/>
    <w:rsid w:val="14065285"/>
    <w:rsid w:val="14296252"/>
    <w:rsid w:val="146D3BFE"/>
    <w:rsid w:val="149C7998"/>
    <w:rsid w:val="14B60A59"/>
    <w:rsid w:val="14B7657F"/>
    <w:rsid w:val="14CB202B"/>
    <w:rsid w:val="14D47C41"/>
    <w:rsid w:val="14DE58BA"/>
    <w:rsid w:val="14E418D5"/>
    <w:rsid w:val="14F53D41"/>
    <w:rsid w:val="15003A82"/>
    <w:rsid w:val="150A04C6"/>
    <w:rsid w:val="15170DCC"/>
    <w:rsid w:val="154F0566"/>
    <w:rsid w:val="15543DCE"/>
    <w:rsid w:val="15671881"/>
    <w:rsid w:val="15714980"/>
    <w:rsid w:val="1574621E"/>
    <w:rsid w:val="15836462"/>
    <w:rsid w:val="158A5A42"/>
    <w:rsid w:val="15A85EC8"/>
    <w:rsid w:val="15C56A7A"/>
    <w:rsid w:val="16005D04"/>
    <w:rsid w:val="16092E0B"/>
    <w:rsid w:val="161C1184"/>
    <w:rsid w:val="162E0AC3"/>
    <w:rsid w:val="16337E88"/>
    <w:rsid w:val="164E5295"/>
    <w:rsid w:val="16573B76"/>
    <w:rsid w:val="165754AD"/>
    <w:rsid w:val="1658169C"/>
    <w:rsid w:val="16704C38"/>
    <w:rsid w:val="169F376F"/>
    <w:rsid w:val="169F72CB"/>
    <w:rsid w:val="169F744C"/>
    <w:rsid w:val="16D2144F"/>
    <w:rsid w:val="16D451C7"/>
    <w:rsid w:val="16DE334D"/>
    <w:rsid w:val="16F75359"/>
    <w:rsid w:val="172123D6"/>
    <w:rsid w:val="172C5003"/>
    <w:rsid w:val="1740460A"/>
    <w:rsid w:val="17481711"/>
    <w:rsid w:val="17626C76"/>
    <w:rsid w:val="17716EB9"/>
    <w:rsid w:val="17884203"/>
    <w:rsid w:val="17B83CE3"/>
    <w:rsid w:val="17D42FA4"/>
    <w:rsid w:val="17DD2CF8"/>
    <w:rsid w:val="18137F71"/>
    <w:rsid w:val="18226406"/>
    <w:rsid w:val="18432289"/>
    <w:rsid w:val="184B14B9"/>
    <w:rsid w:val="18626802"/>
    <w:rsid w:val="18972950"/>
    <w:rsid w:val="18982224"/>
    <w:rsid w:val="18B43502"/>
    <w:rsid w:val="18C272A1"/>
    <w:rsid w:val="18D70F9E"/>
    <w:rsid w:val="18ED07C2"/>
    <w:rsid w:val="190653E0"/>
    <w:rsid w:val="191F54EE"/>
    <w:rsid w:val="192A7751"/>
    <w:rsid w:val="19341F4D"/>
    <w:rsid w:val="19365B8D"/>
    <w:rsid w:val="19461C80"/>
    <w:rsid w:val="19467ED2"/>
    <w:rsid w:val="19526877"/>
    <w:rsid w:val="19595CA5"/>
    <w:rsid w:val="195B1BCF"/>
    <w:rsid w:val="195F2D42"/>
    <w:rsid w:val="196F11D7"/>
    <w:rsid w:val="199724DC"/>
    <w:rsid w:val="19A35324"/>
    <w:rsid w:val="19A755AF"/>
    <w:rsid w:val="19CF0434"/>
    <w:rsid w:val="19D159ED"/>
    <w:rsid w:val="19D35C0A"/>
    <w:rsid w:val="19F636A6"/>
    <w:rsid w:val="1A02029D"/>
    <w:rsid w:val="1A18361C"/>
    <w:rsid w:val="1A1A3838"/>
    <w:rsid w:val="1A2C79D9"/>
    <w:rsid w:val="1A453700"/>
    <w:rsid w:val="1A5403CD"/>
    <w:rsid w:val="1A6E148E"/>
    <w:rsid w:val="1A7A42D7"/>
    <w:rsid w:val="1A8213DE"/>
    <w:rsid w:val="1A9373FE"/>
    <w:rsid w:val="1AB86BAD"/>
    <w:rsid w:val="1ABF618E"/>
    <w:rsid w:val="1AD87250"/>
    <w:rsid w:val="1AE64523"/>
    <w:rsid w:val="1AEF468E"/>
    <w:rsid w:val="1B041DF3"/>
    <w:rsid w:val="1B0D0CA7"/>
    <w:rsid w:val="1B391A9C"/>
    <w:rsid w:val="1B4E52A0"/>
    <w:rsid w:val="1B520DB0"/>
    <w:rsid w:val="1B662AAD"/>
    <w:rsid w:val="1B6F0B84"/>
    <w:rsid w:val="1B7900EB"/>
    <w:rsid w:val="1B8F42B5"/>
    <w:rsid w:val="1B9238A2"/>
    <w:rsid w:val="1BA75AAD"/>
    <w:rsid w:val="1BB7330A"/>
    <w:rsid w:val="1BBC0A6C"/>
    <w:rsid w:val="1BC7354C"/>
    <w:rsid w:val="1BF27E9D"/>
    <w:rsid w:val="1BF9122C"/>
    <w:rsid w:val="1C626DD1"/>
    <w:rsid w:val="1C760ACE"/>
    <w:rsid w:val="1C8C6544"/>
    <w:rsid w:val="1C9176B6"/>
    <w:rsid w:val="1C986C96"/>
    <w:rsid w:val="1CAB69CA"/>
    <w:rsid w:val="1CBA09BB"/>
    <w:rsid w:val="1CC63804"/>
    <w:rsid w:val="1D0600A4"/>
    <w:rsid w:val="1D320E99"/>
    <w:rsid w:val="1D323DB3"/>
    <w:rsid w:val="1D3C1D18"/>
    <w:rsid w:val="1D440BCC"/>
    <w:rsid w:val="1D682B0D"/>
    <w:rsid w:val="1D7F39B2"/>
    <w:rsid w:val="1D9E5A1F"/>
    <w:rsid w:val="1DB439EF"/>
    <w:rsid w:val="1DCD471E"/>
    <w:rsid w:val="1DDA6E3B"/>
    <w:rsid w:val="1DF20628"/>
    <w:rsid w:val="1E214A6A"/>
    <w:rsid w:val="1E2D1660"/>
    <w:rsid w:val="1E4470D6"/>
    <w:rsid w:val="1E4A4A40"/>
    <w:rsid w:val="1E547A49"/>
    <w:rsid w:val="1EC45B21"/>
    <w:rsid w:val="1ECE074D"/>
    <w:rsid w:val="1EDF46B8"/>
    <w:rsid w:val="1EDF51BB"/>
    <w:rsid w:val="1EFB52BB"/>
    <w:rsid w:val="1F262338"/>
    <w:rsid w:val="1F4D3D68"/>
    <w:rsid w:val="1F51312D"/>
    <w:rsid w:val="1F66307C"/>
    <w:rsid w:val="1F6E1F30"/>
    <w:rsid w:val="1F9E2816"/>
    <w:rsid w:val="1F9F20EA"/>
    <w:rsid w:val="1FA63478"/>
    <w:rsid w:val="1FB65DB1"/>
    <w:rsid w:val="200A73D8"/>
    <w:rsid w:val="20344F28"/>
    <w:rsid w:val="20482782"/>
    <w:rsid w:val="2059498F"/>
    <w:rsid w:val="208C099E"/>
    <w:rsid w:val="20915ED7"/>
    <w:rsid w:val="20A21E92"/>
    <w:rsid w:val="20D14525"/>
    <w:rsid w:val="20D858B3"/>
    <w:rsid w:val="20E34258"/>
    <w:rsid w:val="20F070A1"/>
    <w:rsid w:val="20F16975"/>
    <w:rsid w:val="20FD17BE"/>
    <w:rsid w:val="210668C5"/>
    <w:rsid w:val="211D5873"/>
    <w:rsid w:val="212A1E87"/>
    <w:rsid w:val="21354AB4"/>
    <w:rsid w:val="214178FD"/>
    <w:rsid w:val="216655B5"/>
    <w:rsid w:val="21B8531F"/>
    <w:rsid w:val="21BF2393"/>
    <w:rsid w:val="21C96D2E"/>
    <w:rsid w:val="21EA7F94"/>
    <w:rsid w:val="222F59A7"/>
    <w:rsid w:val="2241392C"/>
    <w:rsid w:val="224A0A33"/>
    <w:rsid w:val="22542FD4"/>
    <w:rsid w:val="226A2E83"/>
    <w:rsid w:val="2274785E"/>
    <w:rsid w:val="22794E74"/>
    <w:rsid w:val="228F28EA"/>
    <w:rsid w:val="228F6446"/>
    <w:rsid w:val="22A8025B"/>
    <w:rsid w:val="22AA3280"/>
    <w:rsid w:val="22E26EBD"/>
    <w:rsid w:val="22E51739"/>
    <w:rsid w:val="2335657A"/>
    <w:rsid w:val="234B5430"/>
    <w:rsid w:val="235C6C70"/>
    <w:rsid w:val="23645B24"/>
    <w:rsid w:val="23720241"/>
    <w:rsid w:val="237D208A"/>
    <w:rsid w:val="238F2FCB"/>
    <w:rsid w:val="239161EE"/>
    <w:rsid w:val="23922691"/>
    <w:rsid w:val="23953F30"/>
    <w:rsid w:val="23A93537"/>
    <w:rsid w:val="23B31D5F"/>
    <w:rsid w:val="23B51EDC"/>
    <w:rsid w:val="23BC770E"/>
    <w:rsid w:val="23C465C3"/>
    <w:rsid w:val="23F32A04"/>
    <w:rsid w:val="240D1D18"/>
    <w:rsid w:val="241F1A4B"/>
    <w:rsid w:val="243472A5"/>
    <w:rsid w:val="244D480A"/>
    <w:rsid w:val="245C03A0"/>
    <w:rsid w:val="245F009A"/>
    <w:rsid w:val="246A3B37"/>
    <w:rsid w:val="24863878"/>
    <w:rsid w:val="24BB1774"/>
    <w:rsid w:val="24BB5C18"/>
    <w:rsid w:val="24CE594B"/>
    <w:rsid w:val="24DC16EA"/>
    <w:rsid w:val="24E24F53"/>
    <w:rsid w:val="24EB41BD"/>
    <w:rsid w:val="24FB6014"/>
    <w:rsid w:val="2500187D"/>
    <w:rsid w:val="250902C2"/>
    <w:rsid w:val="25203CCD"/>
    <w:rsid w:val="25374035"/>
    <w:rsid w:val="254F1289"/>
    <w:rsid w:val="259D3570"/>
    <w:rsid w:val="25AE2848"/>
    <w:rsid w:val="25AE752B"/>
    <w:rsid w:val="25D80104"/>
    <w:rsid w:val="25D845A8"/>
    <w:rsid w:val="25FD1C98"/>
    <w:rsid w:val="26301CEE"/>
    <w:rsid w:val="26345C82"/>
    <w:rsid w:val="26441B14"/>
    <w:rsid w:val="2665408D"/>
    <w:rsid w:val="266D2DC9"/>
    <w:rsid w:val="267B5F8E"/>
    <w:rsid w:val="2685203A"/>
    <w:rsid w:val="268838D8"/>
    <w:rsid w:val="269E759F"/>
    <w:rsid w:val="26B12F41"/>
    <w:rsid w:val="26C54B2C"/>
    <w:rsid w:val="26C80178"/>
    <w:rsid w:val="26CF59AB"/>
    <w:rsid w:val="26E140BF"/>
    <w:rsid w:val="271635D9"/>
    <w:rsid w:val="271E0C99"/>
    <w:rsid w:val="272C0707"/>
    <w:rsid w:val="27313F6F"/>
    <w:rsid w:val="27333B61"/>
    <w:rsid w:val="277125BE"/>
    <w:rsid w:val="27806CA5"/>
    <w:rsid w:val="27852BA9"/>
    <w:rsid w:val="279A7D67"/>
    <w:rsid w:val="27A02EA3"/>
    <w:rsid w:val="27BF157B"/>
    <w:rsid w:val="27C60B5C"/>
    <w:rsid w:val="27C6290A"/>
    <w:rsid w:val="27EB05C2"/>
    <w:rsid w:val="28321D4D"/>
    <w:rsid w:val="28441A80"/>
    <w:rsid w:val="285A5748"/>
    <w:rsid w:val="286A598B"/>
    <w:rsid w:val="28A97512"/>
    <w:rsid w:val="291E6775"/>
    <w:rsid w:val="295A08DD"/>
    <w:rsid w:val="297665B1"/>
    <w:rsid w:val="29787C34"/>
    <w:rsid w:val="29B03871"/>
    <w:rsid w:val="29B2465D"/>
    <w:rsid w:val="2A0E67EA"/>
    <w:rsid w:val="2A102562"/>
    <w:rsid w:val="2A1D4C7F"/>
    <w:rsid w:val="2A691C72"/>
    <w:rsid w:val="2A7E3970"/>
    <w:rsid w:val="2A9F6D6F"/>
    <w:rsid w:val="2AD17293"/>
    <w:rsid w:val="2ADE61BC"/>
    <w:rsid w:val="2B0F281A"/>
    <w:rsid w:val="2B0F45C8"/>
    <w:rsid w:val="2B192BAC"/>
    <w:rsid w:val="2B397896"/>
    <w:rsid w:val="2B41674B"/>
    <w:rsid w:val="2B674404"/>
    <w:rsid w:val="2B6A7A50"/>
    <w:rsid w:val="2B6B0050"/>
    <w:rsid w:val="2B6D7540"/>
    <w:rsid w:val="2B9176D3"/>
    <w:rsid w:val="2BA50A88"/>
    <w:rsid w:val="2BB138D1"/>
    <w:rsid w:val="2BB92785"/>
    <w:rsid w:val="2BEE6CF9"/>
    <w:rsid w:val="2BF33EE9"/>
    <w:rsid w:val="2C002162"/>
    <w:rsid w:val="2C0E487F"/>
    <w:rsid w:val="2C110BA6"/>
    <w:rsid w:val="2C136339"/>
    <w:rsid w:val="2C300C99"/>
    <w:rsid w:val="2C3562B0"/>
    <w:rsid w:val="2C484235"/>
    <w:rsid w:val="2C5220EF"/>
    <w:rsid w:val="2C5801F0"/>
    <w:rsid w:val="2C6170A5"/>
    <w:rsid w:val="2C673F8F"/>
    <w:rsid w:val="2C6D5A4A"/>
    <w:rsid w:val="2C6E17C2"/>
    <w:rsid w:val="2C9D5C03"/>
    <w:rsid w:val="2CDE6947"/>
    <w:rsid w:val="2CF27CFD"/>
    <w:rsid w:val="2CFB0D0A"/>
    <w:rsid w:val="2D0B0DBF"/>
    <w:rsid w:val="2D26209C"/>
    <w:rsid w:val="2D4744ED"/>
    <w:rsid w:val="2D7050C6"/>
    <w:rsid w:val="2D984D48"/>
    <w:rsid w:val="2DB31B82"/>
    <w:rsid w:val="2DB72CF5"/>
    <w:rsid w:val="2DC0604D"/>
    <w:rsid w:val="2DD41AF8"/>
    <w:rsid w:val="2DD65871"/>
    <w:rsid w:val="2DDD275B"/>
    <w:rsid w:val="2DE47F8D"/>
    <w:rsid w:val="2DE97352"/>
    <w:rsid w:val="2DFB74B1"/>
    <w:rsid w:val="2E0C1292"/>
    <w:rsid w:val="2E312AA7"/>
    <w:rsid w:val="2E47051C"/>
    <w:rsid w:val="2E652751"/>
    <w:rsid w:val="2E6B5FB9"/>
    <w:rsid w:val="2E782484"/>
    <w:rsid w:val="2E9B6172"/>
    <w:rsid w:val="2EB060C2"/>
    <w:rsid w:val="2EBF4557"/>
    <w:rsid w:val="2EC92CDF"/>
    <w:rsid w:val="2EE3210F"/>
    <w:rsid w:val="2F193C67"/>
    <w:rsid w:val="2F1E0F22"/>
    <w:rsid w:val="2F68699C"/>
    <w:rsid w:val="2F6C023B"/>
    <w:rsid w:val="2F8135BA"/>
    <w:rsid w:val="2FB120F1"/>
    <w:rsid w:val="2FE5534D"/>
    <w:rsid w:val="2FEF6776"/>
    <w:rsid w:val="305D4027"/>
    <w:rsid w:val="30631342"/>
    <w:rsid w:val="309612E7"/>
    <w:rsid w:val="309C68FD"/>
    <w:rsid w:val="30D8545C"/>
    <w:rsid w:val="30DA6163"/>
    <w:rsid w:val="30E437FD"/>
    <w:rsid w:val="312B1A2F"/>
    <w:rsid w:val="31350B00"/>
    <w:rsid w:val="314825E1"/>
    <w:rsid w:val="31660CB9"/>
    <w:rsid w:val="31A31F0E"/>
    <w:rsid w:val="31B5327F"/>
    <w:rsid w:val="31C003CA"/>
    <w:rsid w:val="31C854D0"/>
    <w:rsid w:val="31D9592F"/>
    <w:rsid w:val="322678A5"/>
    <w:rsid w:val="32301C84"/>
    <w:rsid w:val="326E64B4"/>
    <w:rsid w:val="329203C3"/>
    <w:rsid w:val="32A25D21"/>
    <w:rsid w:val="32A61CB5"/>
    <w:rsid w:val="32D06D32"/>
    <w:rsid w:val="32D61E6F"/>
    <w:rsid w:val="32F72484"/>
    <w:rsid w:val="330E785B"/>
    <w:rsid w:val="33466FF4"/>
    <w:rsid w:val="33525999"/>
    <w:rsid w:val="33552D94"/>
    <w:rsid w:val="33775400"/>
    <w:rsid w:val="338418CB"/>
    <w:rsid w:val="33997124"/>
    <w:rsid w:val="339C09C3"/>
    <w:rsid w:val="33C929EC"/>
    <w:rsid w:val="33D44600"/>
    <w:rsid w:val="33FF3365"/>
    <w:rsid w:val="342235BE"/>
    <w:rsid w:val="343155AF"/>
    <w:rsid w:val="343B467F"/>
    <w:rsid w:val="344C23E9"/>
    <w:rsid w:val="34A35D81"/>
    <w:rsid w:val="34B85CD0"/>
    <w:rsid w:val="34C35366"/>
    <w:rsid w:val="34C957E7"/>
    <w:rsid w:val="34F12F90"/>
    <w:rsid w:val="350608B2"/>
    <w:rsid w:val="35841E81"/>
    <w:rsid w:val="358856A2"/>
    <w:rsid w:val="358D0F0B"/>
    <w:rsid w:val="3592207D"/>
    <w:rsid w:val="3598340C"/>
    <w:rsid w:val="35B71AE4"/>
    <w:rsid w:val="35B8177D"/>
    <w:rsid w:val="35D46B3A"/>
    <w:rsid w:val="35EF74CF"/>
    <w:rsid w:val="35F76384"/>
    <w:rsid w:val="36521C0B"/>
    <w:rsid w:val="36743E79"/>
    <w:rsid w:val="367E6AA5"/>
    <w:rsid w:val="36A56FEB"/>
    <w:rsid w:val="36BB1AA7"/>
    <w:rsid w:val="36BE6EA2"/>
    <w:rsid w:val="36D13079"/>
    <w:rsid w:val="36D466C5"/>
    <w:rsid w:val="36D6267E"/>
    <w:rsid w:val="36DF1C2E"/>
    <w:rsid w:val="36E36908"/>
    <w:rsid w:val="36E763F9"/>
    <w:rsid w:val="36F32FEF"/>
    <w:rsid w:val="37357164"/>
    <w:rsid w:val="37863E63"/>
    <w:rsid w:val="37AB37BE"/>
    <w:rsid w:val="37B24C58"/>
    <w:rsid w:val="37B8768C"/>
    <w:rsid w:val="37B936F6"/>
    <w:rsid w:val="37C329C2"/>
    <w:rsid w:val="37E56DDC"/>
    <w:rsid w:val="37EF7C5B"/>
    <w:rsid w:val="37F91B2A"/>
    <w:rsid w:val="38042FDA"/>
    <w:rsid w:val="38044D88"/>
    <w:rsid w:val="380B7B42"/>
    <w:rsid w:val="383E029A"/>
    <w:rsid w:val="385935E8"/>
    <w:rsid w:val="385B709E"/>
    <w:rsid w:val="386A5533"/>
    <w:rsid w:val="38710670"/>
    <w:rsid w:val="388D1833"/>
    <w:rsid w:val="38A547BD"/>
    <w:rsid w:val="38E928FC"/>
    <w:rsid w:val="39032D1B"/>
    <w:rsid w:val="39126FE5"/>
    <w:rsid w:val="391D0123"/>
    <w:rsid w:val="39253208"/>
    <w:rsid w:val="3942200C"/>
    <w:rsid w:val="395A55A8"/>
    <w:rsid w:val="39643D30"/>
    <w:rsid w:val="39755342"/>
    <w:rsid w:val="397877DC"/>
    <w:rsid w:val="398E0DAD"/>
    <w:rsid w:val="39C52486"/>
    <w:rsid w:val="39CE2EDD"/>
    <w:rsid w:val="39CE38A0"/>
    <w:rsid w:val="39E44E71"/>
    <w:rsid w:val="39E6508D"/>
    <w:rsid w:val="39FE4185"/>
    <w:rsid w:val="3A086DB2"/>
    <w:rsid w:val="3A16719C"/>
    <w:rsid w:val="3A3E6C77"/>
    <w:rsid w:val="3A3F654C"/>
    <w:rsid w:val="3A5457FA"/>
    <w:rsid w:val="3A742699"/>
    <w:rsid w:val="3AA840F1"/>
    <w:rsid w:val="3AB331C1"/>
    <w:rsid w:val="3AC41DD5"/>
    <w:rsid w:val="3AE570F3"/>
    <w:rsid w:val="3AE8273F"/>
    <w:rsid w:val="3AED7D56"/>
    <w:rsid w:val="3B27770B"/>
    <w:rsid w:val="3B365BA1"/>
    <w:rsid w:val="3B457B92"/>
    <w:rsid w:val="3B4C7172"/>
    <w:rsid w:val="3B4E6A46"/>
    <w:rsid w:val="3BBB7E54"/>
    <w:rsid w:val="3BD827B4"/>
    <w:rsid w:val="3BEB24E7"/>
    <w:rsid w:val="3BEB698B"/>
    <w:rsid w:val="3BEE647B"/>
    <w:rsid w:val="3C2B322B"/>
    <w:rsid w:val="3C3A521C"/>
    <w:rsid w:val="3C461E13"/>
    <w:rsid w:val="3C4B742A"/>
    <w:rsid w:val="3C504A40"/>
    <w:rsid w:val="3C636521"/>
    <w:rsid w:val="3CA07775"/>
    <w:rsid w:val="3CAB02D0"/>
    <w:rsid w:val="3CC03974"/>
    <w:rsid w:val="3CE105AC"/>
    <w:rsid w:val="3D0715A3"/>
    <w:rsid w:val="3D233F03"/>
    <w:rsid w:val="3D2D6B2F"/>
    <w:rsid w:val="3D2F28A7"/>
    <w:rsid w:val="3D8C4172"/>
    <w:rsid w:val="3DA93FA0"/>
    <w:rsid w:val="3DAB63D2"/>
    <w:rsid w:val="3DB73753"/>
    <w:rsid w:val="3DF15DAF"/>
    <w:rsid w:val="3E06185A"/>
    <w:rsid w:val="3E444130"/>
    <w:rsid w:val="3E990920"/>
    <w:rsid w:val="3EC60FE9"/>
    <w:rsid w:val="3ED92ACB"/>
    <w:rsid w:val="3EEF0540"/>
    <w:rsid w:val="3EFB0C93"/>
    <w:rsid w:val="3F19380F"/>
    <w:rsid w:val="3F454604"/>
    <w:rsid w:val="3F52287D"/>
    <w:rsid w:val="3F577644"/>
    <w:rsid w:val="3F800447"/>
    <w:rsid w:val="3F827606"/>
    <w:rsid w:val="3F8F217D"/>
    <w:rsid w:val="3F9C496C"/>
    <w:rsid w:val="3F9D61EE"/>
    <w:rsid w:val="3FB377C0"/>
    <w:rsid w:val="3FC92B3F"/>
    <w:rsid w:val="3FD140EA"/>
    <w:rsid w:val="3FD85478"/>
    <w:rsid w:val="3FDB2873"/>
    <w:rsid w:val="400B13AA"/>
    <w:rsid w:val="40152228"/>
    <w:rsid w:val="402C30CE"/>
    <w:rsid w:val="40354679"/>
    <w:rsid w:val="40512B35"/>
    <w:rsid w:val="40556AC9"/>
    <w:rsid w:val="405C7E57"/>
    <w:rsid w:val="40610FCA"/>
    <w:rsid w:val="407231D7"/>
    <w:rsid w:val="407A02DD"/>
    <w:rsid w:val="409F1AF2"/>
    <w:rsid w:val="40B16B94"/>
    <w:rsid w:val="40C14999"/>
    <w:rsid w:val="40C31C84"/>
    <w:rsid w:val="40C477AB"/>
    <w:rsid w:val="40F571BE"/>
    <w:rsid w:val="414A7CB0"/>
    <w:rsid w:val="414F176A"/>
    <w:rsid w:val="417B430D"/>
    <w:rsid w:val="42213106"/>
    <w:rsid w:val="4226071D"/>
    <w:rsid w:val="423050F8"/>
    <w:rsid w:val="429733C9"/>
    <w:rsid w:val="42A31D6D"/>
    <w:rsid w:val="42A930FC"/>
    <w:rsid w:val="42AB29D0"/>
    <w:rsid w:val="42B15B0D"/>
    <w:rsid w:val="42B850ED"/>
    <w:rsid w:val="42BA2C13"/>
    <w:rsid w:val="42C323F5"/>
    <w:rsid w:val="43036368"/>
    <w:rsid w:val="4315253F"/>
    <w:rsid w:val="43503578"/>
    <w:rsid w:val="436314FD"/>
    <w:rsid w:val="437234EE"/>
    <w:rsid w:val="437B05F4"/>
    <w:rsid w:val="437B6846"/>
    <w:rsid w:val="439F316C"/>
    <w:rsid w:val="43C55D14"/>
    <w:rsid w:val="43D85A47"/>
    <w:rsid w:val="43F565F9"/>
    <w:rsid w:val="441A605F"/>
    <w:rsid w:val="441F5424"/>
    <w:rsid w:val="444D3954"/>
    <w:rsid w:val="44641089"/>
    <w:rsid w:val="446F7A2D"/>
    <w:rsid w:val="44B244EA"/>
    <w:rsid w:val="44B55D88"/>
    <w:rsid w:val="44CE0BF8"/>
    <w:rsid w:val="44DA759D"/>
    <w:rsid w:val="44E81CBA"/>
    <w:rsid w:val="44F20D8A"/>
    <w:rsid w:val="44F7014F"/>
    <w:rsid w:val="44F85C75"/>
    <w:rsid w:val="44FF7003"/>
    <w:rsid w:val="45181E73"/>
    <w:rsid w:val="45281800"/>
    <w:rsid w:val="453C0257"/>
    <w:rsid w:val="45790B64"/>
    <w:rsid w:val="45A32084"/>
    <w:rsid w:val="45A71B75"/>
    <w:rsid w:val="45B778DE"/>
    <w:rsid w:val="45C049E4"/>
    <w:rsid w:val="46162DA7"/>
    <w:rsid w:val="462C5BD6"/>
    <w:rsid w:val="462F1B6A"/>
    <w:rsid w:val="464A4AB1"/>
    <w:rsid w:val="46733805"/>
    <w:rsid w:val="469043B7"/>
    <w:rsid w:val="46A936CA"/>
    <w:rsid w:val="46B04A59"/>
    <w:rsid w:val="46C93D6D"/>
    <w:rsid w:val="46CB3641"/>
    <w:rsid w:val="46CD560B"/>
    <w:rsid w:val="46CE510F"/>
    <w:rsid w:val="46E12E64"/>
    <w:rsid w:val="46F5246C"/>
    <w:rsid w:val="472E3BD0"/>
    <w:rsid w:val="47321912"/>
    <w:rsid w:val="474A6C5C"/>
    <w:rsid w:val="474A6DC2"/>
    <w:rsid w:val="474D22A8"/>
    <w:rsid w:val="474D674C"/>
    <w:rsid w:val="4783216D"/>
    <w:rsid w:val="47835CCA"/>
    <w:rsid w:val="47953C4F"/>
    <w:rsid w:val="47A83982"/>
    <w:rsid w:val="47AB6FCE"/>
    <w:rsid w:val="47B916EB"/>
    <w:rsid w:val="47C14A44"/>
    <w:rsid w:val="47D12ED9"/>
    <w:rsid w:val="47D227AD"/>
    <w:rsid w:val="47E94D6A"/>
    <w:rsid w:val="47F6649C"/>
    <w:rsid w:val="4840005F"/>
    <w:rsid w:val="484F3DFE"/>
    <w:rsid w:val="485D476D"/>
    <w:rsid w:val="485D651B"/>
    <w:rsid w:val="48861F15"/>
    <w:rsid w:val="488F069E"/>
    <w:rsid w:val="48B84099"/>
    <w:rsid w:val="48D03190"/>
    <w:rsid w:val="48D52555"/>
    <w:rsid w:val="48D82045"/>
    <w:rsid w:val="48EB7FCA"/>
    <w:rsid w:val="491549B5"/>
    <w:rsid w:val="491D214E"/>
    <w:rsid w:val="493C4382"/>
    <w:rsid w:val="49544F98"/>
    <w:rsid w:val="49641B2B"/>
    <w:rsid w:val="49644A3D"/>
    <w:rsid w:val="496D37B6"/>
    <w:rsid w:val="4981092F"/>
    <w:rsid w:val="499E6DEB"/>
    <w:rsid w:val="49BE56DF"/>
    <w:rsid w:val="49D547D7"/>
    <w:rsid w:val="49F70BF1"/>
    <w:rsid w:val="4A2117CA"/>
    <w:rsid w:val="4A315EB1"/>
    <w:rsid w:val="4A7364C9"/>
    <w:rsid w:val="4A7E09CA"/>
    <w:rsid w:val="4AB50890"/>
    <w:rsid w:val="4AFD2237"/>
    <w:rsid w:val="4B0B4954"/>
    <w:rsid w:val="4B1A4B97"/>
    <w:rsid w:val="4B201A81"/>
    <w:rsid w:val="4B2E419E"/>
    <w:rsid w:val="4B306168"/>
    <w:rsid w:val="4B3317B5"/>
    <w:rsid w:val="4B4025F4"/>
    <w:rsid w:val="4B517E8D"/>
    <w:rsid w:val="4B5300A9"/>
    <w:rsid w:val="4B5A480B"/>
    <w:rsid w:val="4B85213F"/>
    <w:rsid w:val="4B8E10E1"/>
    <w:rsid w:val="4B9D30D2"/>
    <w:rsid w:val="4BA821A3"/>
    <w:rsid w:val="4BB5041C"/>
    <w:rsid w:val="4BDC57B5"/>
    <w:rsid w:val="4BF70A34"/>
    <w:rsid w:val="4BF90C50"/>
    <w:rsid w:val="4C0C0983"/>
    <w:rsid w:val="4C2630C7"/>
    <w:rsid w:val="4C39729F"/>
    <w:rsid w:val="4C4719BC"/>
    <w:rsid w:val="4C5D5CF6"/>
    <w:rsid w:val="4C7E1155"/>
    <w:rsid w:val="4C9B3AB5"/>
    <w:rsid w:val="4CDE3690"/>
    <w:rsid w:val="4D0A4797"/>
    <w:rsid w:val="4D20220D"/>
    <w:rsid w:val="4D2E66D8"/>
    <w:rsid w:val="4D3A1520"/>
    <w:rsid w:val="4D3F08E5"/>
    <w:rsid w:val="4D875DAC"/>
    <w:rsid w:val="4D8A127A"/>
    <w:rsid w:val="4D9C5D37"/>
    <w:rsid w:val="4D9D1186"/>
    <w:rsid w:val="4DC64B62"/>
    <w:rsid w:val="4DE33966"/>
    <w:rsid w:val="4DF0398D"/>
    <w:rsid w:val="4DFA2A5E"/>
    <w:rsid w:val="4E0062C6"/>
    <w:rsid w:val="4E0833CC"/>
    <w:rsid w:val="4E0B07C7"/>
    <w:rsid w:val="4E102281"/>
    <w:rsid w:val="4E4361B3"/>
    <w:rsid w:val="4E437F61"/>
    <w:rsid w:val="4E557C94"/>
    <w:rsid w:val="4E683E6B"/>
    <w:rsid w:val="4E772300"/>
    <w:rsid w:val="4E9339F7"/>
    <w:rsid w:val="4EA053B3"/>
    <w:rsid w:val="4EA84268"/>
    <w:rsid w:val="4ED137BE"/>
    <w:rsid w:val="4EE72FE2"/>
    <w:rsid w:val="4EEC684A"/>
    <w:rsid w:val="4EF63225"/>
    <w:rsid w:val="4F0973FC"/>
    <w:rsid w:val="4F5661E1"/>
    <w:rsid w:val="4F6911F3"/>
    <w:rsid w:val="4F710AFD"/>
    <w:rsid w:val="4F7F76BE"/>
    <w:rsid w:val="4FB01626"/>
    <w:rsid w:val="4FC74BC1"/>
    <w:rsid w:val="4FCC3F86"/>
    <w:rsid w:val="4FD01CC8"/>
    <w:rsid w:val="4FD8111C"/>
    <w:rsid w:val="4FD81E9D"/>
    <w:rsid w:val="4FDD43E5"/>
    <w:rsid w:val="4FE13ED5"/>
    <w:rsid w:val="4FE614EB"/>
    <w:rsid w:val="5032028D"/>
    <w:rsid w:val="503B5AA1"/>
    <w:rsid w:val="50447FC0"/>
    <w:rsid w:val="50911035"/>
    <w:rsid w:val="5095081C"/>
    <w:rsid w:val="509C7DFC"/>
    <w:rsid w:val="50A56CB1"/>
    <w:rsid w:val="50AF5D81"/>
    <w:rsid w:val="50C07F8E"/>
    <w:rsid w:val="50C335DB"/>
    <w:rsid w:val="50E377D9"/>
    <w:rsid w:val="50F6750C"/>
    <w:rsid w:val="50FC089B"/>
    <w:rsid w:val="510F337D"/>
    <w:rsid w:val="5144296E"/>
    <w:rsid w:val="517C47AD"/>
    <w:rsid w:val="517D19DC"/>
    <w:rsid w:val="51842D6A"/>
    <w:rsid w:val="519C4558"/>
    <w:rsid w:val="519C7F53"/>
    <w:rsid w:val="51B56DF8"/>
    <w:rsid w:val="51B82A14"/>
    <w:rsid w:val="51C40D49"/>
    <w:rsid w:val="51CA6FE3"/>
    <w:rsid w:val="520143BB"/>
    <w:rsid w:val="52045C59"/>
    <w:rsid w:val="520E0886"/>
    <w:rsid w:val="52120376"/>
    <w:rsid w:val="521A547C"/>
    <w:rsid w:val="521C11F4"/>
    <w:rsid w:val="523227C6"/>
    <w:rsid w:val="525C5A95"/>
    <w:rsid w:val="52635075"/>
    <w:rsid w:val="527032EE"/>
    <w:rsid w:val="5271364F"/>
    <w:rsid w:val="52972F71"/>
    <w:rsid w:val="52B21B59"/>
    <w:rsid w:val="52B256B5"/>
    <w:rsid w:val="52D63A99"/>
    <w:rsid w:val="52ED1D2A"/>
    <w:rsid w:val="52FB3500"/>
    <w:rsid w:val="52FD1026"/>
    <w:rsid w:val="530F2B07"/>
    <w:rsid w:val="531C6FD2"/>
    <w:rsid w:val="5354676C"/>
    <w:rsid w:val="535624E4"/>
    <w:rsid w:val="536015B5"/>
    <w:rsid w:val="536A5F90"/>
    <w:rsid w:val="536B6535"/>
    <w:rsid w:val="538A03E0"/>
    <w:rsid w:val="53982AFD"/>
    <w:rsid w:val="53C90F08"/>
    <w:rsid w:val="53FB612B"/>
    <w:rsid w:val="540D34EB"/>
    <w:rsid w:val="54297BF9"/>
    <w:rsid w:val="543D36A4"/>
    <w:rsid w:val="54435882"/>
    <w:rsid w:val="544B4013"/>
    <w:rsid w:val="5458228C"/>
    <w:rsid w:val="549C03CB"/>
    <w:rsid w:val="54A379AB"/>
    <w:rsid w:val="54BB00B1"/>
    <w:rsid w:val="54D97871"/>
    <w:rsid w:val="54E64835"/>
    <w:rsid w:val="552C79A0"/>
    <w:rsid w:val="552F56E3"/>
    <w:rsid w:val="554A42CB"/>
    <w:rsid w:val="55524F2D"/>
    <w:rsid w:val="556A671B"/>
    <w:rsid w:val="55A559A5"/>
    <w:rsid w:val="55B17EA6"/>
    <w:rsid w:val="55B31E70"/>
    <w:rsid w:val="55BF6A67"/>
    <w:rsid w:val="55E20734"/>
    <w:rsid w:val="55EF09CE"/>
    <w:rsid w:val="55F26A23"/>
    <w:rsid w:val="55F81F79"/>
    <w:rsid w:val="560E70A6"/>
    <w:rsid w:val="5634515D"/>
    <w:rsid w:val="565C7795"/>
    <w:rsid w:val="56607E85"/>
    <w:rsid w:val="566413BC"/>
    <w:rsid w:val="566E1159"/>
    <w:rsid w:val="56707D61"/>
    <w:rsid w:val="56794AAC"/>
    <w:rsid w:val="567B169F"/>
    <w:rsid w:val="569D680D"/>
    <w:rsid w:val="569E667C"/>
    <w:rsid w:val="56A33C92"/>
    <w:rsid w:val="56DB78D0"/>
    <w:rsid w:val="56ED7603"/>
    <w:rsid w:val="56F24C1A"/>
    <w:rsid w:val="56F91B04"/>
    <w:rsid w:val="57016C0B"/>
    <w:rsid w:val="57034731"/>
    <w:rsid w:val="570D3802"/>
    <w:rsid w:val="571A1A7B"/>
    <w:rsid w:val="573B211D"/>
    <w:rsid w:val="573C5E95"/>
    <w:rsid w:val="575C2093"/>
    <w:rsid w:val="576176AA"/>
    <w:rsid w:val="57650F48"/>
    <w:rsid w:val="57721E01"/>
    <w:rsid w:val="57AA1051"/>
    <w:rsid w:val="57BB325E"/>
    <w:rsid w:val="57D12A81"/>
    <w:rsid w:val="57DD1426"/>
    <w:rsid w:val="58254B7B"/>
    <w:rsid w:val="58331046"/>
    <w:rsid w:val="58533496"/>
    <w:rsid w:val="58555460"/>
    <w:rsid w:val="58692CBA"/>
    <w:rsid w:val="588418A2"/>
    <w:rsid w:val="589A2E73"/>
    <w:rsid w:val="58BA3515"/>
    <w:rsid w:val="58D16183"/>
    <w:rsid w:val="58F61CCC"/>
    <w:rsid w:val="59457283"/>
    <w:rsid w:val="59491AE0"/>
    <w:rsid w:val="594A2AEB"/>
    <w:rsid w:val="594A6647"/>
    <w:rsid w:val="59545718"/>
    <w:rsid w:val="596040BD"/>
    <w:rsid w:val="596A0A97"/>
    <w:rsid w:val="598F04FE"/>
    <w:rsid w:val="59D95C1D"/>
    <w:rsid w:val="59DE3233"/>
    <w:rsid w:val="59E20F76"/>
    <w:rsid w:val="5A0A227A"/>
    <w:rsid w:val="5A372388"/>
    <w:rsid w:val="5A681F23"/>
    <w:rsid w:val="5A6C6A91"/>
    <w:rsid w:val="5A76346C"/>
    <w:rsid w:val="5A9F6E67"/>
    <w:rsid w:val="5AAE70AA"/>
    <w:rsid w:val="5ACE5056"/>
    <w:rsid w:val="5AF26F96"/>
    <w:rsid w:val="5AFF3461"/>
    <w:rsid w:val="5B0942E0"/>
    <w:rsid w:val="5B0D2022"/>
    <w:rsid w:val="5B294982"/>
    <w:rsid w:val="5B57504B"/>
    <w:rsid w:val="5B5B0FE0"/>
    <w:rsid w:val="5BCA3A6F"/>
    <w:rsid w:val="5BE333FC"/>
    <w:rsid w:val="5BE508A9"/>
    <w:rsid w:val="5BF16682"/>
    <w:rsid w:val="5BF64864"/>
    <w:rsid w:val="5C1967A5"/>
    <w:rsid w:val="5C311D40"/>
    <w:rsid w:val="5C3A6E47"/>
    <w:rsid w:val="5C3E7FB9"/>
    <w:rsid w:val="5C45621E"/>
    <w:rsid w:val="5C4750C0"/>
    <w:rsid w:val="5C8E7193"/>
    <w:rsid w:val="5C983B6D"/>
    <w:rsid w:val="5C9A78E6"/>
    <w:rsid w:val="5C9F6CAA"/>
    <w:rsid w:val="5CA6628A"/>
    <w:rsid w:val="5CAC586B"/>
    <w:rsid w:val="5CC44962"/>
    <w:rsid w:val="5CCC7A64"/>
    <w:rsid w:val="5CD10E2D"/>
    <w:rsid w:val="5CE2303B"/>
    <w:rsid w:val="5D221689"/>
    <w:rsid w:val="5D2F352B"/>
    <w:rsid w:val="5D5A7075"/>
    <w:rsid w:val="5D610403"/>
    <w:rsid w:val="5DAF116F"/>
    <w:rsid w:val="5DAF5613"/>
    <w:rsid w:val="5DAF628A"/>
    <w:rsid w:val="5DB9023F"/>
    <w:rsid w:val="5DBB3FB7"/>
    <w:rsid w:val="5DC015CE"/>
    <w:rsid w:val="5DC15346"/>
    <w:rsid w:val="5DC21E32"/>
    <w:rsid w:val="5DCF1811"/>
    <w:rsid w:val="5DD45079"/>
    <w:rsid w:val="5DDC3F2E"/>
    <w:rsid w:val="5E082F75"/>
    <w:rsid w:val="5E0C4813"/>
    <w:rsid w:val="5E1B4A56"/>
    <w:rsid w:val="5E4F4700"/>
    <w:rsid w:val="5E532B25"/>
    <w:rsid w:val="5EA26F25"/>
    <w:rsid w:val="5EB1163A"/>
    <w:rsid w:val="5EBA426F"/>
    <w:rsid w:val="5EC155FD"/>
    <w:rsid w:val="5EC944B2"/>
    <w:rsid w:val="5F0C25F1"/>
    <w:rsid w:val="5F1F07D4"/>
    <w:rsid w:val="5F245B8C"/>
    <w:rsid w:val="5F2B2A77"/>
    <w:rsid w:val="5F5D2E4C"/>
    <w:rsid w:val="5F5E7CEA"/>
    <w:rsid w:val="5F6224E8"/>
    <w:rsid w:val="5F950717"/>
    <w:rsid w:val="5FB011CE"/>
    <w:rsid w:val="5FB40CBE"/>
    <w:rsid w:val="5FB46F10"/>
    <w:rsid w:val="5FCB425A"/>
    <w:rsid w:val="5FCB6008"/>
    <w:rsid w:val="5FDA449D"/>
    <w:rsid w:val="5FEA0B84"/>
    <w:rsid w:val="5FEA46E0"/>
    <w:rsid w:val="5FED5F7E"/>
    <w:rsid w:val="5FF7504F"/>
    <w:rsid w:val="600D4872"/>
    <w:rsid w:val="604A1623"/>
    <w:rsid w:val="60583D40"/>
    <w:rsid w:val="60596FB5"/>
    <w:rsid w:val="605E50CE"/>
    <w:rsid w:val="607D5554"/>
    <w:rsid w:val="60C05441"/>
    <w:rsid w:val="60C82547"/>
    <w:rsid w:val="60D84E80"/>
    <w:rsid w:val="60F8107F"/>
    <w:rsid w:val="60FA4DF7"/>
    <w:rsid w:val="612B4FB0"/>
    <w:rsid w:val="61314591"/>
    <w:rsid w:val="61565DA5"/>
    <w:rsid w:val="61690346"/>
    <w:rsid w:val="61880654"/>
    <w:rsid w:val="61AB60F1"/>
    <w:rsid w:val="61AF3E33"/>
    <w:rsid w:val="61CE5201"/>
    <w:rsid w:val="61DA69D6"/>
    <w:rsid w:val="61F07FA8"/>
    <w:rsid w:val="62031A89"/>
    <w:rsid w:val="62083543"/>
    <w:rsid w:val="624C78D4"/>
    <w:rsid w:val="629E17B2"/>
    <w:rsid w:val="62D84CC4"/>
    <w:rsid w:val="62F67D01"/>
    <w:rsid w:val="6300246C"/>
    <w:rsid w:val="630C2BBF"/>
    <w:rsid w:val="630F78FE"/>
    <w:rsid w:val="63161C90"/>
    <w:rsid w:val="63247F09"/>
    <w:rsid w:val="63260125"/>
    <w:rsid w:val="6339083A"/>
    <w:rsid w:val="63640C4D"/>
    <w:rsid w:val="636F02FF"/>
    <w:rsid w:val="63711163"/>
    <w:rsid w:val="637F7835"/>
    <w:rsid w:val="63BA086D"/>
    <w:rsid w:val="63D80CF3"/>
    <w:rsid w:val="63DF02D4"/>
    <w:rsid w:val="63F3008E"/>
    <w:rsid w:val="63F647C7"/>
    <w:rsid w:val="641937E6"/>
    <w:rsid w:val="641F4B74"/>
    <w:rsid w:val="64520AA6"/>
    <w:rsid w:val="645C1924"/>
    <w:rsid w:val="64966BE4"/>
    <w:rsid w:val="64BD0615"/>
    <w:rsid w:val="651641C9"/>
    <w:rsid w:val="65272365"/>
    <w:rsid w:val="652C45F9"/>
    <w:rsid w:val="6554084E"/>
    <w:rsid w:val="65554CF2"/>
    <w:rsid w:val="655B1BDC"/>
    <w:rsid w:val="656A1E1F"/>
    <w:rsid w:val="659C6B62"/>
    <w:rsid w:val="66100C18"/>
    <w:rsid w:val="662D1802"/>
    <w:rsid w:val="66430FEE"/>
    <w:rsid w:val="664A412A"/>
    <w:rsid w:val="664F1741"/>
    <w:rsid w:val="66644AC0"/>
    <w:rsid w:val="66707909"/>
    <w:rsid w:val="66A001EE"/>
    <w:rsid w:val="66F95B50"/>
    <w:rsid w:val="6707201B"/>
    <w:rsid w:val="67117FE8"/>
    <w:rsid w:val="67120C33"/>
    <w:rsid w:val="67206C39"/>
    <w:rsid w:val="672D1356"/>
    <w:rsid w:val="675114E9"/>
    <w:rsid w:val="675A65EF"/>
    <w:rsid w:val="67860DF0"/>
    <w:rsid w:val="67A05FCC"/>
    <w:rsid w:val="67D6379C"/>
    <w:rsid w:val="67EB5499"/>
    <w:rsid w:val="67EE0AE5"/>
    <w:rsid w:val="68330BEE"/>
    <w:rsid w:val="684D3A5E"/>
    <w:rsid w:val="685079F2"/>
    <w:rsid w:val="68A44C5B"/>
    <w:rsid w:val="68C06926"/>
    <w:rsid w:val="68E51EE8"/>
    <w:rsid w:val="68EA5751"/>
    <w:rsid w:val="69236EB5"/>
    <w:rsid w:val="69252C2D"/>
    <w:rsid w:val="692D3C87"/>
    <w:rsid w:val="6931512E"/>
    <w:rsid w:val="69407A67"/>
    <w:rsid w:val="6953779A"/>
    <w:rsid w:val="695F613F"/>
    <w:rsid w:val="69670358"/>
    <w:rsid w:val="69780FAF"/>
    <w:rsid w:val="699851AD"/>
    <w:rsid w:val="69B30239"/>
    <w:rsid w:val="69EE74C3"/>
    <w:rsid w:val="69FA7C16"/>
    <w:rsid w:val="6A0517DF"/>
    <w:rsid w:val="6A0C7949"/>
    <w:rsid w:val="6A1865B5"/>
    <w:rsid w:val="6A4315BC"/>
    <w:rsid w:val="6A4470E3"/>
    <w:rsid w:val="6A4610AD"/>
    <w:rsid w:val="6A5666DC"/>
    <w:rsid w:val="6A786D8C"/>
    <w:rsid w:val="6A930D43"/>
    <w:rsid w:val="6AA162E3"/>
    <w:rsid w:val="6AAF0A00"/>
    <w:rsid w:val="6ACB7804"/>
    <w:rsid w:val="6AE90470"/>
    <w:rsid w:val="6AEB3A02"/>
    <w:rsid w:val="6B286A04"/>
    <w:rsid w:val="6B4C26F3"/>
    <w:rsid w:val="6B572E46"/>
    <w:rsid w:val="6B95409A"/>
    <w:rsid w:val="6BAB2626"/>
    <w:rsid w:val="6BB32772"/>
    <w:rsid w:val="6BCA3618"/>
    <w:rsid w:val="6BE75F78"/>
    <w:rsid w:val="6BFB7C75"/>
    <w:rsid w:val="6C202F44"/>
    <w:rsid w:val="6C262F44"/>
    <w:rsid w:val="6C553829"/>
    <w:rsid w:val="6C5A2BED"/>
    <w:rsid w:val="6C6E0447"/>
    <w:rsid w:val="6C7517D5"/>
    <w:rsid w:val="6C783609"/>
    <w:rsid w:val="6C7A503E"/>
    <w:rsid w:val="6C9C4FB4"/>
    <w:rsid w:val="6CC4450B"/>
    <w:rsid w:val="6CC87B57"/>
    <w:rsid w:val="6CCF71A6"/>
    <w:rsid w:val="6CE626D3"/>
    <w:rsid w:val="6D050DAB"/>
    <w:rsid w:val="6D0A63C2"/>
    <w:rsid w:val="6D2B6338"/>
    <w:rsid w:val="6D317DF2"/>
    <w:rsid w:val="6D4D2752"/>
    <w:rsid w:val="6D6D6950"/>
    <w:rsid w:val="6D81364D"/>
    <w:rsid w:val="6D865C91"/>
    <w:rsid w:val="6DBE53FE"/>
    <w:rsid w:val="6DE309C1"/>
    <w:rsid w:val="6E146DCC"/>
    <w:rsid w:val="6E170016"/>
    <w:rsid w:val="6E250FD9"/>
    <w:rsid w:val="6E7F4B8D"/>
    <w:rsid w:val="6EAC5256"/>
    <w:rsid w:val="6EC1115B"/>
    <w:rsid w:val="6EC9405A"/>
    <w:rsid w:val="6EEF2F30"/>
    <w:rsid w:val="6EF837F3"/>
    <w:rsid w:val="6F143527"/>
    <w:rsid w:val="6F437969"/>
    <w:rsid w:val="6F60676D"/>
    <w:rsid w:val="6F771D08"/>
    <w:rsid w:val="6FB16FC8"/>
    <w:rsid w:val="6FD76303"/>
    <w:rsid w:val="6FE729EA"/>
    <w:rsid w:val="6FF70753"/>
    <w:rsid w:val="700E61C9"/>
    <w:rsid w:val="7019691C"/>
    <w:rsid w:val="70213553"/>
    <w:rsid w:val="703A46E0"/>
    <w:rsid w:val="707149AA"/>
    <w:rsid w:val="707324D0"/>
    <w:rsid w:val="70871AD7"/>
    <w:rsid w:val="708B7819"/>
    <w:rsid w:val="709D12FB"/>
    <w:rsid w:val="709E6AD1"/>
    <w:rsid w:val="70A1528F"/>
    <w:rsid w:val="70B2124A"/>
    <w:rsid w:val="70C745CA"/>
    <w:rsid w:val="70CB40BA"/>
    <w:rsid w:val="70F52EE5"/>
    <w:rsid w:val="71233EF6"/>
    <w:rsid w:val="71267542"/>
    <w:rsid w:val="71290DE0"/>
    <w:rsid w:val="71333A0D"/>
    <w:rsid w:val="713D663A"/>
    <w:rsid w:val="714125CE"/>
    <w:rsid w:val="7148570A"/>
    <w:rsid w:val="715220E5"/>
    <w:rsid w:val="7169742F"/>
    <w:rsid w:val="716A5681"/>
    <w:rsid w:val="71793B16"/>
    <w:rsid w:val="71887C3A"/>
    <w:rsid w:val="71902C0D"/>
    <w:rsid w:val="71940950"/>
    <w:rsid w:val="71995F66"/>
    <w:rsid w:val="719F0BFA"/>
    <w:rsid w:val="71A861A9"/>
    <w:rsid w:val="71C54FAD"/>
    <w:rsid w:val="71C75A92"/>
    <w:rsid w:val="71EF3DD8"/>
    <w:rsid w:val="72133F6A"/>
    <w:rsid w:val="722162D4"/>
    <w:rsid w:val="72604CD6"/>
    <w:rsid w:val="726522EC"/>
    <w:rsid w:val="726911A4"/>
    <w:rsid w:val="727644F9"/>
    <w:rsid w:val="727918F3"/>
    <w:rsid w:val="729624A5"/>
    <w:rsid w:val="729B5D0E"/>
    <w:rsid w:val="729D55E2"/>
    <w:rsid w:val="72D612B2"/>
    <w:rsid w:val="72DB610A"/>
    <w:rsid w:val="72E70F53"/>
    <w:rsid w:val="72F571CC"/>
    <w:rsid w:val="73025D8D"/>
    <w:rsid w:val="730B6FE1"/>
    <w:rsid w:val="73463ECB"/>
    <w:rsid w:val="735F2A0D"/>
    <w:rsid w:val="736D3206"/>
    <w:rsid w:val="73B9644B"/>
    <w:rsid w:val="73C179F6"/>
    <w:rsid w:val="73D9089C"/>
    <w:rsid w:val="73FC27DC"/>
    <w:rsid w:val="740D2C3B"/>
    <w:rsid w:val="741C69DA"/>
    <w:rsid w:val="742F1E2F"/>
    <w:rsid w:val="74324D38"/>
    <w:rsid w:val="74380172"/>
    <w:rsid w:val="7443040B"/>
    <w:rsid w:val="74681C20"/>
    <w:rsid w:val="74942A15"/>
    <w:rsid w:val="74B01B4A"/>
    <w:rsid w:val="74D3178F"/>
    <w:rsid w:val="74D3353D"/>
    <w:rsid w:val="74DC19D3"/>
    <w:rsid w:val="74EE481B"/>
    <w:rsid w:val="74F636CF"/>
    <w:rsid w:val="74FD4A5E"/>
    <w:rsid w:val="751D0E0E"/>
    <w:rsid w:val="751F6782"/>
    <w:rsid w:val="753A180E"/>
    <w:rsid w:val="756248C1"/>
    <w:rsid w:val="75647C8E"/>
    <w:rsid w:val="75800735"/>
    <w:rsid w:val="75A5137D"/>
    <w:rsid w:val="75A86778"/>
    <w:rsid w:val="75D43A11"/>
    <w:rsid w:val="76002305"/>
    <w:rsid w:val="760140DA"/>
    <w:rsid w:val="76197675"/>
    <w:rsid w:val="762C55FB"/>
    <w:rsid w:val="76404C02"/>
    <w:rsid w:val="76500BBD"/>
    <w:rsid w:val="76576F81"/>
    <w:rsid w:val="7677439C"/>
    <w:rsid w:val="767F2D67"/>
    <w:rsid w:val="768C42EB"/>
    <w:rsid w:val="7691545E"/>
    <w:rsid w:val="76A02560"/>
    <w:rsid w:val="76B31878"/>
    <w:rsid w:val="76C43A85"/>
    <w:rsid w:val="76CF41D8"/>
    <w:rsid w:val="76D31F1A"/>
    <w:rsid w:val="76D637B8"/>
    <w:rsid w:val="76DB2B7D"/>
    <w:rsid w:val="76E43972"/>
    <w:rsid w:val="770E4D00"/>
    <w:rsid w:val="775D3592"/>
    <w:rsid w:val="776C7C79"/>
    <w:rsid w:val="7771703D"/>
    <w:rsid w:val="77D36014"/>
    <w:rsid w:val="77F55EC0"/>
    <w:rsid w:val="780A196C"/>
    <w:rsid w:val="786F5C73"/>
    <w:rsid w:val="78917997"/>
    <w:rsid w:val="789D458E"/>
    <w:rsid w:val="78A3591C"/>
    <w:rsid w:val="78C31B1A"/>
    <w:rsid w:val="78C843F4"/>
    <w:rsid w:val="78DB1680"/>
    <w:rsid w:val="78FA19E0"/>
    <w:rsid w:val="79020895"/>
    <w:rsid w:val="79490272"/>
    <w:rsid w:val="79872B48"/>
    <w:rsid w:val="7997022C"/>
    <w:rsid w:val="79A731EA"/>
    <w:rsid w:val="79C258B9"/>
    <w:rsid w:val="79C63670"/>
    <w:rsid w:val="79D42231"/>
    <w:rsid w:val="7A1C7734"/>
    <w:rsid w:val="7A262361"/>
    <w:rsid w:val="7A3E3B4E"/>
    <w:rsid w:val="7A4B0019"/>
    <w:rsid w:val="7A707A80"/>
    <w:rsid w:val="7A9419C0"/>
    <w:rsid w:val="7AC73B44"/>
    <w:rsid w:val="7ACD6C80"/>
    <w:rsid w:val="7AE53FCA"/>
    <w:rsid w:val="7B234AF2"/>
    <w:rsid w:val="7B3867F0"/>
    <w:rsid w:val="7B486307"/>
    <w:rsid w:val="7B51340D"/>
    <w:rsid w:val="7B9F686F"/>
    <w:rsid w:val="7BDF6C6B"/>
    <w:rsid w:val="7BEB1AB4"/>
    <w:rsid w:val="7C0C5586"/>
    <w:rsid w:val="7C0D1A2A"/>
    <w:rsid w:val="7C1A7CA3"/>
    <w:rsid w:val="7C2E5523"/>
    <w:rsid w:val="7C38637B"/>
    <w:rsid w:val="7C3E3E9A"/>
    <w:rsid w:val="7C4C2605"/>
    <w:rsid w:val="7C52568F"/>
    <w:rsid w:val="7C5825DA"/>
    <w:rsid w:val="7C5C650E"/>
    <w:rsid w:val="7C6B6751"/>
    <w:rsid w:val="7C907F65"/>
    <w:rsid w:val="7CD04806"/>
    <w:rsid w:val="7CDC13FD"/>
    <w:rsid w:val="7CF14EA8"/>
    <w:rsid w:val="7D0D5D36"/>
    <w:rsid w:val="7D6438CC"/>
    <w:rsid w:val="7D6E02A7"/>
    <w:rsid w:val="7D8E6B9B"/>
    <w:rsid w:val="7DBF0B02"/>
    <w:rsid w:val="7DF34C50"/>
    <w:rsid w:val="7DFF53A3"/>
    <w:rsid w:val="7E052ED4"/>
    <w:rsid w:val="7E2E7A36"/>
    <w:rsid w:val="7E3D7345"/>
    <w:rsid w:val="7E4E1E86"/>
    <w:rsid w:val="7E6B0C8A"/>
    <w:rsid w:val="7E8B30DA"/>
    <w:rsid w:val="7E8B4E88"/>
    <w:rsid w:val="7EE30820"/>
    <w:rsid w:val="7F1D01D6"/>
    <w:rsid w:val="7F5C7561"/>
    <w:rsid w:val="7F9B10FB"/>
    <w:rsid w:val="7F9B6460"/>
    <w:rsid w:val="7FAE0AB6"/>
    <w:rsid w:val="7FC71EF0"/>
    <w:rsid w:val="7FE9630A"/>
    <w:rsid w:val="7FF32CE5"/>
    <w:rsid w:val="7FF802FC"/>
  </w:rsids>
  <w:docVars>
    <w:docVar w:name="commondata" w:val="eyJoZGlkIjoiNDE3YjMyNGZlMDZlODYxZThlNmU5ZWM2ODE4ZjYzNW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qFormat="1"/>
    <w:lsdException w:name="toc 2" w:semiHidden="0" w:uiPriority="39" w:unhideWhenUsed="0" w:qFormat="1"/>
    <w:lsdException w:name="toc 3" w:semiHidden="0" w:uiPriority="39" w:unhideWhenUsed="0"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unhideWhenUsed="0" w:qFormat="1"/>
    <w:lsdException w:name="header" w:semiHidden="0" w:unhideWhenUsed="0" w:qFormat="1"/>
    <w:lsdException w:name="footer" w:semiHidden="0" w:unhideWhenUsed="0" w:qFormat="1"/>
    <w:lsdException w:name="caption" w:uiPriority="35" w:qFormat="1"/>
    <w:lsdException w:name="annotation reference" w:semiHidden="0" w:unhideWhenUsed="0" w:qFormat="1"/>
    <w:lsdException w:name="Title" w:semiHidden="0" w:uiPriority="0" w:unhideWhenUsed="0" w:qFormat="1"/>
    <w:lsdException w:name="Default Paragraph Font" w:uiPriority="1" w:qFormat="1"/>
    <w:lsdException w:name="Body Text Indent" w:semiHidden="0" w:uiPriority="0" w:unhideWhenUsed="0" w:qFormat="1"/>
    <w:lsdException w:name="Subtitle" w:semiHidden="0" w:uiPriority="11" w:unhideWhenUsed="0" w:qFormat="1"/>
    <w:lsdException w:name="Date" w:semiHidden="0" w:unhideWhenUsed="0" w:qFormat="1"/>
    <w:lsdException w:name="Hyperlink" w:semiHidden="0" w:unhideWhenUsed="0" w:qFormat="1"/>
    <w:lsdException w:name="Strong" w:semiHidden="0" w:uiPriority="22" w:unhideWhenUsed="0" w:qFormat="1"/>
    <w:lsdException w:name="Emphasis" w:semiHidden="0" w:uiPriority="20" w:unhideWhenUsed="0" w:qFormat="1"/>
    <w:lsdException w:name="Normal (Web)" w:qFormat="1"/>
    <w:lsdException w:name="Normal Table" w:qFormat="1"/>
    <w:lsdException w:name="annotation subject" w:semiHidden="0" w:unhideWhenUsed="0" w:qFormat="1"/>
    <w:lsdException w:name="Balloon Text" w:semiHidden="0" w:unhideWhenUsed="0" w:qFormat="1"/>
    <w:lsdException w:name="Table Grid" w:semiHidden="0" w:uiPriority="0" w:unhideWhenUsed="0" w:qFormat="1"/>
    <w:lsdException w:name="Placeholder Text" w:semiHidden="0" w:unhideWhenUsed="0" w:qFormat="1"/>
    <w:lsdException w:name="Light Shading" w:semiHidden="0" w:uiPriority="60" w:unhideWhenUsed="0" w:qFormat="1"/>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3BC8"/>
    <w:pPr>
      <w:widowControl w:val="0"/>
      <w:jc w:val="both"/>
    </w:pPr>
    <w:rPr>
      <w:kern w:val="2"/>
      <w:sz w:val="21"/>
      <w:szCs w:val="22"/>
    </w:rPr>
  </w:style>
  <w:style w:type="paragraph" w:styleId="Heading1">
    <w:name w:val="heading 1"/>
    <w:basedOn w:val="Normal"/>
    <w:next w:val="Normal"/>
    <w:link w:val="1Char"/>
    <w:uiPriority w:val="9"/>
    <w:qFormat/>
    <w:rsid w:val="00573BC8"/>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qFormat/>
    <w:rsid w:val="00573BC8"/>
    <w:pPr>
      <w:keepNext/>
      <w:keepLines/>
      <w:spacing w:before="260" w:after="260" w:line="416" w:lineRule="auto"/>
      <w:outlineLvl w:val="1"/>
    </w:pPr>
    <w:rPr>
      <w:rFonts w:ascii="等线 Light" w:eastAsia="等线 Light" w:hAnsi="等线 Light" w:cs="宋体"/>
      <w:b/>
      <w:bCs/>
      <w:sz w:val="32"/>
      <w:szCs w:val="32"/>
    </w:rPr>
  </w:style>
  <w:style w:type="paragraph" w:styleId="Heading3">
    <w:name w:val="heading 3"/>
    <w:basedOn w:val="Normal"/>
    <w:next w:val="Normal"/>
    <w:link w:val="3Char"/>
    <w:uiPriority w:val="9"/>
    <w:qFormat/>
    <w:rsid w:val="00573BC8"/>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har0"/>
    <w:uiPriority w:val="99"/>
    <w:qFormat/>
    <w:rsid w:val="00573BC8"/>
    <w:pPr>
      <w:jc w:val="left"/>
    </w:pPr>
  </w:style>
  <w:style w:type="paragraph" w:styleId="BodyTextIndent">
    <w:name w:val="Body Text Indent"/>
    <w:basedOn w:val="Normal"/>
    <w:link w:val="Char6"/>
    <w:qFormat/>
    <w:rsid w:val="00573BC8"/>
    <w:pPr>
      <w:ind w:firstLine="560" w:firstLineChars="200"/>
    </w:pPr>
    <w:rPr>
      <w:rFonts w:ascii="宋体" w:hAnsi="宋体"/>
      <w:sz w:val="28"/>
      <w:szCs w:val="24"/>
    </w:rPr>
  </w:style>
  <w:style w:type="paragraph" w:styleId="TOC3">
    <w:name w:val="toc 3"/>
    <w:basedOn w:val="Normal"/>
    <w:next w:val="Normal"/>
    <w:uiPriority w:val="39"/>
    <w:qFormat/>
    <w:rsid w:val="00573BC8"/>
    <w:pPr>
      <w:ind w:left="840" w:leftChars="400"/>
    </w:pPr>
  </w:style>
  <w:style w:type="paragraph" w:styleId="Date">
    <w:name w:val="Date"/>
    <w:basedOn w:val="Normal"/>
    <w:next w:val="Normal"/>
    <w:link w:val="Char5"/>
    <w:uiPriority w:val="99"/>
    <w:qFormat/>
    <w:rsid w:val="00573BC8"/>
    <w:pPr>
      <w:ind w:left="100" w:leftChars="2500"/>
    </w:pPr>
  </w:style>
  <w:style w:type="paragraph" w:styleId="BalloonText">
    <w:name w:val="Balloon Text"/>
    <w:basedOn w:val="Normal"/>
    <w:link w:val="Char"/>
    <w:uiPriority w:val="99"/>
    <w:qFormat/>
    <w:rsid w:val="00573BC8"/>
    <w:rPr>
      <w:sz w:val="18"/>
      <w:szCs w:val="18"/>
    </w:rPr>
  </w:style>
  <w:style w:type="paragraph" w:styleId="Footer">
    <w:name w:val="footer"/>
    <w:basedOn w:val="Normal"/>
    <w:link w:val="Char3"/>
    <w:uiPriority w:val="99"/>
    <w:qFormat/>
    <w:rsid w:val="00573BC8"/>
    <w:pPr>
      <w:tabs>
        <w:tab w:val="center" w:pos="4153"/>
        <w:tab w:val="right" w:pos="8306"/>
      </w:tabs>
      <w:snapToGrid w:val="0"/>
      <w:jc w:val="left"/>
    </w:pPr>
    <w:rPr>
      <w:sz w:val="18"/>
      <w:szCs w:val="18"/>
    </w:rPr>
  </w:style>
  <w:style w:type="paragraph" w:styleId="Header">
    <w:name w:val="header"/>
    <w:basedOn w:val="Normal"/>
    <w:link w:val="Char2"/>
    <w:uiPriority w:val="99"/>
    <w:qFormat/>
    <w:rsid w:val="00573BC8"/>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qFormat/>
    <w:rsid w:val="00573BC8"/>
  </w:style>
  <w:style w:type="paragraph" w:styleId="TOC2">
    <w:name w:val="toc 2"/>
    <w:basedOn w:val="Normal"/>
    <w:next w:val="Normal"/>
    <w:uiPriority w:val="39"/>
    <w:qFormat/>
    <w:rsid w:val="00573BC8"/>
    <w:pPr>
      <w:ind w:left="420" w:leftChars="200"/>
    </w:pPr>
  </w:style>
  <w:style w:type="paragraph" w:styleId="NormalWeb">
    <w:name w:val="Normal (Web)"/>
    <w:basedOn w:val="Normal"/>
    <w:uiPriority w:val="99"/>
    <w:semiHidden/>
    <w:unhideWhenUsed/>
    <w:qFormat/>
    <w:rsid w:val="00573BC8"/>
    <w:pPr>
      <w:spacing w:beforeAutospacing="1" w:afterAutospacing="1"/>
      <w:jc w:val="left"/>
    </w:pPr>
    <w:rPr>
      <w:kern w:val="0"/>
      <w:sz w:val="24"/>
    </w:rPr>
  </w:style>
  <w:style w:type="paragraph" w:styleId="Title">
    <w:name w:val="Title"/>
    <w:basedOn w:val="Normal"/>
    <w:qFormat/>
    <w:rsid w:val="00573BC8"/>
    <w:pPr>
      <w:jc w:val="center"/>
    </w:pPr>
    <w:rPr>
      <w:b/>
      <w:bCs/>
      <w:sz w:val="32"/>
    </w:rPr>
  </w:style>
  <w:style w:type="paragraph" w:styleId="CommentSubject">
    <w:name w:val="annotation subject"/>
    <w:basedOn w:val="CommentText"/>
    <w:next w:val="CommentText"/>
    <w:link w:val="Char1"/>
    <w:uiPriority w:val="99"/>
    <w:qFormat/>
    <w:rsid w:val="00573BC8"/>
    <w:rPr>
      <w:b/>
      <w:bCs/>
    </w:rPr>
  </w:style>
  <w:style w:type="table" w:styleId="TableGrid">
    <w:name w:val="Table Grid"/>
    <w:basedOn w:val="TableNormal"/>
    <w:qFormat/>
    <w:rsid w:val="00573BC8"/>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qFormat/>
    <w:rsid w:val="00573BC8"/>
    <w:rPr>
      <w:rFonts w:asciiTheme="minorHAnsi" w:eastAsiaTheme="minorEastAsia" w:hAnsiTheme="minorHAnsi" w:cstheme="minorBidi"/>
      <w:color w:val="000000" w:themeColor="text1" w:themeShade="BF"/>
      <w:kern w:val="2"/>
      <w:sz w:val="21"/>
      <w:szCs w:val="22"/>
    </w:rPr>
    <w:tblPr>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Strong">
    <w:name w:val="Strong"/>
    <w:basedOn w:val="DefaultParagraphFont"/>
    <w:uiPriority w:val="22"/>
    <w:qFormat/>
    <w:rsid w:val="00573BC8"/>
    <w:rPr>
      <w:b/>
      <w:bCs/>
    </w:rPr>
  </w:style>
  <w:style w:type="character" w:styleId="Hyperlink">
    <w:name w:val="Hyperlink"/>
    <w:basedOn w:val="DefaultParagraphFont"/>
    <w:uiPriority w:val="99"/>
    <w:qFormat/>
    <w:rsid w:val="00573BC8"/>
    <w:rPr>
      <w:color w:val="0000FF"/>
      <w:u w:val="single"/>
    </w:rPr>
  </w:style>
  <w:style w:type="character" w:styleId="CommentReference">
    <w:name w:val="annotation reference"/>
    <w:basedOn w:val="DefaultParagraphFont"/>
    <w:uiPriority w:val="99"/>
    <w:qFormat/>
    <w:rsid w:val="00573BC8"/>
    <w:rPr>
      <w:sz w:val="21"/>
      <w:szCs w:val="21"/>
    </w:rPr>
  </w:style>
  <w:style w:type="paragraph" w:customStyle="1" w:styleId="label">
    <w:name w:val="label"/>
    <w:basedOn w:val="Normal"/>
    <w:qFormat/>
    <w:rsid w:val="00573BC8"/>
    <w:pPr>
      <w:widowControl/>
      <w:spacing w:before="100" w:beforeAutospacing="1" w:after="100" w:afterAutospacing="1"/>
      <w:jc w:val="left"/>
    </w:pPr>
    <w:rPr>
      <w:rFonts w:ascii="宋体" w:hAnsi="宋体" w:cs="宋体"/>
      <w:kern w:val="0"/>
      <w:sz w:val="24"/>
      <w:szCs w:val="24"/>
    </w:rPr>
  </w:style>
  <w:style w:type="paragraph" w:customStyle="1" w:styleId="kwmain">
    <w:name w:val="kw_main"/>
    <w:basedOn w:val="Normal"/>
    <w:qFormat/>
    <w:rsid w:val="00573BC8"/>
    <w:pPr>
      <w:widowControl/>
      <w:spacing w:before="100" w:beforeAutospacing="1" w:after="100" w:afterAutospacing="1"/>
      <w:jc w:val="left"/>
    </w:pPr>
    <w:rPr>
      <w:rFonts w:ascii="宋体" w:hAnsi="宋体" w:cs="宋体"/>
      <w:kern w:val="0"/>
      <w:sz w:val="24"/>
      <w:szCs w:val="24"/>
    </w:rPr>
  </w:style>
  <w:style w:type="paragraph" w:customStyle="1" w:styleId="a">
    <w:name w:val="二级标题"/>
    <w:basedOn w:val="Heading2"/>
    <w:qFormat/>
    <w:rsid w:val="00573BC8"/>
    <w:pPr>
      <w:spacing w:beforeLines="50" w:afterLines="50" w:line="240" w:lineRule="auto"/>
      <w:jc w:val="left"/>
    </w:pPr>
    <w:rPr>
      <w:rFonts w:ascii="Times New Roman" w:eastAsia="黑体" w:hAnsi="Times New Roman" w:cs="Times New Roman"/>
      <w:b w:val="0"/>
      <w:kern w:val="0"/>
      <w:sz w:val="28"/>
      <w:szCs w:val="28"/>
    </w:rPr>
  </w:style>
  <w:style w:type="character" w:customStyle="1" w:styleId="2">
    <w:name w:val="标题 2 字符"/>
    <w:basedOn w:val="DefaultParagraphFont"/>
    <w:uiPriority w:val="9"/>
    <w:qFormat/>
    <w:rsid w:val="00573BC8"/>
    <w:rPr>
      <w:rFonts w:ascii="等线 Light" w:eastAsia="等线 Light" w:hAnsi="等线 Light" w:cs="宋体"/>
      <w:b/>
      <w:bCs/>
      <w:sz w:val="32"/>
      <w:szCs w:val="32"/>
    </w:rPr>
  </w:style>
  <w:style w:type="character" w:styleId="PlaceholderText">
    <w:name w:val="Placeholder Text"/>
    <w:basedOn w:val="DefaultParagraphFont"/>
    <w:uiPriority w:val="99"/>
    <w:qFormat/>
    <w:rsid w:val="00573BC8"/>
    <w:rPr>
      <w:color w:val="808080"/>
    </w:rPr>
  </w:style>
  <w:style w:type="character" w:customStyle="1" w:styleId="Char">
    <w:name w:val="批注框文本 Char"/>
    <w:basedOn w:val="DefaultParagraphFont"/>
    <w:link w:val="BalloonText"/>
    <w:uiPriority w:val="99"/>
    <w:qFormat/>
    <w:rsid w:val="00573BC8"/>
    <w:rPr>
      <w:rFonts w:ascii="Times New Roman" w:eastAsia="宋体" w:hAnsi="Times New Roman" w:cs="Times New Roman"/>
      <w:sz w:val="18"/>
      <w:szCs w:val="18"/>
    </w:rPr>
  </w:style>
  <w:style w:type="character" w:customStyle="1" w:styleId="Char0">
    <w:name w:val="批注文字 Char"/>
    <w:basedOn w:val="DefaultParagraphFont"/>
    <w:link w:val="CommentText"/>
    <w:uiPriority w:val="99"/>
    <w:qFormat/>
    <w:rsid w:val="00573BC8"/>
    <w:rPr>
      <w:rFonts w:ascii="Times New Roman" w:eastAsia="宋体" w:hAnsi="Times New Roman" w:cs="Times New Roman"/>
    </w:rPr>
  </w:style>
  <w:style w:type="character" w:customStyle="1" w:styleId="Char1">
    <w:name w:val="批注主题 Char"/>
    <w:basedOn w:val="Char0"/>
    <w:link w:val="CommentSubject"/>
    <w:uiPriority w:val="99"/>
    <w:qFormat/>
    <w:rsid w:val="00573BC8"/>
    <w:rPr>
      <w:rFonts w:ascii="Times New Roman" w:eastAsia="宋体" w:hAnsi="Times New Roman" w:cs="Times New Roman"/>
      <w:b/>
      <w:bCs/>
    </w:rPr>
  </w:style>
  <w:style w:type="character" w:customStyle="1" w:styleId="1Char">
    <w:name w:val="标题 1 Char"/>
    <w:basedOn w:val="DefaultParagraphFont"/>
    <w:link w:val="Heading1"/>
    <w:uiPriority w:val="9"/>
    <w:qFormat/>
    <w:rsid w:val="00573BC8"/>
    <w:rPr>
      <w:rFonts w:ascii="Times New Roman" w:eastAsia="宋体" w:hAnsi="Times New Roman" w:cs="Times New Roman"/>
      <w:b/>
      <w:bCs/>
      <w:kern w:val="44"/>
      <w:sz w:val="44"/>
      <w:szCs w:val="44"/>
    </w:rPr>
  </w:style>
  <w:style w:type="paragraph" w:customStyle="1" w:styleId="TOC10">
    <w:name w:val="TOC 标题1"/>
    <w:basedOn w:val="Heading1"/>
    <w:next w:val="Normal"/>
    <w:uiPriority w:val="39"/>
    <w:qFormat/>
    <w:rsid w:val="00573BC8"/>
    <w:pPr>
      <w:widowControl/>
      <w:spacing w:before="240" w:after="0" w:line="259" w:lineRule="auto"/>
      <w:jc w:val="left"/>
      <w:outlineLvl w:val="9"/>
    </w:pPr>
    <w:rPr>
      <w:rFonts w:ascii="等线 Light" w:eastAsia="等线 Light" w:hAnsi="等线 Light" w:cs="宋体"/>
      <w:b w:val="0"/>
      <w:bCs w:val="0"/>
      <w:color w:val="2F5496"/>
      <w:kern w:val="0"/>
      <w:sz w:val="32"/>
      <w:szCs w:val="32"/>
    </w:rPr>
  </w:style>
  <w:style w:type="character" w:customStyle="1" w:styleId="wrong-dom-ele">
    <w:name w:val="wrong-dom-ele"/>
    <w:basedOn w:val="DefaultParagraphFont"/>
    <w:qFormat/>
    <w:rsid w:val="00573BC8"/>
  </w:style>
  <w:style w:type="character" w:customStyle="1" w:styleId="mjxp-mi">
    <w:name w:val="mjxp-mi"/>
    <w:basedOn w:val="DefaultParagraphFont"/>
    <w:qFormat/>
    <w:rsid w:val="00573BC8"/>
  </w:style>
  <w:style w:type="character" w:customStyle="1" w:styleId="mjxp-mo">
    <w:name w:val="mjxp-mo"/>
    <w:basedOn w:val="DefaultParagraphFont"/>
    <w:qFormat/>
    <w:rsid w:val="00573BC8"/>
  </w:style>
  <w:style w:type="character" w:customStyle="1" w:styleId="mjxp-mn">
    <w:name w:val="mjxp-mn"/>
    <w:basedOn w:val="DefaultParagraphFont"/>
    <w:qFormat/>
    <w:rsid w:val="00573BC8"/>
  </w:style>
  <w:style w:type="character" w:customStyle="1" w:styleId="3Char">
    <w:name w:val="标题 3 Char"/>
    <w:basedOn w:val="DefaultParagraphFont"/>
    <w:link w:val="Heading3"/>
    <w:uiPriority w:val="9"/>
    <w:qFormat/>
    <w:rsid w:val="00573BC8"/>
    <w:rPr>
      <w:rFonts w:ascii="Times New Roman" w:eastAsia="宋体" w:hAnsi="Times New Roman" w:cs="Times New Roman"/>
      <w:b/>
      <w:bCs/>
      <w:sz w:val="32"/>
      <w:szCs w:val="32"/>
    </w:rPr>
  </w:style>
  <w:style w:type="character" w:customStyle="1" w:styleId="Char2">
    <w:name w:val="页眉 Char"/>
    <w:basedOn w:val="DefaultParagraphFont"/>
    <w:link w:val="Header"/>
    <w:uiPriority w:val="99"/>
    <w:qFormat/>
    <w:rsid w:val="00573BC8"/>
    <w:rPr>
      <w:rFonts w:ascii="Times New Roman" w:eastAsia="宋体" w:hAnsi="Times New Roman" w:cs="Times New Roman"/>
      <w:sz w:val="18"/>
      <w:szCs w:val="18"/>
    </w:rPr>
  </w:style>
  <w:style w:type="character" w:customStyle="1" w:styleId="Char3">
    <w:name w:val="页脚 Char"/>
    <w:basedOn w:val="DefaultParagraphFont"/>
    <w:link w:val="Footer"/>
    <w:uiPriority w:val="99"/>
    <w:qFormat/>
    <w:rsid w:val="00573BC8"/>
    <w:rPr>
      <w:rFonts w:ascii="Times New Roman" w:eastAsia="宋体" w:hAnsi="Times New Roman" w:cs="Times New Roman"/>
      <w:sz w:val="18"/>
      <w:szCs w:val="18"/>
    </w:rPr>
  </w:style>
  <w:style w:type="paragraph" w:customStyle="1" w:styleId="Char4">
    <w:name w:val="普通(网站) Char"/>
    <w:basedOn w:val="Normal"/>
    <w:qFormat/>
    <w:rsid w:val="00573BC8"/>
    <w:pPr>
      <w:widowControl/>
      <w:spacing w:before="100" w:beforeAutospacing="1" w:after="100" w:afterAutospacing="1"/>
      <w:jc w:val="left"/>
    </w:pPr>
    <w:rPr>
      <w:rFonts w:ascii="宋体" w:hAnsi="宋体" w:hint="eastAsia"/>
      <w:kern w:val="0"/>
      <w:sz w:val="24"/>
      <w:szCs w:val="24"/>
    </w:rPr>
  </w:style>
  <w:style w:type="paragraph" w:styleId="ListParagraph">
    <w:name w:val="List Paragraph"/>
    <w:basedOn w:val="Normal"/>
    <w:uiPriority w:val="34"/>
    <w:qFormat/>
    <w:rsid w:val="00573BC8"/>
    <w:pPr>
      <w:ind w:firstLine="420" w:firstLineChars="200"/>
    </w:pPr>
  </w:style>
  <w:style w:type="character" w:customStyle="1" w:styleId="Char5">
    <w:name w:val="日期 Char"/>
    <w:basedOn w:val="DefaultParagraphFont"/>
    <w:link w:val="Date"/>
    <w:uiPriority w:val="99"/>
    <w:qFormat/>
    <w:rsid w:val="00573BC8"/>
    <w:rPr>
      <w:rFonts w:ascii="Times New Roman" w:eastAsia="宋体" w:hAnsi="Times New Roman" w:cs="Times New Roman"/>
      <w:kern w:val="2"/>
      <w:sz w:val="21"/>
      <w:szCs w:val="22"/>
    </w:rPr>
  </w:style>
  <w:style w:type="paragraph" w:customStyle="1" w:styleId="TOC20">
    <w:name w:val="TOC 标题2"/>
    <w:basedOn w:val="Heading1"/>
    <w:next w:val="Normal"/>
    <w:uiPriority w:val="39"/>
    <w:qFormat/>
    <w:rsid w:val="00573BC8"/>
    <w:pPr>
      <w:widowControl/>
      <w:spacing w:before="240" w:after="0" w:line="259" w:lineRule="auto"/>
      <w:jc w:val="left"/>
      <w:outlineLvl w:val="9"/>
    </w:pPr>
    <w:rPr>
      <w:rFonts w:ascii="等线 Light" w:eastAsia="等线 Light" w:hAnsi="等线 Light" w:cs="宋体"/>
      <w:b w:val="0"/>
      <w:bCs w:val="0"/>
      <w:color w:val="2F5496"/>
      <w:kern w:val="0"/>
      <w:sz w:val="32"/>
      <w:szCs w:val="32"/>
    </w:rPr>
  </w:style>
  <w:style w:type="character" w:customStyle="1" w:styleId="Char6">
    <w:name w:val="正文文本缩进 Char"/>
    <w:basedOn w:val="DefaultParagraphFont"/>
    <w:link w:val="BodyTextIndent"/>
    <w:qFormat/>
    <w:rsid w:val="00573BC8"/>
    <w:rPr>
      <w:rFonts w:ascii="宋体" w:eastAsia="宋体" w:hAnsi="宋体" w:cs="Times New Roman"/>
      <w:kern w:val="2"/>
      <w:sz w:val="28"/>
      <w:szCs w:val="24"/>
    </w:rPr>
  </w:style>
  <w:style w:type="character" w:customStyle="1" w:styleId="viiyi">
    <w:name w:val="viiyi"/>
    <w:basedOn w:val="DefaultParagraphFont"/>
    <w:qFormat/>
    <w:rsid w:val="00573BC8"/>
  </w:style>
  <w:style w:type="character" w:customStyle="1" w:styleId="jlqj4b">
    <w:name w:val="jlqj4b"/>
    <w:basedOn w:val="DefaultParagraphFont"/>
    <w:qFormat/>
    <w:rsid w:val="00573BC8"/>
  </w:style>
  <w:style w:type="paragraph" w:customStyle="1" w:styleId="a0">
    <w:name w:val="一级标题"/>
    <w:basedOn w:val="Title"/>
    <w:qFormat/>
    <w:rsid w:val="00573BC8"/>
    <w:rPr>
      <w:rFonts w:eastAsia="黑体"/>
      <w:b w:val="0"/>
      <w:sz w:val="30"/>
    </w:rPr>
  </w:style>
  <w:style w:type="paragraph" w:customStyle="1" w:styleId="a1">
    <w:name w:val="段落标题"/>
    <w:basedOn w:val="Normal"/>
    <w:qFormat/>
    <w:rsid w:val="00573BC8"/>
    <w:pPr>
      <w:ind w:left="200" w:hanging="200" w:hangingChars="200"/>
    </w:pPr>
    <w:rPr>
      <w:rFonts w:eastAsia="黑体"/>
      <w:iCs/>
      <w:sz w:val="28"/>
      <w:szCs w:val="24"/>
    </w:rPr>
  </w:style>
  <w:style w:type="paragraph" w:customStyle="1" w:styleId="a2">
    <w:name w:val="三阶标题"/>
    <w:basedOn w:val="Normal"/>
    <w:qFormat/>
    <w:rsid w:val="00573BC8"/>
    <w:pPr>
      <w:snapToGrid w:val="0"/>
      <w:ind w:left="200" w:hanging="200" w:hangingChars="200"/>
      <w:outlineLvl w:val="2"/>
    </w:pPr>
    <w:rPr>
      <w:rFonts w:eastAsia="黑体"/>
      <w:iCs/>
      <w:sz w:val="28"/>
      <w:szCs w:val="24"/>
    </w:rPr>
  </w:style>
  <w:style w:type="character" w:customStyle="1" w:styleId="2Char">
    <w:name w:val="标题 2 Char"/>
    <w:basedOn w:val="DefaultParagraphFont"/>
    <w:link w:val="Heading2"/>
    <w:qFormat/>
    <w:rsid w:val="00573BC8"/>
    <w:rPr>
      <w:rFonts w:ascii="Arial" w:eastAsia="黑体" w:hAnsi="Arial"/>
      <w:b/>
      <w:bCs/>
      <w:kern w:val="2"/>
      <w:sz w:val="32"/>
      <w:szCs w:val="32"/>
      <w:lang w:val="en-US" w:eastAsia="zh-CN" w:bidi="ar-SA"/>
    </w:rPr>
  </w:style>
  <w:style w:type="paragraph" w:customStyle="1" w:styleId="WPSOffice1">
    <w:name w:val="WPSOffice手动目录 1"/>
    <w:qFormat/>
    <w:rsid w:val="00573BC8"/>
  </w:style>
  <w:style w:type="paragraph" w:customStyle="1" w:styleId="WPSOffice2">
    <w:name w:val="WPSOffice手动目录 2"/>
    <w:qFormat/>
    <w:rsid w:val="00573BC8"/>
    <w:pPr>
      <w:ind w:left="200" w:leftChars="200"/>
    </w:pPr>
  </w:style>
  <w:style w:type="table" w:customStyle="1" w:styleId="TableGrid0">
    <w:name w:val="Table Grid_0"/>
    <w:basedOn w:val="TableNormal"/>
    <w:qFormat/>
    <w:rsid w:val="00573BC8"/>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footer" Target="footer10.xml" /><Relationship Id="rId26" Type="http://schemas.openxmlformats.org/officeDocument/2006/relationships/image" Target="media/image1.png"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image" Target="media/image2.png" /><Relationship Id="rId3" Type="http://schemas.openxmlformats.org/officeDocument/2006/relationships/fontTable" Target="fontTable.xml" /><Relationship Id="rId30" Type="http://schemas.openxmlformats.org/officeDocument/2006/relationships/hyperlink" Target="https://d.book118.com/756155052014010040" TargetMode="External" /><Relationship Id="rId31" Type="http://schemas.openxmlformats.org/officeDocument/2006/relationships/header" Target="header12.xml" /><Relationship Id="rId32" Type="http://schemas.openxmlformats.org/officeDocument/2006/relationships/footer" Target="footer12.xm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A058737-0367-42BB-83EC-31E263B2A1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12</Pages>
  <Words>3932</Words>
  <Characters>22413</Characters>
  <Application>Microsoft Office Word</Application>
  <DocSecurity>0</DocSecurity>
  <Lines>186</Lines>
  <Paragraphs>52</Paragraphs>
  <ScaleCrop>false</ScaleCrop>
  <Company/>
  <LinksUpToDate>false</LinksUpToDate>
  <CharactersWithSpaces>26293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1719624007@qq.com</dc:creator>
  <cp:lastModifiedBy>Windows 用户</cp:lastModifiedBy>
  <cp:revision>17</cp:revision>
  <dcterms:created xsi:type="dcterms:W3CDTF">2023-05-24T14:06:00Z</dcterms:created>
  <dcterms:modified xsi:type="dcterms:W3CDTF">2024-01-20T00:59:00Z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38694675092E48CCB672AEEAD5DA5D6C_13</vt:lpwstr>
  </property>
  <property fmtid="{D5CDD505-2E9C-101B-9397-08002B2CF9AE}" pid="3" name="KSOProductBuildVer">
    <vt:lpwstr>2052-11.1.0.14309</vt:lpwstr>
  </property>
</Properties>
</file>