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6B4CC911" w14:textId="77777777">
          <w:pPr>
            <w:pStyle w:val="NoSpacing"/>
          </w:pPr>
        </w:p>
        <w:p w:rsidR="00C018A2" w14:paraId="7BCA7833" w14:textId="77777777">
          <w:pPr>
            <w:pStyle w:val="NoSpacing"/>
          </w:pPr>
        </w:p>
        <w:p w:rsidR="00C018A2" w14:paraId="21723371" w14:textId="77777777">
          <w:pPr>
            <w:pStyle w:val="NoSpacing"/>
          </w:pPr>
        </w:p>
        <w:p w:rsidR="00C018A2" w14:paraId="352C33B8" w14:textId="77777777">
          <w:pPr>
            <w:pStyle w:val="NoSpacing"/>
          </w:pPr>
        </w:p>
        <w:p w:rsidR="00C018A2" w14:paraId="7BC8E020" w14:textId="77777777">
          <w:pPr>
            <w:pStyle w:val="NoSpacing"/>
          </w:pPr>
        </w:p>
        <w:p w:rsidR="00C018A2" w14:paraId="644B1400" w14:textId="77777777">
          <w:pPr>
            <w:pStyle w:val="NoSpacing"/>
          </w:pPr>
        </w:p>
        <w:p w:rsidR="00C018A2" w14:paraId="2F4B1EE4" w14:textId="77777777">
          <w:pPr>
            <w:pStyle w:val="NoSpacing"/>
          </w:pPr>
        </w:p>
        <w:p w:rsidR="00C018A2" w14:paraId="6FECD0F7" w14:textId="77777777">
          <w:pPr>
            <w:pStyle w:val="NoSpacing"/>
          </w:pPr>
        </w:p>
        <w:p w:rsidR="00C018A2" w14:paraId="6B198026" w14:textId="77777777">
          <w:pPr>
            <w:pStyle w:val="NoSpacing"/>
          </w:pPr>
        </w:p>
        <w:p w:rsidR="00C018A2" w14:paraId="4C562BB6" w14:textId="77777777">
          <w:pPr>
            <w:pStyle w:val="NoSpacing"/>
          </w:pPr>
        </w:p>
        <w:p w:rsidR="00C018A2" w14:paraId="20D7D357" w14:textId="77777777">
          <w:pPr>
            <w:pStyle w:val="NoSpacing"/>
          </w:pPr>
        </w:p>
        <w:p w:rsidR="00C018A2" w14:paraId="12D36B81" w14:textId="77777777">
          <w:pPr>
            <w:pStyle w:val="NoSpacing"/>
          </w:pPr>
        </w:p>
        <w:p w:rsidR="00C018A2" w14:paraId="53CFDE7F"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B301AB3" w14:textId="77777777">
                            <w:pPr>
                              <w:pStyle w:val="NoSpacing"/>
                              <w:jc w:val="right"/>
                              <w:rPr>
                                <w:color w:val="FFFFFF" w:themeColor="background1"/>
                                <w:sz w:val="28"/>
                                <w:szCs w:val="28"/>
                              </w:rPr>
                            </w:pPr>
                            <w:sdt>
                              <w:sdtPr>
                                <w:rPr>
                                  <w:color w:val="FFFFFF" w:themeColor="background1"/>
                                  <w:sz w:val="32"/>
                                  <w:szCs w:val="32"/>
                                </w:rPr>
                                <w:alias w:val="日期"/>
                                <w:id w:val="93802136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8979589"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不锈钢圆钢</w:t>
          </w:r>
          <w:r w:rsidRPr="007A4CF7">
            <w:rPr>
              <w:rFonts w:ascii="仿宋" w:eastAsia="仿宋" w:hAnsi="仿宋" w:hint="eastAsia"/>
              <w:b/>
              <w:bCs/>
              <w:sz w:val="52"/>
              <w:szCs w:val="52"/>
            </w:rPr>
            <w:t>项目</w:t>
          </w:r>
        </w:p>
        <w:p w:rsidR="00C018A2" w:rsidP="007A4CF7" w14:paraId="1A509C16"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BAE7CA0">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07480AB2" w14:textId="6BAE7CA0">
                          <w:pPr>
                            <w:pStyle w:val="NoSpacing"/>
                            <w:rPr>
                              <w:color w:val="4472C4" w:themeColor="accent1"/>
                              <w:sz w:val="36"/>
                              <w:szCs w:val="36"/>
                            </w:rPr>
                          </w:pPr>
                          <w:sdt>
                            <w:sdtPr>
                              <w:rPr>
                                <w:color w:val="4472C4" w:themeColor="accent1"/>
                                <w:sz w:val="36"/>
                                <w:szCs w:val="36"/>
                              </w:rPr>
                              <w:alias w:val="作者"/>
                              <w:id w:val="17363099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71CF056F" w14:textId="77777777">
                          <w:pPr>
                            <w:pStyle w:val="NoSpacing"/>
                            <w:rPr>
                              <w:color w:val="595959" w:themeColor="text1" w:themeTint="A6"/>
                              <w:sz w:val="24"/>
                              <w:szCs w:val="24"/>
                            </w:rPr>
                          </w:pPr>
                          <w:sdt>
                            <w:sdtPr>
                              <w:rPr>
                                <w:caps/>
                                <w:color w:val="595959" w:themeColor="text1" w:themeTint="A6"/>
                                <w:sz w:val="24"/>
                                <w:szCs w:val="24"/>
                              </w:rPr>
                              <w:alias w:val="公司"/>
                              <w:id w:val="194041158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2180C060"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6360E82F"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17B82D97"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FB9BD85"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不锈钢圆钢项目商业计划书摘要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3A84B9D"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4A69BDFF"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不锈钢圆钢产品或服务描述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5AAB20F"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07DBBCC"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不锈钢圆钢目标市场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29A4C7D"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不锈钢圆钢市场竞争分析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47526E9"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不锈钢圆钢行业趋势与机遇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D6287C6"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7FF6337"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B8DF5DE"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不锈钢圆钢产品定价策略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01E2B07"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不锈钢圆钢产品销售渠道与拓展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0657C2B"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059422E"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B4CC045"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A78DD94"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9D92751"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AC6433C"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30E5BD2"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78E5470D"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EE3ADAB"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333082227"/>
        <w:docPartObj>
          <w:docPartGallery w:val="Table of Contents"/>
          <w:docPartUnique/>
        </w:docPartObj>
      </w:sdtPr>
      <w:sdtEndPr>
        <w:rPr>
          <w:b/>
          <w:bCs/>
        </w:rPr>
      </w:sdtEndPr>
      <w:sdtContent>
        <w:p w:rsidR="007A4CF7" w:rsidRPr="007A4CF7" w:rsidP="007A4CF7" w14:paraId="4F8A3AFC"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0505A26D"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4434F103"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E0EC985"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855CD74"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EB7C8AF"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1B9AD0D8"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1D4ABE45"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77221B3"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083B88D"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84BE1F8"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228E4C0"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5DC64AE"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630F3343"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92E7930"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6EC1D32"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0B29038C" w14:textId="77777777">
          <w:pPr>
            <w:spacing w:line="500" w:lineRule="exact"/>
          </w:pPr>
          <w:r w:rsidRPr="007A4CF7">
            <w:rPr>
              <w:b/>
              <w:bCs/>
              <w:sz w:val="28"/>
              <w:szCs w:val="28"/>
              <w:lang w:val="zh-CN"/>
            </w:rPr>
            <w:fldChar w:fldCharType="end"/>
          </w:r>
        </w:p>
      </w:sdtContent>
    </w:sdt>
    <w:p w:rsidR="007A4CF7" w:rsidP="00DA4121" w14:paraId="3F79D96B"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096A341" w14:textId="77777777">
      <w:pPr>
        <w:pStyle w:val="Heading2"/>
      </w:pPr>
      <w:r w:rsidRPr="009C12B5">
        <w:t>一、概述</w:t>
      </w:r>
      <w:bookmarkEnd w:id="0"/>
    </w:p>
    <w:p w:rsidR="009C12B5" w:rsidRPr="00DA4121" w:rsidP="00DA4121" w14:paraId="6E01D618" w14:textId="77777777">
      <w:pPr>
        <w:pStyle w:val="Heading3"/>
      </w:pPr>
      <w:bookmarkStart w:id="1" w:name="_Toc157814104"/>
      <w:r w:rsidRPr="00DA4121">
        <w:t xml:space="preserve">1.1 </w:t>
      </w:r>
      <w:r w:rsidR="007A4CF7">
        <w:t>不锈钢圆钢</w:t>
      </w:r>
      <w:r w:rsidR="007A4CF7">
        <w:rPr>
          <w:rFonts w:hint="eastAsia"/>
        </w:rPr>
        <w:t>项目</w:t>
      </w:r>
      <w:r w:rsidRPr="00DA4121">
        <w:t>商业计划书摘要</w:t>
      </w:r>
      <w:bookmarkEnd w:id="1"/>
    </w:p>
    <w:p w:rsidR="009C12B5" w:rsidRPr="009C12B5" w:rsidP="009C12B5" w14:paraId="577F3C9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不锈钢圆钢产品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不锈钢圆钢产品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不锈钢圆钢产品</w:t>
      </w:r>
      <w:r w:rsidRPr="009C12B5">
        <w:rPr>
          <w:rFonts w:ascii="仿宋" w:eastAsia="仿宋" w:hAnsi="仿宋"/>
          <w:sz w:val="28"/>
          <w:szCs w:val="28"/>
        </w:rPr>
        <w:t>有望成为市场上的畅销产品，并为公司带来可观的收益和市场份额。</w:t>
      </w:r>
    </w:p>
    <w:p w:rsidR="009C12B5" w:rsidRPr="009C12B5" w:rsidP="009C12B5" w14:paraId="47457AC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不锈钢圆钢产品</w:t>
      </w:r>
      <w:r w:rsidRPr="009C12B5">
        <w:rPr>
          <w:rFonts w:ascii="仿宋" w:eastAsia="仿宋" w:hAnsi="仿宋"/>
          <w:sz w:val="28"/>
          <w:szCs w:val="28"/>
        </w:rPr>
        <w:t>商业计划书中，我们将详细阐述</w:t>
      </w:r>
      <w:r w:rsidR="00E75C7F">
        <w:rPr>
          <w:rFonts w:ascii="仿宋" w:eastAsia="仿宋" w:hAnsi="仿宋"/>
          <w:sz w:val="28"/>
          <w:szCs w:val="28"/>
        </w:rPr>
        <w:t>不锈钢圆钢产品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不锈钢圆钢产品</w:t>
      </w:r>
      <w:r w:rsidRPr="009C12B5">
        <w:rPr>
          <w:rFonts w:ascii="仿宋" w:eastAsia="仿宋" w:hAnsi="仿宋"/>
          <w:sz w:val="28"/>
          <w:szCs w:val="28"/>
        </w:rPr>
        <w:t>有一个全面而深入的了解，并认识到其巨大的商业价值和投资潜力。</w:t>
      </w:r>
    </w:p>
    <w:p w:rsidR="009C12B5" w:rsidRPr="009C12B5" w:rsidP="009C12B5" w14:paraId="4F84D88C"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不锈钢圆钢产品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3674570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不锈钢圆钢产品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不锈钢圆钢产品</w:t>
      </w:r>
      <w:r w:rsidRPr="009C12B5">
        <w:rPr>
          <w:rFonts w:ascii="仿宋" w:eastAsia="仿宋" w:hAnsi="仿宋"/>
          <w:sz w:val="28"/>
          <w:szCs w:val="28"/>
        </w:rPr>
        <w:t>的美好未来。</w:t>
      </w:r>
    </w:p>
    <w:p w:rsidR="009C12B5" w:rsidRPr="009C12B5" w:rsidP="007A4CF7" w14:paraId="283BEEDB" w14:textId="77777777">
      <w:pPr>
        <w:pStyle w:val="Heading3"/>
      </w:pPr>
      <w:bookmarkStart w:id="2" w:name="_Toc157814105"/>
      <w:r w:rsidRPr="009C12B5">
        <w:t xml:space="preserve">1.2 </w:t>
      </w:r>
      <w:r w:rsidRPr="009C12B5">
        <w:t>公司简介</w:t>
      </w:r>
      <w:bookmarkEnd w:id="2"/>
    </w:p>
    <w:p w:rsidR="009C12B5" w:rsidRPr="009C12B5" w:rsidP="009C12B5" w14:paraId="1E47015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250ACF1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2AB70AC2"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B247BC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51AE8B0A" w14:textId="77777777">
      <w:pPr>
        <w:pStyle w:val="Heading3"/>
      </w:pPr>
      <w:bookmarkStart w:id="3" w:name="_Toc157814106"/>
      <w:r w:rsidRPr="007A4CF7">
        <w:t xml:space="preserve">1.3 </w:t>
      </w:r>
      <w:r w:rsidR="007A4CF7">
        <w:t>不锈钢圆钢</w:t>
      </w:r>
      <w:r w:rsidRPr="007A4CF7">
        <w:t>产品或服务描述</w:t>
      </w:r>
      <w:bookmarkEnd w:id="3"/>
    </w:p>
    <w:p w:rsidR="0003345F" w14:paraId="3018EC7B" w14:textId="600D2454">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不锈钢圆钢产品以其优异的耐腐蚀性能、良好的机械性能和美观的外观，广泛应用于建筑、工业、交通、能源等多个领域。产品具有以下特点和功能：</w:t>
      </w:r>
      <w:r>
        <w:rPr>
          <w:rFonts w:ascii="仿宋" w:eastAsia="仿宋" w:hAnsi="仿宋"/>
          <w:sz w:val="28"/>
        </w:rPr>
        <w:br/>
        <w:t xml:space="preserve">    1.</w:t>
      </w:r>
      <w:r>
        <w:rPr>
          <w:rFonts w:ascii="仿宋" w:eastAsia="仿宋" w:hAnsi="仿宋"/>
          <w:sz w:val="28"/>
        </w:rPr>
        <w:t>耐腐蚀性：不锈钢圆钢表面形成一层坚固的氧化膜，能够抵御大气、海水、化学介质等多种腐蚀环境，延长使用寿命。</w:t>
      </w:r>
      <w:r>
        <w:rPr>
          <w:rFonts w:ascii="仿宋" w:eastAsia="仿宋" w:hAnsi="仿宋"/>
          <w:sz w:val="28"/>
        </w:rPr>
        <w:br/>
        <w:t xml:space="preserve">    2.</w:t>
      </w:r>
      <w:r>
        <w:rPr>
          <w:rFonts w:ascii="仿宋" w:eastAsia="仿宋" w:hAnsi="仿宋"/>
          <w:sz w:val="28"/>
        </w:rPr>
        <w:t>机械性能：具有较高的强度和韧性，能够承受较大的压力和冲击，适用于需要良好机械性能的结构件。</w:t>
      </w:r>
      <w:r>
        <w:rPr>
          <w:rFonts w:ascii="仿宋" w:eastAsia="仿宋" w:hAnsi="仿宋"/>
          <w:sz w:val="28"/>
        </w:rPr>
        <w:br/>
        <w:t xml:space="preserve">    3.</w:t>
      </w:r>
      <w:r>
        <w:rPr>
          <w:rFonts w:ascii="仿宋" w:eastAsia="仿宋" w:hAnsi="仿宋"/>
          <w:sz w:val="28"/>
        </w:rPr>
        <w:t>可加工性：不锈钢圆钢可进行多种加工工艺，如切割、焊接、弯曲等，便于根据不同应用需求进行定制化生产。</w:t>
      </w:r>
      <w:r>
        <w:rPr>
          <w:rFonts w:ascii="仿宋" w:eastAsia="仿宋" w:hAnsi="仿宋"/>
          <w:sz w:val="28"/>
        </w:rPr>
        <w:br/>
        <w:t xml:space="preserve">    4.</w:t>
      </w:r>
      <w:r>
        <w:rPr>
          <w:rFonts w:ascii="仿宋" w:eastAsia="仿宋" w:hAnsi="仿宋"/>
          <w:sz w:val="28"/>
        </w:rPr>
        <w:t>美观性：不锈钢圆钢表面光洁，色泽均匀，具有良好的视觉效果，能够提升建筑或产品的整体美感。</w:t>
      </w:r>
      <w:r>
        <w:rPr>
          <w:rFonts w:ascii="仿宋" w:eastAsia="仿宋" w:hAnsi="仿宋"/>
          <w:sz w:val="28"/>
        </w:rPr>
        <w:br/>
        <w:t xml:space="preserve">    5.</w:t>
      </w:r>
      <w:r>
        <w:rPr>
          <w:rFonts w:ascii="仿宋" w:eastAsia="仿宋" w:hAnsi="仿宋"/>
          <w:sz w:val="28"/>
        </w:rPr>
        <w:t>耐高温性：在高温环境下仍能保持其良好的物理化学性能，适用于高温工业领域。</w:t>
      </w:r>
      <w:r>
        <w:rPr>
          <w:rFonts w:ascii="仿宋" w:eastAsia="仿宋" w:hAnsi="仿宋"/>
          <w:sz w:val="28"/>
        </w:rPr>
        <w:br/>
        <w:t xml:space="preserve">    6.</w:t>
      </w:r>
    </w:p>
    <w:p w:rsidR="0003345F" w14:textId="600D2454">
      <w:pPr>
        <w:ind w:firstLine="560"/>
      </w:pPr>
      <w:r>
        <w:rPr>
          <w:rFonts w:ascii="仿宋" w:eastAsia="仿宋" w:hAnsi="仿宋"/>
          <w:sz w:val="28"/>
        </w:rPr>
        <w:t>耐低温性：在低温条件下不易发生脆性断裂，具有较好的低温韧性。</w:t>
      </w:r>
      <w:r>
        <w:rPr>
          <w:rFonts w:ascii="仿宋" w:eastAsia="仿宋" w:hAnsi="仿宋"/>
          <w:sz w:val="28"/>
        </w:rPr>
        <w:br/>
        <w:t xml:space="preserve">    7.</w:t>
      </w:r>
      <w:r>
        <w:rPr>
          <w:rFonts w:ascii="仿宋" w:eastAsia="仿宋" w:hAnsi="仿宋"/>
          <w:sz w:val="28"/>
        </w:rPr>
        <w:t>环保性：不锈钢圆钢使用寿命长，且易于回收利用，符合绿色环保的发展趋势。</w:t>
      </w:r>
      <w:r>
        <w:rPr>
          <w:rFonts w:ascii="仿宋" w:eastAsia="仿宋" w:hAnsi="仿宋"/>
          <w:sz w:val="28"/>
        </w:rPr>
        <w:br/>
        <w:t xml:space="preserve">    8.</w:t>
      </w:r>
      <w:r>
        <w:rPr>
          <w:rFonts w:ascii="仿宋" w:eastAsia="仿宋" w:hAnsi="仿宋"/>
          <w:sz w:val="28"/>
        </w:rPr>
        <w:t>经济性：虽然成本较高，但由于其长期使用的经济性和较低的维护成本，不锈钢圆钢产品仍具有较高的性价比。</w:t>
      </w:r>
      <w:r>
        <w:rPr>
          <w:rFonts w:ascii="仿宋" w:eastAsia="仿宋" w:hAnsi="仿宋"/>
          <w:sz w:val="28"/>
        </w:rPr>
        <w:br/>
        <w:t xml:space="preserve">    9.</w:t>
      </w:r>
      <w:r>
        <w:rPr>
          <w:rFonts w:ascii="仿宋" w:eastAsia="仿宋" w:hAnsi="仿宋"/>
          <w:sz w:val="28"/>
        </w:rPr>
        <w:t>应用广泛：可用于建筑结构、桥梁工程、机械制造、石油化工、电力能源等领域，满足不同行业的需求。</w:t>
      </w:r>
      <w:r>
        <w:rPr>
          <w:rFonts w:ascii="仿宋" w:eastAsia="仿宋" w:hAnsi="仿宋"/>
          <w:sz w:val="28"/>
        </w:rPr>
        <w:br/>
      </w:r>
      <w:r>
        <w:rPr>
          <w:rFonts w:ascii="仿宋" w:eastAsia="仿宋" w:hAnsi="仿宋"/>
          <w:sz w:val="28"/>
        </w:rPr>
        <w:t>通过上述特点和功能，不锈钢圆钢产品能够为客户提供可靠的性能保障和多样化的应用选择，从而在市场中获得竞争优势。</w:t>
      </w:r>
    </w:p>
    <w:p w:rsidR="009C12B5" w:rsidRPr="009C12B5" w:rsidP="009C12B5" w14:paraId="4734E91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不锈钢圆钢产品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不锈钢圆钢产品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不锈钢圆钢产品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不锈钢圆钢产品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53DF49AF"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不锈钢圆钢产品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381AA41A" w14:textId="77777777">
      <w:pPr>
        <w:pStyle w:val="Heading2"/>
      </w:pPr>
      <w:bookmarkStart w:id="4" w:name="_Toc157814107"/>
      <w:r w:rsidRPr="009C12B5">
        <w:t>二、市场分析</w:t>
      </w:r>
      <w:bookmarkEnd w:id="4"/>
    </w:p>
    <w:p w:rsidR="009C12B5" w:rsidP="007A4CF7" w14:paraId="71165801" w14:textId="77777777">
      <w:pPr>
        <w:pStyle w:val="Heading3"/>
      </w:pPr>
      <w:bookmarkStart w:id="5" w:name="_Toc157814108"/>
      <w:r w:rsidRPr="009C12B5">
        <w:t xml:space="preserve">2.1 </w:t>
      </w:r>
      <w:r w:rsidR="007A4CF7">
        <w:t>不锈钢圆钢</w:t>
      </w:r>
      <w:r w:rsidRPr="009C12B5">
        <w:t>目标市场</w:t>
      </w:r>
      <w:bookmarkEnd w:id="5"/>
    </w:p>
    <w:p w:rsidR="0003345F" w14:paraId="013B010C" w14:textId="23CFEC95">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不锈钢圆钢产品项目商业发展计划书中的目标市场分析应重点评估市场潜力和需求，以确定产品定位和营销策略。以下是从积极角度出发的目标市场分析要点：</w:t>
      </w:r>
      <w:r>
        <w:rPr>
          <w:rFonts w:ascii="仿宋" w:eastAsia="仿宋" w:hAnsi="仿宋"/>
          <w:sz w:val="28"/>
        </w:rPr>
        <w:br/>
        <w:t xml:space="preserve">    1.</w:t>
      </w:r>
      <w:r>
        <w:rPr>
          <w:rFonts w:ascii="仿宋" w:eastAsia="仿宋" w:hAnsi="仿宋"/>
          <w:sz w:val="28"/>
        </w:rPr>
        <w:t>市场容量评估：分析目标市场的不锈钢圆钢产品需求总量，预测未来增长趋势，确定市场潜力和规模。</w:t>
      </w:r>
      <w:r>
        <w:rPr>
          <w:rFonts w:ascii="仿宋" w:eastAsia="仿宋" w:hAnsi="仿宋"/>
          <w:sz w:val="28"/>
        </w:rPr>
        <w:br/>
        <w:t xml:space="preserve">    2.</w:t>
      </w:r>
      <w:r>
        <w:rPr>
          <w:rFonts w:ascii="仿宋" w:eastAsia="仿宋" w:hAnsi="仿宋"/>
          <w:sz w:val="28"/>
        </w:rPr>
        <w:t>客户群体细分：根据购买行为、需求特点等将市场细分为不同的客户群体，如终端用户、批发商、零售商等，针对不同群体制定差异化的营销策略。</w:t>
      </w:r>
      <w:r>
        <w:rPr>
          <w:rFonts w:ascii="仿宋" w:eastAsia="仿宋" w:hAnsi="仿宋"/>
          <w:sz w:val="28"/>
        </w:rPr>
        <w:br/>
        <w:t xml:space="preserve">    3.</w:t>
      </w:r>
      <w:r>
        <w:rPr>
          <w:rFonts w:ascii="仿宋" w:eastAsia="仿宋" w:hAnsi="仿宋"/>
          <w:sz w:val="28"/>
        </w:rPr>
        <w:t>竞争对手分析：研究竞争对手的产品、价格、渠道、促销策略，了解市场上的主要竞争力量，并寻找市场空白或竞争较小的细分市场。</w:t>
      </w:r>
      <w:r>
        <w:rPr>
          <w:rFonts w:ascii="仿宋" w:eastAsia="仿宋" w:hAnsi="仿宋"/>
          <w:sz w:val="28"/>
        </w:rPr>
        <w:br/>
        <w:t xml:space="preserve">    4.</w:t>
      </w:r>
      <w:r>
        <w:rPr>
          <w:rFonts w:ascii="仿宋" w:eastAsia="仿宋" w:hAnsi="仿宋"/>
          <w:sz w:val="28"/>
        </w:rPr>
        <w:t>产品定位策略：根据市场调研和分析，明确产品在市场中的独特卖点和竞争优势，确定产品的价格、质量、功能等方面的定位。</w:t>
      </w:r>
      <w:r>
        <w:rPr>
          <w:rFonts w:ascii="仿宋" w:eastAsia="仿宋" w:hAnsi="仿宋"/>
          <w:sz w:val="28"/>
        </w:rPr>
        <w:br/>
        <w:t xml:space="preserve">    5.</w:t>
      </w:r>
      <w:r>
        <w:rPr>
          <w:rFonts w:ascii="仿宋" w:eastAsia="仿宋" w:hAnsi="仿宋"/>
          <w:sz w:val="28"/>
        </w:rPr>
        <w:t>营销策略制定：基于目标市场特征和竞争对手情况，制定针对性的营销策略，包括广告宣传、销售渠道、定价策略、客户服务等。</w:t>
      </w:r>
      <w:r>
        <w:rPr>
          <w:rFonts w:ascii="仿宋" w:eastAsia="仿宋" w:hAnsi="仿宋"/>
          <w:sz w:val="28"/>
        </w:rPr>
        <w:br/>
        <w:t xml:space="preserve">    6.</w:t>
      </w:r>
      <w:r>
        <w:rPr>
          <w:rFonts w:ascii="仿宋" w:eastAsia="仿宋" w:hAnsi="仿宋"/>
          <w:sz w:val="28"/>
        </w:rPr>
        <w:t>市场风险评估：识别市场中的潜在风险，如政策变化、技术进步、替代品威胁等，并制定相应的风险应对措施。</w:t>
      </w:r>
      <w:r>
        <w:rPr>
          <w:rFonts w:ascii="仿宋" w:eastAsia="仿宋" w:hAnsi="仿宋"/>
          <w:sz w:val="28"/>
        </w:rPr>
        <w:br/>
        <w:t xml:space="preserve">    7.</w:t>
      </w:r>
      <w:r>
        <w:rPr>
          <w:rFonts w:ascii="仿宋" w:eastAsia="仿宋" w:hAnsi="仿宋"/>
          <w:sz w:val="28"/>
        </w:rPr>
        <w:t>市场进入策略：根据市场调研结果，选择合适的市场进入策略，如直接销售、分销、合作等，确保产品能够顺利进入并占领目标市场。</w:t>
      </w:r>
      <w:r>
        <w:rPr>
          <w:rFonts w:ascii="仿宋" w:eastAsia="仿宋" w:hAnsi="仿宋"/>
          <w:sz w:val="28"/>
        </w:rPr>
        <w:br/>
        <w:t xml:space="preserve">    8.</w:t>
      </w:r>
    </w:p>
    <w:p w:rsidR="0003345F" w14:textId="23CFEC95">
      <w:pPr>
        <w:ind w:firstLine="560"/>
      </w:pPr>
      <w:r>
        <w:rPr>
          <w:rFonts w:ascii="仿宋" w:eastAsia="仿宋" w:hAnsi="仿宋"/>
          <w:sz w:val="28"/>
        </w:rPr>
        <w:t>销售预测：基于市场分析和历史销售数据，对产品未来的销售情况进行预测，为生产和销售计划的制定提供依据。</w:t>
      </w:r>
      <w:r>
        <w:rPr>
          <w:rFonts w:ascii="仿宋" w:eastAsia="仿宋" w:hAnsi="仿宋"/>
          <w:sz w:val="28"/>
        </w:rPr>
        <w:br/>
      </w:r>
      <w:r>
        <w:rPr>
          <w:rFonts w:ascii="仿宋" w:eastAsia="仿宋" w:hAnsi="仿宋"/>
          <w:sz w:val="28"/>
        </w:rPr>
        <w:t>通过上述分析，不锈钢圆钢产品项目能够更好地了解市场动态，把握市场机遇，制定有效的商业发展计划，从而在激烈的市场竞争中脱颖而出。</w:t>
      </w:r>
    </w:p>
    <w:p w:rsidR="009C12B5" w:rsidRPr="009C12B5" w:rsidP="009C12B5" w14:paraId="4FA3E5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5DA380A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不锈钢圆钢产品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不锈钢圆钢产品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不锈钢圆钢产品</w:t>
      </w:r>
      <w:r w:rsidRPr="009C12B5">
        <w:rPr>
          <w:rFonts w:ascii="仿宋" w:eastAsia="仿宋" w:hAnsi="仿宋"/>
          <w:sz w:val="28"/>
          <w:szCs w:val="28"/>
        </w:rPr>
        <w:t>始终与市场需求保持同步。</w:t>
      </w:r>
    </w:p>
    <w:p w:rsidR="009C12B5" w:rsidP="007A4CF7" w14:paraId="648C21E5" w14:textId="77777777">
      <w:pPr>
        <w:pStyle w:val="Heading3"/>
      </w:pPr>
      <w:bookmarkStart w:id="6" w:name="_Toc157814109"/>
      <w:r w:rsidRPr="009C12B5">
        <w:t xml:space="preserve">2.2 </w:t>
      </w:r>
      <w:r w:rsidR="007A4CF7">
        <w:t>不锈钢圆钢</w:t>
      </w:r>
      <w:r w:rsidR="007A4CF7">
        <w:rPr>
          <w:rFonts w:hint="eastAsia"/>
        </w:rPr>
        <w:t>市场</w:t>
      </w:r>
      <w:r w:rsidRPr="009C12B5">
        <w:t>竞争分析</w:t>
      </w:r>
      <w:bookmarkEnd w:id="6"/>
    </w:p>
    <w:p w:rsidR="0003345F" w14:paraId="6EFD3F1B" w14:textId="02E2FE4B">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03345F" w14:textId="02E2FE4B">
      <w:pPr>
        <w:ind w:firstLine="560"/>
      </w:pPr>
      <w:r>
        <w:rPr>
          <w:rFonts w:ascii="仿宋" w:eastAsia="仿宋" w:hAnsi="仿宋"/>
          <w:sz w:val="28"/>
        </w:rPr>
        <w:t>不锈钢圆钢产品市场竞争分析表明，随着全球经济的发展和技术的进步，不锈钢圆钢市场呈现出快速增长的趋势。消费者对高品质、耐腐蚀、环保型材料的需求日益增加，推动了不锈钢圆钢产品在建筑、能源、交通、医疗等领域的广泛应用。然而，市场竞争也日益激烈，国内外众多企业纷纷推出新产品，争夺市场份额。</w:t>
      </w:r>
      <w:r>
        <w:rPr>
          <w:rFonts w:ascii="仿宋" w:eastAsia="仿宋" w:hAnsi="仿宋"/>
          <w:sz w:val="28"/>
        </w:rPr>
        <w:br/>
      </w:r>
      <w:r>
        <w:rPr>
          <w:rFonts w:ascii="仿宋" w:eastAsia="仿宋" w:hAnsi="仿宋"/>
          <w:sz w:val="28"/>
        </w:rPr>
        <w:t>为了在市场竞争中脱颖而出，企业需要不断创新，提升产品质量，降低成本，并提供个性化的解决方案。同时，还需要密切关注市场动态，及时调整营销策略，以满足不断变化的市场需求。此外，建立长期合作伙伴关系，确保稳定的供应链和原材料来源，也是企业在市场竞争中取得成功的关键因素。</w:t>
      </w:r>
      <w:r>
        <w:rPr>
          <w:rFonts w:ascii="仿宋" w:eastAsia="仿宋" w:hAnsi="仿宋"/>
          <w:sz w:val="28"/>
        </w:rPr>
        <w:br/>
      </w:r>
      <w:r>
        <w:rPr>
          <w:rFonts w:ascii="仿宋" w:eastAsia="仿宋" w:hAnsi="仿宋"/>
          <w:sz w:val="28"/>
        </w:rPr>
        <w:t>通过深入的市场调研和精准的市场定位，不锈钢圆钢产品项目能够更好地满足客户需求，提升产品竞争力。同时，利用先进的生产技术和严格的质量控制，确保产品的高效生产和卓越性能，将有助于项目在市场中建立良好的品牌形象和口碑。</w:t>
      </w:r>
      <w:r>
        <w:rPr>
          <w:rFonts w:ascii="仿宋" w:eastAsia="仿宋" w:hAnsi="仿宋"/>
          <w:sz w:val="28"/>
        </w:rPr>
        <w:br/>
      </w:r>
      <w:r>
        <w:rPr>
          <w:rFonts w:ascii="仿宋" w:eastAsia="仿宋" w:hAnsi="仿宋"/>
          <w:sz w:val="28"/>
        </w:rPr>
        <w:t>综上所述，不锈钢圆钢产品市场竞争分析指出，市场机遇与挑战并存，企业需要在不断变化的市场环境中，通过创新、品质、成本控制和市场营销等多方面的努力，才能在激烈的竞争中立于不败之地。</w:t>
      </w:r>
    </w:p>
    <w:p w:rsidR="009C12B5" w:rsidRPr="009C12B5" w:rsidP="009C12B5" w14:paraId="046AE4C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不锈钢圆钢产品</w:t>
      </w:r>
      <w:r w:rsidRPr="009C12B5">
        <w:rPr>
          <w:rFonts w:ascii="仿宋" w:eastAsia="仿宋" w:hAnsi="仿宋"/>
          <w:sz w:val="28"/>
          <w:szCs w:val="28"/>
        </w:rPr>
        <w:t>的竞争优势和差异化策略。我们认为，</w:t>
      </w:r>
      <w:r w:rsidR="00E75C7F">
        <w:rPr>
          <w:rFonts w:ascii="仿宋" w:eastAsia="仿宋" w:hAnsi="仿宋"/>
          <w:sz w:val="28"/>
          <w:szCs w:val="28"/>
        </w:rPr>
        <w:t>不锈钢圆钢产品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13D649A2"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不锈钢圆钢产品</w:t>
      </w:r>
      <w:r w:rsidRPr="009C12B5">
        <w:rPr>
          <w:rFonts w:ascii="仿宋" w:eastAsia="仿宋" w:hAnsi="仿宋"/>
          <w:sz w:val="28"/>
          <w:szCs w:val="28"/>
        </w:rPr>
        <w:t>将在竞争激烈的市场中脱颖而出。</w:t>
      </w:r>
    </w:p>
    <w:p w:rsidR="009C12B5" w:rsidP="007A4CF7" w14:paraId="1ED381F4" w14:textId="77777777">
      <w:pPr>
        <w:pStyle w:val="Heading3"/>
      </w:pPr>
      <w:bookmarkStart w:id="7" w:name="_Toc157814110"/>
      <w:r w:rsidRPr="009C12B5">
        <w:t xml:space="preserve">2.3 </w:t>
      </w:r>
      <w:r w:rsidR="007A4CF7">
        <w:t>不锈钢圆钢</w:t>
      </w:r>
      <w:r w:rsidRPr="009C12B5">
        <w:t>行业趋势与机遇</w:t>
      </w:r>
      <w:bookmarkEnd w:id="7"/>
    </w:p>
    <w:p w:rsidR="0003345F" w14:paraId="332D26AA" w14:textId="3E393050">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不锈钢圆钢产品行业正面临着一系列积极的趋势和机遇，为企业和投资者提供了广阔的发展前景。首先，随着全球经济的复苏和基础设施建设的不断推进，对不锈钢圆钢产品的需求持续增长，尤其是在建筑、能源、交通和制造业等领域。其次，环保意识的增强推动了不锈钢圆钢产品在绿色建筑和可持续发展中的应用，例如在海洋工程和新能源设备中的使用。此外，技术的进步使得不锈钢圆钢产品的性能不断提升，如耐腐蚀性、强度和可塑性，这进一步拓宽了其应用领域。</w:t>
      </w:r>
      <w:r>
        <w:rPr>
          <w:rFonts w:ascii="仿宋" w:eastAsia="仿宋" w:hAnsi="仿宋"/>
          <w:sz w:val="28"/>
        </w:rPr>
        <w:br/>
      </w:r>
      <w:r>
        <w:rPr>
          <w:rFonts w:ascii="仿宋" w:eastAsia="仿宋" w:hAnsi="仿宋"/>
          <w:sz w:val="28"/>
        </w:rPr>
        <w:t>同时，城市化进程的加快和新兴市场的崛起也为不锈钢圆钢产品行业带来了新的增长点。特别是在亚洲和非洲地区，随着人口增长和经济发展，对不锈钢圆钢产品的需求将日益增加。此外，电子商务和全球化供应链的发展也为不锈钢圆钢产品的销售和分销提供了新的渠道和机遇。</w:t>
      </w:r>
      <w:r>
        <w:rPr>
          <w:rFonts w:ascii="仿宋" w:eastAsia="仿宋" w:hAnsi="仿宋"/>
          <w:sz w:val="28"/>
        </w:rPr>
        <w:br/>
      </w:r>
      <w:r>
        <w:rPr>
          <w:rFonts w:ascii="仿宋" w:eastAsia="仿宋" w:hAnsi="仿宋"/>
          <w:sz w:val="28"/>
        </w:rPr>
        <w:t>总体而言，不锈钢圆钢产品行业正处于一个充满活力的时期，市场需求的扩大、技术的进步和环保要求的提高都为行业的发展提供了强大的动力。对于企业和投资者来说，把握这些趋势和机遇，通过创新产品、优化供应链和加强市场营销，将有助于在激烈的竞争中脱颖而出，实现可持续发展。</w:t>
      </w:r>
    </w:p>
    <w:p w:rsidR="009C12B5" w:rsidRPr="009C12B5" w:rsidP="009C12B5" w14:paraId="6631040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不锈钢圆钢产品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不锈钢圆钢产品</w:t>
      </w:r>
      <w:r w:rsidRPr="009C12B5">
        <w:rPr>
          <w:rFonts w:ascii="仿宋" w:eastAsia="仿宋" w:hAnsi="仿宋"/>
          <w:sz w:val="28"/>
          <w:szCs w:val="28"/>
        </w:rPr>
        <w:t>始终走在行业的前沿并抓住每一个市场机遇。</w:t>
      </w:r>
    </w:p>
    <w:p w:rsidR="009C12B5" w:rsidRPr="009C12B5" w:rsidP="007A4CF7" w14:paraId="01734F57" w14:textId="77777777">
      <w:pPr>
        <w:pStyle w:val="Heading2"/>
      </w:pPr>
      <w:bookmarkStart w:id="8" w:name="_Toc157814111"/>
      <w:r w:rsidRPr="009C12B5">
        <w:t>三、营销策略</w:t>
      </w:r>
      <w:bookmarkEnd w:id="8"/>
    </w:p>
    <w:p w:rsidR="009C12B5" w:rsidRPr="009C12B5" w:rsidP="007A4CF7" w14:paraId="3FB78031" w14:textId="77777777">
      <w:pPr>
        <w:pStyle w:val="Heading3"/>
      </w:pPr>
      <w:bookmarkStart w:id="9" w:name="_Toc157814112"/>
      <w:r w:rsidRPr="009C12B5">
        <w:t xml:space="preserve">3.1 </w:t>
      </w:r>
      <w:r w:rsidRPr="009C12B5">
        <w:t>品牌定位与传播</w:t>
      </w:r>
      <w:bookmarkEnd w:id="9"/>
    </w:p>
    <w:p w:rsidR="009C12B5" w:rsidRPr="009C12B5" w:rsidP="007A4CF7" w14:paraId="7DBDAB7E"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不锈钢圆钢产品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069085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不锈钢圆钢产品</w:t>
      </w:r>
      <w:r w:rsidRPr="009C12B5">
        <w:rPr>
          <w:rFonts w:ascii="仿宋" w:eastAsia="仿宋" w:hAnsi="仿宋"/>
          <w:sz w:val="28"/>
          <w:szCs w:val="28"/>
        </w:rPr>
        <w:t>的专业评测和推荐文章，以扩大品牌影响力。</w:t>
      </w:r>
    </w:p>
    <w:p w:rsidR="009C12B5" w:rsidRPr="009C12B5" w:rsidP="009C12B5" w14:paraId="0870FBE6"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不锈钢圆钢产品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717C4C64" w14:textId="77777777">
      <w:pPr>
        <w:pStyle w:val="Heading3"/>
      </w:pPr>
      <w:bookmarkStart w:id="10" w:name="_Toc157814113"/>
      <w:r w:rsidRPr="009C12B5">
        <w:t xml:space="preserve">3.2 </w:t>
      </w:r>
      <w:r w:rsidR="007A4CF7">
        <w:t>不锈钢圆钢</w:t>
      </w:r>
      <w:r w:rsidRPr="009C12B5">
        <w:t>产品定价策略</w:t>
      </w:r>
      <w:bookmarkEnd w:id="10"/>
    </w:p>
    <w:p w:rsidR="009C12B5" w:rsidRPr="009C12B5" w:rsidP="00CA39FB" w14:paraId="488B8E1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不锈钢圆钢产品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2CD7DD0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704838DA"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不锈钢圆钢产品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DB9EA13" w14:textId="77777777">
      <w:pPr>
        <w:pStyle w:val="Heading3"/>
      </w:pPr>
      <w:bookmarkStart w:id="11" w:name="_Toc157814114"/>
      <w:r w:rsidRPr="009C12B5">
        <w:t xml:space="preserve">3.3 </w:t>
      </w:r>
      <w:r w:rsidR="007A4CF7">
        <w:t>不锈钢圆钢</w:t>
      </w:r>
      <w:r w:rsidR="007A4CF7">
        <w:rPr>
          <w:rFonts w:hint="eastAsia"/>
        </w:rPr>
        <w:t>产品</w:t>
      </w:r>
      <w:r w:rsidRPr="009C12B5">
        <w:t>销售渠道与拓展</w:t>
      </w:r>
      <w:bookmarkEnd w:id="11"/>
    </w:p>
    <w:p w:rsidR="009C12B5" w:rsidRPr="009C12B5" w:rsidP="009C12B5" w14:paraId="00559D8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不锈钢圆钢产品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F8896C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不锈钢圆钢产品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60D81F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不锈钢圆钢产品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2F3F22E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https://d.book118.com/756211000120010044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318A7EF6" w14:textId="77777777">
    <w:pPr>
      <w:pStyle w:val="Footer"/>
      <w:jc w:val="center"/>
    </w:pPr>
  </w:p>
  <w:p w:rsidR="00FE7E16" w14:paraId="29355E5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87C9189" w14:textId="77777777">
    <w:pPr>
      <w:pStyle w:val="Footer"/>
      <w:jc w:val="center"/>
    </w:pPr>
  </w:p>
  <w:p w:rsidR="007A4CF7" w14:paraId="4DE8022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DDD58C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7FA4A8F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851630A"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6551720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3332579"/>
      <w:docPartObj>
        <w:docPartGallery w:val="Page Numbers (Bottom of Page)"/>
        <w:docPartUnique/>
      </w:docPartObj>
    </w:sdtPr>
    <w:sdtContent>
      <w:sdt>
        <w:sdtPr>
          <w:id w:val="179740158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053001"/>
      <w:docPartObj>
        <w:docPartGallery w:val="Page Numbers (Bottom of Page)"/>
        <w:docPartUnique/>
      </w:docPartObj>
    </w:sdtPr>
    <w:sdtContent>
      <w:sdt>
        <w:sdtPr>
          <w:id w:val="73028279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034194"/>
      <w:docPartObj>
        <w:docPartGallery w:val="Page Numbers (Bottom of Page)"/>
        <w:docPartUnique/>
      </w:docPartObj>
    </w:sdtPr>
    <w:sdtContent>
      <w:sdt>
        <w:sdtPr>
          <w:id w:val="174273367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049612"/>
      <w:docPartObj>
        <w:docPartGallery w:val="Page Numbers (Bottom of Page)"/>
        <w:docPartUnique/>
      </w:docPartObj>
    </w:sdtPr>
    <w:sdtContent>
      <w:sdt>
        <w:sdtPr>
          <w:id w:val="141498042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7389460"/>
      <w:docPartObj>
        <w:docPartGallery w:val="Page Numbers (Bottom of Page)"/>
        <w:docPartUnique/>
      </w:docPartObj>
    </w:sdtPr>
    <w:sdtContent>
      <w:sdt>
        <w:sdtPr>
          <w:id w:val="37283797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7488033"/>
      <w:docPartObj>
        <w:docPartGallery w:val="Page Numbers (Bottom of Page)"/>
        <w:docPartUnique/>
      </w:docPartObj>
    </w:sdtPr>
    <w:sdtContent>
      <w:sdt>
        <w:sdtPr>
          <w:id w:val="172916156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1102403"/>
      <w:docPartObj>
        <w:docPartGallery w:val="Page Numbers (Bottom of Page)"/>
        <w:docPartUnique/>
      </w:docPartObj>
    </w:sdtPr>
    <w:sdtContent>
      <w:sdt>
        <w:sdtPr>
          <w:id w:val="203679495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1886007"/>
      <w:docPartObj>
        <w:docPartGallery w:val="Page Numbers (Bottom of Page)"/>
        <w:docPartUnique/>
      </w:docPartObj>
    </w:sdtPr>
    <w:sdtContent>
      <w:sdt>
        <w:sdtPr>
          <w:id w:val="113424420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1896437"/>
      <w:docPartObj>
        <w:docPartGallery w:val="Page Numbers (Bottom of Page)"/>
        <w:docPartUnique/>
      </w:docPartObj>
    </w:sdtPr>
    <w:sdtContent>
      <w:sdt>
        <w:sdtPr>
          <w:id w:val="16442697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0943050"/>
      <w:docPartObj>
        <w:docPartGallery w:val="Page Numbers (Bottom of Page)"/>
        <w:docPartUnique/>
      </w:docPartObj>
    </w:sdtPr>
    <w:sdtContent>
      <w:sdt>
        <w:sdtPr>
          <w:id w:val="931548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9623600"/>
      <w:docPartObj>
        <w:docPartGallery w:val="Page Numbers (Bottom of Page)"/>
        <w:docPartUnique/>
      </w:docPartObj>
    </w:sdtPr>
    <w:sdtContent>
      <w:sdt>
        <w:sdtPr>
          <w:id w:val="11615854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383556"/>
      <w:docPartObj>
        <w:docPartGallery w:val="Page Numbers (Bottom of Page)"/>
        <w:docPartUnique/>
      </w:docPartObj>
    </w:sdtPr>
    <w:sdtContent>
      <w:sdt>
        <w:sdtPr>
          <w:id w:val="56426702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8407679"/>
      <w:docPartObj>
        <w:docPartGallery w:val="Page Numbers (Bottom of Page)"/>
        <w:docPartUnique/>
      </w:docPartObj>
    </w:sdtPr>
    <w:sdtContent>
      <w:sdt>
        <w:sdtPr>
          <w:id w:val="136873344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4667598"/>
      <w:docPartObj>
        <w:docPartGallery w:val="Page Numbers (Bottom of Page)"/>
        <w:docPartUnique/>
      </w:docPartObj>
    </w:sdtPr>
    <w:sdtContent>
      <w:sdt>
        <w:sdtPr>
          <w:id w:val="200358879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6371280"/>
      <w:docPartObj>
        <w:docPartGallery w:val="Page Numbers (Bottom of Page)"/>
        <w:docPartUnique/>
      </w:docPartObj>
    </w:sdtPr>
    <w:sdtContent>
      <w:sdt>
        <w:sdtPr>
          <w:id w:val="101633197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7815234"/>
      <w:docPartObj>
        <w:docPartGallery w:val="Page Numbers (Bottom of Page)"/>
        <w:docPartUnique/>
      </w:docPartObj>
    </w:sdtPr>
    <w:sdtContent>
      <w:sdt>
        <w:sdtPr>
          <w:id w:val="117498459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1479913"/>
      <w:docPartObj>
        <w:docPartGallery w:val="Page Numbers (Bottom of Page)"/>
        <w:docPartUnique/>
      </w:docPartObj>
    </w:sdtPr>
    <w:sdtContent>
      <w:sdt>
        <w:sdtPr>
          <w:id w:val="162149596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8351083"/>
      <w:docPartObj>
        <w:docPartGallery w:val="Page Numbers (Bottom of Page)"/>
        <w:docPartUnique/>
      </w:docPartObj>
    </w:sdtPr>
    <w:sdtContent>
      <w:sdt>
        <w:sdtPr>
          <w:id w:val="96607128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3202660"/>
      <w:docPartObj>
        <w:docPartGallery w:val="Page Numbers (Bottom of Page)"/>
        <w:docPartUnique/>
      </w:docPartObj>
    </w:sdtPr>
    <w:sdtContent>
      <w:sdt>
        <w:sdtPr>
          <w:id w:val="15247426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3578024"/>
      <w:docPartObj>
        <w:docPartGallery w:val="Page Numbers (Bottom of Page)"/>
        <w:docPartUnique/>
      </w:docPartObj>
    </w:sdtPr>
    <w:sdtContent>
      <w:sdt>
        <w:sdtPr>
          <w:id w:val="120187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4876B0B3"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48C8782"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3345F"/>
    <w:rsid w:val="000D6616"/>
    <w:rsid w:val="002F134B"/>
    <w:rsid w:val="00367C4D"/>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E3621C"/>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75621100012001004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2709</Words>
  <Characters>15447</Characters>
  <Application>Microsoft Office Word</Application>
  <DocSecurity>0</DocSecurity>
  <Lines>128</Lines>
  <Paragraphs>36</Paragraphs>
  <ScaleCrop>false</ScaleCrop>
  <Company/>
  <LinksUpToDate>false</LinksUpToDate>
  <CharactersWithSpaces>18120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2024-02-05T04:42:00Z</dcterms:modified>
</cp:coreProperties>
</file>