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宋体" w:eastAsia="宋体" w:hAnsi="宋体" w:cs="宋体" w:hint="eastAsia"/>
          <w:b/>
          <w:sz w:val="60"/>
        </w:rPr>
        <w:sectPr>
          <w:headerReference w:type="default" r:id="rId4"/>
          <w:footerReference w:type="default" r:id="rId5"/>
          <w:pgSz w:w="11906" w:h="16838"/>
          <w:pgMar w:top="1440" w:right="1800" w:bottom="1440" w:left="1800" w:header="851" w:footer="992" w:gutter="0"/>
          <w:cols w:num="1" w:space="425"/>
          <w:docGrid w:type="lines" w:linePitch="312" w:charSpace="0"/>
        </w:sectPr>
      </w:pPr>
      <w:r>
        <w:rPr>
          <w:rFonts w:ascii="宋体" w:eastAsia="宋体" w:hAnsi="宋体" w:cs="宋体" w:hint="eastAsia"/>
          <w:b/>
          <w:sz w:val="60"/>
          <w:lang w:eastAsia="zh-CN"/>
        </w:rPr>
        <w:t>单相电能表行业相关公司筹备报告</w:t>
      </w:r>
    </w:p>
    <w:p>
      <w:pPr>
        <w:jc w:val="center"/>
        <w:rPr>
          <w:rFonts w:ascii="仿宋" w:eastAsia="仿宋" w:hAnsi="仿宋" w:cs="仿宋" w:hint="eastAsia"/>
          <w:b/>
          <w:sz w:val="40"/>
        </w:rPr>
      </w:pPr>
      <w:r>
        <w:rPr>
          <w:rFonts w:ascii="仿宋" w:eastAsia="仿宋" w:hAnsi="仿宋" w:cs="仿宋" w:hint="eastAsia"/>
          <w:b/>
          <w:sz w:val="40"/>
          <w:lang w:eastAsia="zh-CN"/>
        </w:rPr>
        <w:t>目录</w:t>
      </w:r>
    </w:p>
    <w:p>
      <w:pPr>
        <w:pStyle w:val="TOC1"/>
        <w:tabs>
          <w:tab w:val="right" w:leader="dot" w:pos="8306"/>
        </w:tabs>
      </w:pPr>
      <w:r>
        <w:fldChar w:fldCharType="begin"/>
      </w:r>
      <w:r>
        <w:instrText>TOC \h \z</w:instrText>
      </w:r>
      <w:r>
        <w:fldChar w:fldCharType="separate"/>
      </w:r>
      <w:hyperlink w:anchor="_Toc17209" w:history="1">
        <w:r>
          <w:rPr>
            <w:rFonts w:ascii="仿宋" w:eastAsia="仿宋" w:hAnsi="仿宋" w:cs="仿宋" w:hint="eastAsia"/>
            <w:lang w:eastAsia="zh-CN"/>
          </w:rPr>
          <w:t>前言</w:t>
        </w:r>
        <w:r>
          <w:tab/>
        </w:r>
        <w:r>
          <w:fldChar w:fldCharType="begin"/>
        </w:r>
        <w:r>
          <w:instrText xml:space="preserve"> PAGEREF _Toc17209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7481" w:history="1">
        <w:r>
          <w:rPr>
            <w:rFonts w:ascii="仿宋" w:eastAsia="仿宋" w:hAnsi="仿宋" w:cs="仿宋" w:hint="eastAsia"/>
            <w:lang w:eastAsia="zh-CN"/>
          </w:rPr>
          <w:t>一、法人治理</w:t>
        </w:r>
        <w:r>
          <w:tab/>
        </w:r>
        <w:r>
          <w:fldChar w:fldCharType="begin"/>
        </w:r>
        <w:r>
          <w:instrText xml:space="preserve"> PAGEREF _Toc7481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844" w:history="1">
        <w:r>
          <w:rPr>
            <w:rFonts w:ascii="仿宋" w:eastAsia="仿宋" w:hAnsi="仿宋" w:cs="仿宋" w:hint="eastAsia"/>
            <w:lang w:eastAsia="zh-CN"/>
          </w:rPr>
          <w:t>(一)、股东权利及义务</w:t>
        </w:r>
        <w:r>
          <w:tab/>
        </w:r>
        <w:r>
          <w:fldChar w:fldCharType="begin"/>
        </w:r>
        <w:r>
          <w:instrText xml:space="preserve"> PAGEREF _Toc20844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919" w:history="1">
        <w:r>
          <w:rPr>
            <w:rFonts w:ascii="仿宋" w:eastAsia="仿宋" w:hAnsi="仿宋" w:cs="仿宋" w:hint="eastAsia"/>
            <w:lang w:eastAsia="zh-CN"/>
          </w:rPr>
          <w:t>(二)、董事</w:t>
        </w:r>
        <w:r>
          <w:tab/>
        </w:r>
        <w:r>
          <w:fldChar w:fldCharType="begin"/>
        </w:r>
        <w:r>
          <w:instrText xml:space="preserve"> PAGEREF _Toc23919 \h </w:instrText>
        </w:r>
        <w:r>
          <w:fldChar w:fldCharType="separate"/>
        </w:r>
        <w:r>
          <w:t>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808" w:history="1">
        <w:r>
          <w:rPr>
            <w:rFonts w:ascii="仿宋" w:eastAsia="仿宋" w:hAnsi="仿宋" w:cs="仿宋" w:hint="eastAsia"/>
            <w:lang w:eastAsia="zh-CN"/>
          </w:rPr>
          <w:t>(三)、高级管理人员</w:t>
        </w:r>
        <w:r>
          <w:tab/>
        </w:r>
        <w:r>
          <w:fldChar w:fldCharType="begin"/>
        </w:r>
        <w:r>
          <w:instrText xml:space="preserve"> PAGEREF _Toc12808 \h </w:instrText>
        </w:r>
        <w:r>
          <w:fldChar w:fldCharType="separate"/>
        </w:r>
        <w:r>
          <w:t>10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061" w:history="1">
        <w:r>
          <w:rPr>
            <w:rFonts w:ascii="仿宋" w:eastAsia="仿宋" w:hAnsi="仿宋" w:cs="仿宋" w:hint="eastAsia"/>
            <w:lang w:eastAsia="zh-CN"/>
          </w:rPr>
          <w:t>(四)、监事</w:t>
        </w:r>
        <w:r>
          <w:tab/>
        </w:r>
        <w:r>
          <w:fldChar w:fldCharType="begin"/>
        </w:r>
        <w:r>
          <w:instrText xml:space="preserve"> PAGEREF _Toc13061 \h </w:instrText>
        </w:r>
        <w:r>
          <w:fldChar w:fldCharType="separate"/>
        </w:r>
        <w:r>
          <w:t>12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4756" w:history="1">
        <w:r>
          <w:rPr>
            <w:rFonts w:ascii="仿宋" w:eastAsia="仿宋" w:hAnsi="仿宋" w:cs="仿宋" w:hint="eastAsia"/>
            <w:lang w:eastAsia="zh-CN"/>
          </w:rPr>
          <w:t>二、发展规划</w:t>
        </w:r>
        <w:r>
          <w:tab/>
        </w:r>
        <w:r>
          <w:fldChar w:fldCharType="begin"/>
        </w:r>
        <w:r>
          <w:instrText xml:space="preserve"> PAGEREF _Toc14756 \h </w:instrText>
        </w:r>
        <w:r>
          <w:fldChar w:fldCharType="separate"/>
        </w:r>
        <w:r>
          <w:t>13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134" w:history="1">
        <w:r>
          <w:rPr>
            <w:rFonts w:ascii="仿宋" w:eastAsia="仿宋" w:hAnsi="仿宋" w:cs="仿宋" w:hint="eastAsia"/>
            <w:lang w:eastAsia="zh-CN"/>
          </w:rPr>
          <w:t>(一)、公司发展规划</w:t>
        </w:r>
        <w:r>
          <w:tab/>
        </w:r>
        <w:r>
          <w:fldChar w:fldCharType="begin"/>
        </w:r>
        <w:r>
          <w:instrText xml:space="preserve"> PAGEREF _Toc14134 \h </w:instrText>
        </w:r>
        <w:r>
          <w:fldChar w:fldCharType="separate"/>
        </w:r>
        <w:r>
          <w:t>13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292" w:history="1">
        <w:r>
          <w:rPr>
            <w:rFonts w:ascii="仿宋" w:eastAsia="仿宋" w:hAnsi="仿宋" w:cs="仿宋" w:hint="eastAsia"/>
            <w:lang w:eastAsia="zh-CN"/>
          </w:rPr>
          <w:t>(二)、保障措施</w:t>
        </w:r>
        <w:r>
          <w:tab/>
        </w:r>
        <w:r>
          <w:fldChar w:fldCharType="begin"/>
        </w:r>
        <w:r>
          <w:instrText xml:space="preserve"> PAGEREF _Toc16292 \h </w:instrText>
        </w:r>
        <w:r>
          <w:fldChar w:fldCharType="separate"/>
        </w:r>
        <w:r>
          <w:t>15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7051" w:history="1">
        <w:r>
          <w:rPr>
            <w:rFonts w:ascii="仿宋" w:eastAsia="仿宋" w:hAnsi="仿宋" w:cs="仿宋" w:hint="eastAsia"/>
            <w:lang w:eastAsia="zh-CN"/>
          </w:rPr>
          <w:t>三、单相电能表筹建公司基本信息</w:t>
        </w:r>
        <w:r>
          <w:tab/>
        </w:r>
        <w:r>
          <w:fldChar w:fldCharType="begin"/>
        </w:r>
        <w:r>
          <w:instrText xml:space="preserve"> PAGEREF _Toc17051 \h </w:instrText>
        </w:r>
        <w:r>
          <w:fldChar w:fldCharType="separate"/>
        </w:r>
        <w:r>
          <w:t>19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884" w:history="1">
        <w:r>
          <w:rPr>
            <w:rFonts w:ascii="仿宋" w:eastAsia="仿宋" w:hAnsi="仿宋" w:cs="仿宋" w:hint="eastAsia"/>
            <w:lang w:eastAsia="zh-CN"/>
          </w:rPr>
          <w:t>(一)、公司名称</w:t>
        </w:r>
        <w:r>
          <w:tab/>
        </w:r>
        <w:r>
          <w:fldChar w:fldCharType="begin"/>
        </w:r>
        <w:r>
          <w:instrText xml:space="preserve"> PAGEREF _Toc17884 \h </w:instrText>
        </w:r>
        <w:r>
          <w:fldChar w:fldCharType="separate"/>
        </w:r>
        <w:r>
          <w:t>19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528" w:history="1">
        <w:r>
          <w:rPr>
            <w:rFonts w:ascii="仿宋" w:eastAsia="仿宋" w:hAnsi="仿宋" w:cs="仿宋" w:hint="eastAsia"/>
            <w:lang w:eastAsia="zh-CN"/>
          </w:rPr>
          <w:t>(二)、注册资本</w:t>
        </w:r>
        <w:r>
          <w:tab/>
        </w:r>
        <w:r>
          <w:fldChar w:fldCharType="begin"/>
        </w:r>
        <w:r>
          <w:instrText xml:space="preserve"> PAGEREF _Toc13528 \h </w:instrText>
        </w:r>
        <w:r>
          <w:fldChar w:fldCharType="separate"/>
        </w:r>
        <w:r>
          <w:t>20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134" w:history="1">
        <w:r>
          <w:rPr>
            <w:rFonts w:ascii="仿宋" w:eastAsia="仿宋" w:hAnsi="仿宋" w:cs="仿宋" w:hint="eastAsia"/>
            <w:lang w:eastAsia="zh-CN"/>
          </w:rPr>
          <w:t>(三)、注册地址</w:t>
        </w:r>
        <w:r>
          <w:tab/>
        </w:r>
        <w:r>
          <w:fldChar w:fldCharType="begin"/>
        </w:r>
        <w:r>
          <w:instrText xml:space="preserve"> PAGEREF _Toc26134 \h </w:instrText>
        </w:r>
        <w:r>
          <w:fldChar w:fldCharType="separate"/>
        </w:r>
        <w:r>
          <w:t>20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184" w:history="1">
        <w:r>
          <w:rPr>
            <w:rFonts w:ascii="仿宋" w:eastAsia="仿宋" w:hAnsi="仿宋" w:cs="仿宋" w:hint="eastAsia"/>
            <w:lang w:eastAsia="zh-CN"/>
          </w:rPr>
          <w:t>(四)、法人代表</w:t>
        </w:r>
        <w:r>
          <w:tab/>
        </w:r>
        <w:r>
          <w:fldChar w:fldCharType="begin"/>
        </w:r>
        <w:r>
          <w:instrText xml:space="preserve"> PAGEREF _Toc24184 \h </w:instrText>
        </w:r>
        <w:r>
          <w:fldChar w:fldCharType="separate"/>
        </w:r>
        <w:r>
          <w:t>20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987" w:history="1">
        <w:r>
          <w:rPr>
            <w:rFonts w:ascii="仿宋" w:eastAsia="仿宋" w:hAnsi="仿宋" w:cs="仿宋" w:hint="eastAsia"/>
            <w:lang w:eastAsia="zh-CN"/>
          </w:rPr>
          <w:t>(五)、主要经营范围</w:t>
        </w:r>
        <w:r>
          <w:tab/>
        </w:r>
        <w:r>
          <w:fldChar w:fldCharType="begin"/>
        </w:r>
        <w:r>
          <w:instrText xml:space="preserve"> PAGEREF _Toc31987 \h </w:instrText>
        </w:r>
        <w:r>
          <w:fldChar w:fldCharType="separate"/>
        </w:r>
        <w:r>
          <w:t>20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125" w:history="1">
        <w:r>
          <w:rPr>
            <w:rFonts w:ascii="仿宋" w:eastAsia="仿宋" w:hAnsi="仿宋" w:cs="仿宋" w:hint="eastAsia"/>
            <w:lang w:eastAsia="zh-CN"/>
          </w:rPr>
          <w:t>(六)、主要股东</w:t>
        </w:r>
        <w:r>
          <w:tab/>
        </w:r>
        <w:r>
          <w:fldChar w:fldCharType="begin"/>
        </w:r>
        <w:r>
          <w:instrText xml:space="preserve"> PAGEREF _Toc18125 \h </w:instrText>
        </w:r>
        <w:r>
          <w:fldChar w:fldCharType="separate"/>
        </w:r>
        <w:r>
          <w:t>20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226" w:history="1">
        <w:r>
          <w:rPr>
            <w:rFonts w:ascii="仿宋" w:eastAsia="仿宋" w:hAnsi="仿宋" w:cs="仿宋" w:hint="eastAsia"/>
            <w:lang w:eastAsia="zh-CN"/>
          </w:rPr>
          <w:t>四、公司成立方案</w:t>
        </w:r>
        <w:r>
          <w:tab/>
        </w:r>
        <w:r>
          <w:fldChar w:fldCharType="begin"/>
        </w:r>
        <w:r>
          <w:instrText xml:space="preserve"> PAGEREF _Toc1226 \h </w:instrText>
        </w:r>
        <w:r>
          <w:fldChar w:fldCharType="separate"/>
        </w:r>
        <w:r>
          <w:t>22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600" w:history="1">
        <w:r>
          <w:rPr>
            <w:rFonts w:ascii="仿宋" w:eastAsia="仿宋" w:hAnsi="仿宋" w:cs="仿宋" w:hint="eastAsia"/>
            <w:lang w:eastAsia="zh-CN"/>
          </w:rPr>
          <w:t>(一)、公司经营宗旨</w:t>
        </w:r>
        <w:r>
          <w:tab/>
        </w:r>
        <w:r>
          <w:fldChar w:fldCharType="begin"/>
        </w:r>
        <w:r>
          <w:instrText xml:space="preserve"> PAGEREF _Toc5600 \h </w:instrText>
        </w:r>
        <w:r>
          <w:fldChar w:fldCharType="separate"/>
        </w:r>
        <w:r>
          <w:t>22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728" w:history="1">
        <w:r>
          <w:rPr>
            <w:rFonts w:ascii="仿宋" w:eastAsia="仿宋" w:hAnsi="仿宋" w:cs="仿宋" w:hint="eastAsia"/>
            <w:lang w:eastAsia="zh-CN"/>
          </w:rPr>
          <w:t>(二)、公司的目标、主要职责</w:t>
        </w:r>
        <w:r>
          <w:tab/>
        </w:r>
        <w:r>
          <w:fldChar w:fldCharType="begin"/>
        </w:r>
        <w:r>
          <w:instrText xml:space="preserve"> PAGEREF _Toc26728 \h </w:instrText>
        </w:r>
        <w:r>
          <w:fldChar w:fldCharType="separate"/>
        </w:r>
        <w:r>
          <w:t>22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302" w:history="1">
        <w:r>
          <w:rPr>
            <w:rFonts w:ascii="仿宋" w:eastAsia="仿宋" w:hAnsi="仿宋" w:cs="仿宋" w:hint="eastAsia"/>
            <w:lang w:eastAsia="zh-CN"/>
          </w:rPr>
          <w:t>(三)、公司组建方式</w:t>
        </w:r>
        <w:r>
          <w:tab/>
        </w:r>
        <w:r>
          <w:fldChar w:fldCharType="begin"/>
        </w:r>
        <w:r>
          <w:instrText xml:space="preserve"> PAGEREF _Toc27302 \h </w:instrText>
        </w:r>
        <w:r>
          <w:fldChar w:fldCharType="separate"/>
        </w:r>
        <w:r>
          <w:t>25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339" w:history="1">
        <w:r>
          <w:rPr>
            <w:rFonts w:ascii="仿宋" w:eastAsia="仿宋" w:hAnsi="仿宋" w:cs="仿宋" w:hint="eastAsia"/>
            <w:lang w:eastAsia="zh-CN"/>
          </w:rPr>
          <w:t>(四)、公司管理体制</w:t>
        </w:r>
        <w:r>
          <w:tab/>
        </w:r>
        <w:r>
          <w:fldChar w:fldCharType="begin"/>
        </w:r>
        <w:r>
          <w:instrText xml:space="preserve"> PAGEREF _Toc5339 \h </w:instrText>
        </w:r>
        <w:r>
          <w:fldChar w:fldCharType="separate"/>
        </w:r>
        <w:r>
          <w:t>26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648" w:history="1">
        <w:r>
          <w:rPr>
            <w:rFonts w:ascii="仿宋" w:eastAsia="仿宋" w:hAnsi="仿宋" w:cs="仿宋" w:hint="eastAsia"/>
            <w:lang w:eastAsia="zh-CN"/>
          </w:rPr>
          <w:t>(五)、部门职责及权限</w:t>
        </w:r>
        <w:r>
          <w:tab/>
        </w:r>
        <w:r>
          <w:fldChar w:fldCharType="begin"/>
        </w:r>
        <w:r>
          <w:instrText xml:space="preserve"> PAGEREF _Toc26648 \h </w:instrText>
        </w:r>
        <w:r>
          <w:fldChar w:fldCharType="separate"/>
        </w:r>
        <w:r>
          <w:t>27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50" w:history="1">
        <w:r>
          <w:rPr>
            <w:rFonts w:ascii="仿宋" w:eastAsia="仿宋" w:hAnsi="仿宋" w:cs="仿宋" w:hint="eastAsia"/>
            <w:lang w:eastAsia="zh-CN"/>
          </w:rPr>
          <w:t>(六)、核心人员介绍</w:t>
        </w:r>
        <w:r>
          <w:tab/>
        </w:r>
        <w:r>
          <w:fldChar w:fldCharType="begin"/>
        </w:r>
        <w:r>
          <w:instrText xml:space="preserve"> PAGEREF _Toc2750 \h </w:instrText>
        </w:r>
        <w:r>
          <w:fldChar w:fldCharType="separate"/>
        </w:r>
        <w:r>
          <w:t>30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502" w:history="1">
        <w:r>
          <w:rPr>
            <w:rFonts w:ascii="仿宋" w:eastAsia="仿宋" w:hAnsi="仿宋" w:cs="仿宋" w:hint="eastAsia"/>
            <w:lang w:eastAsia="zh-CN"/>
          </w:rPr>
          <w:t>(七)、财务会计制度</w:t>
        </w:r>
        <w:r>
          <w:tab/>
        </w:r>
        <w:r>
          <w:fldChar w:fldCharType="begin"/>
        </w:r>
        <w:r>
          <w:instrText xml:space="preserve"> PAGEREF _Toc22502 \h </w:instrText>
        </w:r>
        <w:r>
          <w:fldChar w:fldCharType="separate"/>
        </w:r>
        <w:r>
          <w:t>31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9330" w:history="1">
        <w:r>
          <w:rPr>
            <w:rFonts w:ascii="仿宋" w:eastAsia="仿宋" w:hAnsi="仿宋" w:cs="仿宋" w:hint="eastAsia"/>
            <w:lang w:eastAsia="zh-CN"/>
          </w:rPr>
          <w:t>五、行业、市场分析</w:t>
        </w:r>
        <w:r>
          <w:tab/>
        </w:r>
        <w:r>
          <w:fldChar w:fldCharType="begin"/>
        </w:r>
        <w:r>
          <w:instrText xml:space="preserve"> PAGEREF _Toc29330 \h </w:instrText>
        </w:r>
        <w:r>
          <w:fldChar w:fldCharType="separate"/>
        </w:r>
        <w:r>
          <w:t>37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678" w:history="1">
        <w:r>
          <w:rPr>
            <w:rFonts w:ascii="仿宋" w:eastAsia="仿宋" w:hAnsi="仿宋" w:cs="仿宋" w:hint="eastAsia"/>
            <w:lang w:eastAsia="zh-CN"/>
          </w:rPr>
          <w:t>(一)、行业分析</w:t>
        </w:r>
        <w:r>
          <w:tab/>
        </w:r>
        <w:r>
          <w:fldChar w:fldCharType="begin"/>
        </w:r>
        <w:r>
          <w:instrText xml:space="preserve"> PAGEREF _Toc30678 \h </w:instrText>
        </w:r>
        <w:r>
          <w:fldChar w:fldCharType="separate"/>
        </w:r>
        <w:r>
          <w:t>37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413" w:history="1">
        <w:r>
          <w:rPr>
            <w:rFonts w:ascii="仿宋" w:eastAsia="仿宋" w:hAnsi="仿宋" w:cs="仿宋" w:hint="eastAsia"/>
            <w:lang w:eastAsia="zh-CN"/>
          </w:rPr>
          <w:t>(二)、市场分析</w:t>
        </w:r>
        <w:r>
          <w:tab/>
        </w:r>
        <w:r>
          <w:fldChar w:fldCharType="begin"/>
        </w:r>
        <w:r>
          <w:instrText xml:space="preserve"> PAGEREF _Toc5413 \h </w:instrText>
        </w:r>
        <w:r>
          <w:fldChar w:fldCharType="separate"/>
        </w:r>
        <w:r>
          <w:t>38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435" w:history="1">
        <w:r>
          <w:rPr>
            <w:rFonts w:ascii="仿宋" w:eastAsia="仿宋" w:hAnsi="仿宋" w:cs="仿宋" w:hint="eastAsia"/>
            <w:lang w:eastAsia="zh-CN"/>
          </w:rPr>
          <w:t>(三)、行业发展及市场前景分析</w:t>
        </w:r>
        <w:r>
          <w:tab/>
        </w:r>
        <w:r>
          <w:fldChar w:fldCharType="begin"/>
        </w:r>
        <w:r>
          <w:instrText xml:space="preserve"> PAGEREF _Toc28435 \h </w:instrText>
        </w:r>
        <w:r>
          <w:fldChar w:fldCharType="separate"/>
        </w:r>
        <w:r>
          <w:t>38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4617" w:history="1">
        <w:r>
          <w:rPr>
            <w:rFonts w:ascii="仿宋" w:eastAsia="仿宋" w:hAnsi="仿宋" w:cs="仿宋" w:hint="eastAsia"/>
            <w:lang w:eastAsia="zh-CN"/>
          </w:rPr>
          <w:t>六、公司组建背景分析</w:t>
        </w:r>
        <w:r>
          <w:tab/>
        </w:r>
        <w:r>
          <w:fldChar w:fldCharType="begin"/>
        </w:r>
        <w:r>
          <w:instrText xml:space="preserve"> PAGEREF _Toc24617 \h </w:instrText>
        </w:r>
        <w:r>
          <w:fldChar w:fldCharType="separate"/>
        </w:r>
        <w:r>
          <w:t>40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854" w:history="1">
        <w:r>
          <w:rPr>
            <w:rFonts w:ascii="仿宋" w:eastAsia="仿宋" w:hAnsi="仿宋" w:cs="仿宋" w:hint="eastAsia"/>
            <w:lang w:eastAsia="zh-CN"/>
          </w:rPr>
          <w:t>(一)、单相电能表项目背景分析</w:t>
        </w:r>
        <w:r>
          <w:tab/>
        </w:r>
        <w:r>
          <w:fldChar w:fldCharType="begin"/>
        </w:r>
        <w:r>
          <w:instrText xml:space="preserve"> PAGEREF _Toc4854 \h </w:instrText>
        </w:r>
        <w:r>
          <w:fldChar w:fldCharType="separate"/>
        </w:r>
        <w:r>
          <w:t>40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278" w:history="1">
        <w:r>
          <w:rPr>
            <w:rFonts w:ascii="仿宋" w:eastAsia="仿宋" w:hAnsi="仿宋" w:cs="仿宋" w:hint="eastAsia"/>
            <w:lang w:eastAsia="zh-CN"/>
          </w:rPr>
          <w:t>(二)、单相电能表项目建设必要性分析</w:t>
        </w:r>
        <w:r>
          <w:tab/>
        </w:r>
        <w:r>
          <w:fldChar w:fldCharType="begin"/>
        </w:r>
        <w:r>
          <w:instrText xml:space="preserve"> PAGEREF _Toc8278 \h </w:instrText>
        </w:r>
        <w:r>
          <w:fldChar w:fldCharType="separate"/>
        </w:r>
        <w:r>
          <w:t>41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949" w:history="1">
        <w:r>
          <w:rPr>
            <w:rFonts w:ascii="仿宋" w:eastAsia="仿宋" w:hAnsi="仿宋" w:cs="仿宋" w:hint="eastAsia"/>
            <w:lang w:eastAsia="zh-CN"/>
          </w:rPr>
          <w:t>(三)、鼓励中小企业发展</w:t>
        </w:r>
        <w:r>
          <w:tab/>
        </w:r>
        <w:r>
          <w:fldChar w:fldCharType="begin"/>
        </w:r>
        <w:r>
          <w:instrText xml:space="preserve"> PAGEREF _Toc7949 \h </w:instrText>
        </w:r>
        <w:r>
          <w:fldChar w:fldCharType="separate"/>
        </w:r>
        <w:r>
          <w:t>42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684" w:history="1">
        <w:r>
          <w:rPr>
            <w:rFonts w:ascii="仿宋" w:eastAsia="仿宋" w:hAnsi="仿宋" w:cs="仿宋" w:hint="eastAsia"/>
            <w:lang w:eastAsia="zh-CN"/>
          </w:rPr>
          <w:t>(四)、宏观经济形势分析</w:t>
        </w:r>
        <w:r>
          <w:tab/>
        </w:r>
        <w:r>
          <w:fldChar w:fldCharType="begin"/>
        </w:r>
        <w:r>
          <w:instrText xml:space="preserve"> PAGEREF _Toc9684 \h </w:instrText>
        </w:r>
        <w:r>
          <w:fldChar w:fldCharType="separate"/>
        </w:r>
        <w:r>
          <w:t>43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5198" w:history="1">
        <w:r>
          <w:rPr>
            <w:rFonts w:ascii="仿宋" w:eastAsia="仿宋" w:hAnsi="仿宋" w:cs="仿宋" w:hint="eastAsia"/>
            <w:lang w:eastAsia="zh-CN"/>
          </w:rPr>
          <w:t>七、建设进度分析</w:t>
        </w:r>
        <w:r>
          <w:tab/>
        </w:r>
        <w:r>
          <w:fldChar w:fldCharType="begin"/>
        </w:r>
        <w:r>
          <w:instrText xml:space="preserve"> PAGEREF _Toc25198 \h </w:instrText>
        </w:r>
        <w:r>
          <w:fldChar w:fldCharType="separate"/>
        </w:r>
        <w:r>
          <w:t>44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839" w:history="1">
        <w:r>
          <w:rPr>
            <w:rFonts w:ascii="仿宋" w:eastAsia="仿宋" w:hAnsi="仿宋" w:cs="仿宋" w:hint="eastAsia"/>
            <w:lang w:eastAsia="zh-CN"/>
          </w:rPr>
          <w:t>(一)、单相电能表项目进度安排</w:t>
        </w:r>
        <w:r>
          <w:tab/>
        </w:r>
        <w:r>
          <w:fldChar w:fldCharType="begin"/>
        </w:r>
        <w:r>
          <w:instrText xml:space="preserve"> PAGEREF _Toc27839 \h </w:instrText>
        </w:r>
        <w:r>
          <w:fldChar w:fldCharType="separate"/>
        </w:r>
        <w:r>
          <w:t>44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470" w:history="1">
        <w:r>
          <w:rPr>
            <w:rFonts w:ascii="仿宋" w:eastAsia="仿宋" w:hAnsi="仿宋" w:cs="仿宋" w:hint="eastAsia"/>
            <w:lang w:eastAsia="zh-CN"/>
          </w:rPr>
          <w:t>(二)、单相电能表项目实施保障措施</w:t>
        </w:r>
        <w:r>
          <w:tab/>
        </w:r>
        <w:r>
          <w:fldChar w:fldCharType="begin"/>
        </w:r>
        <w:r>
          <w:instrText xml:space="preserve"> PAGEREF _Toc13470 \h </w:instrText>
        </w:r>
        <w:r>
          <w:fldChar w:fldCharType="separate"/>
        </w:r>
        <w:r>
          <w:t>45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9442" w:history="1">
        <w:r>
          <w:rPr>
            <w:rFonts w:ascii="仿宋" w:eastAsia="仿宋" w:hAnsi="仿宋" w:cs="仿宋" w:hint="eastAsia"/>
            <w:lang w:eastAsia="zh-CN"/>
          </w:rPr>
          <w:t>八、投资方案分析</w:t>
        </w:r>
        <w:r>
          <w:tab/>
        </w:r>
        <w:r>
          <w:fldChar w:fldCharType="begin"/>
        </w:r>
        <w:r>
          <w:instrText xml:space="preserve"> PAGEREF _Toc29442 \h </w:instrText>
        </w:r>
        <w:r>
          <w:fldChar w:fldCharType="separate"/>
        </w:r>
        <w:r>
          <w:t>46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148" w:history="1">
        <w:r>
          <w:rPr>
            <w:rFonts w:ascii="仿宋" w:eastAsia="仿宋" w:hAnsi="仿宋" w:cs="仿宋" w:hint="eastAsia"/>
            <w:lang w:eastAsia="zh-CN"/>
          </w:rPr>
          <w:t>(一)、编制说明</w:t>
        </w:r>
        <w:r>
          <w:tab/>
        </w:r>
        <w:r>
          <w:fldChar w:fldCharType="begin"/>
        </w:r>
        <w:r>
          <w:instrText xml:space="preserve"> PAGEREF _Toc22148 \h </w:instrText>
        </w:r>
        <w:r>
          <w:fldChar w:fldCharType="separate"/>
        </w:r>
        <w:r>
          <w:t>46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128" w:history="1">
        <w:r>
          <w:rPr>
            <w:rFonts w:ascii="仿宋" w:eastAsia="仿宋" w:hAnsi="仿宋" w:cs="仿宋" w:hint="eastAsia"/>
            <w:lang w:eastAsia="zh-CN"/>
          </w:rPr>
          <w:t>(二)、建设投资</w:t>
        </w:r>
        <w:r>
          <w:tab/>
        </w:r>
        <w:r>
          <w:fldChar w:fldCharType="begin"/>
        </w:r>
        <w:r>
          <w:instrText xml:space="preserve"> PAGEREF _Toc28128 \h </w:instrText>
        </w:r>
        <w:r>
          <w:fldChar w:fldCharType="separate"/>
        </w:r>
        <w:r>
          <w:t>47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513" w:history="1">
        <w:r>
          <w:rPr>
            <w:rFonts w:ascii="仿宋" w:eastAsia="仿宋" w:hAnsi="仿宋" w:cs="仿宋" w:hint="eastAsia"/>
            <w:lang w:eastAsia="zh-CN"/>
          </w:rPr>
          <w:t>(三)、建设期利息</w:t>
        </w:r>
        <w:r>
          <w:tab/>
        </w:r>
        <w:r>
          <w:fldChar w:fldCharType="begin"/>
        </w:r>
        <w:r>
          <w:instrText xml:space="preserve"> PAGEREF _Toc18513 \h </w:instrText>
        </w:r>
        <w:r>
          <w:fldChar w:fldCharType="separate"/>
        </w:r>
        <w:r>
          <w:t>47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823" w:history="1">
        <w:r>
          <w:rPr>
            <w:rFonts w:ascii="仿宋" w:eastAsia="仿宋" w:hAnsi="仿宋" w:cs="仿宋" w:hint="eastAsia"/>
            <w:lang w:eastAsia="zh-CN"/>
          </w:rPr>
          <w:t>(四)、流动资金</w:t>
        </w:r>
        <w:r>
          <w:tab/>
        </w:r>
        <w:r>
          <w:fldChar w:fldCharType="begin"/>
        </w:r>
        <w:r>
          <w:instrText xml:space="preserve"> PAGEREF _Toc25823 \h </w:instrText>
        </w:r>
        <w:r>
          <w:fldChar w:fldCharType="separate"/>
        </w:r>
        <w:r>
          <w:t>47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  <w:sectPr>
          <w:headerReference w:type="default" r:id="rId6"/>
          <w:footerReference w:type="default" r:id="rId7"/>
          <w:type w:val="nextPage"/>
          <w:pgSz w:w="11906" w:h="16838"/>
          <w:pgMar w:top="1440" w:right="1800" w:bottom="1440" w:left="1800" w:header="851" w:footer="992" w:gutter="0"/>
          <w:pgNumType w:start="2"/>
          <w:cols w:num="1" w:space="425"/>
          <w:titlePg w:val="0"/>
          <w:docGrid w:type="lines" w:linePitch="312" w:charSpace="0"/>
        </w:sectPr>
      </w:pPr>
      <w:hyperlink w:anchor="_Toc9023" w:history="1">
        <w:r>
          <w:rPr>
            <w:rFonts w:ascii="仿宋" w:eastAsia="仿宋" w:hAnsi="仿宋" w:cs="仿宋" w:hint="eastAsia"/>
            <w:lang w:eastAsia="zh-CN"/>
          </w:rPr>
          <w:t>(五)、单相电能表项目总投资</w:t>
        </w:r>
        <w:r>
          <w:tab/>
        </w:r>
        <w:r>
          <w:fldChar w:fldCharType="begin"/>
        </w:r>
        <w:r>
          <w:instrText xml:space="preserve"> PAGEREF _Toc9023 \h </w:instrText>
        </w:r>
        <w:r>
          <w:fldChar w:fldCharType="separate"/>
        </w:r>
        <w:r>
          <w:t>48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461" w:history="1">
        <w:r>
          <w:rPr>
            <w:rFonts w:ascii="仿宋" w:eastAsia="仿宋" w:hAnsi="仿宋" w:cs="仿宋" w:hint="eastAsia"/>
            <w:lang w:eastAsia="zh-CN"/>
          </w:rPr>
          <w:t>(六)、资金筹措与投资计划</w:t>
        </w:r>
        <w:r>
          <w:tab/>
        </w:r>
        <w:r>
          <w:fldChar w:fldCharType="begin"/>
        </w:r>
        <w:r>
          <w:instrText xml:space="preserve"> PAGEREF _Toc9461 \h </w:instrText>
        </w:r>
        <w:r>
          <w:fldChar w:fldCharType="separate"/>
        </w:r>
        <w:r>
          <w:t>48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6008" w:history="1">
        <w:r>
          <w:rPr>
            <w:rFonts w:ascii="仿宋" w:eastAsia="仿宋" w:hAnsi="仿宋" w:cs="仿宋" w:hint="eastAsia"/>
            <w:lang w:eastAsia="zh-CN"/>
          </w:rPr>
          <w:t>九、目标客户和受众分析</w:t>
        </w:r>
        <w:r>
          <w:tab/>
        </w:r>
        <w:r>
          <w:fldChar w:fldCharType="begin"/>
        </w:r>
        <w:r>
          <w:instrText xml:space="preserve"> PAGEREF _Toc16008 \h </w:instrText>
        </w:r>
        <w:r>
          <w:fldChar w:fldCharType="separate"/>
        </w:r>
        <w:r>
          <w:t>48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046" w:history="1">
        <w:r>
          <w:rPr>
            <w:rFonts w:ascii="仿宋" w:eastAsia="仿宋" w:hAnsi="仿宋" w:cs="仿宋" w:hint="eastAsia"/>
            <w:lang w:eastAsia="zh-CN"/>
          </w:rPr>
          <w:t>(一)、客户群体描述</w:t>
        </w:r>
        <w:r>
          <w:tab/>
        </w:r>
        <w:r>
          <w:fldChar w:fldCharType="begin"/>
        </w:r>
        <w:r>
          <w:instrText xml:space="preserve"> PAGEREF _Toc22046 \h </w:instrText>
        </w:r>
        <w:r>
          <w:fldChar w:fldCharType="separate"/>
        </w:r>
        <w:r>
          <w:t>48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859" w:history="1">
        <w:r>
          <w:rPr>
            <w:rFonts w:ascii="仿宋" w:eastAsia="仿宋" w:hAnsi="仿宋" w:cs="仿宋" w:hint="eastAsia"/>
            <w:lang w:eastAsia="zh-CN"/>
          </w:rPr>
          <w:t>(二)、客户需求和期望</w:t>
        </w:r>
        <w:r>
          <w:tab/>
        </w:r>
        <w:r>
          <w:fldChar w:fldCharType="begin"/>
        </w:r>
        <w:r>
          <w:instrText xml:space="preserve"> PAGEREF _Toc24859 \h </w:instrText>
        </w:r>
        <w:r>
          <w:fldChar w:fldCharType="separate"/>
        </w:r>
        <w:r>
          <w:t>50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797" w:history="1">
        <w:r>
          <w:rPr>
            <w:rFonts w:ascii="仿宋" w:eastAsia="仿宋" w:hAnsi="仿宋" w:cs="仿宋" w:hint="eastAsia"/>
            <w:lang w:eastAsia="zh-CN"/>
          </w:rPr>
          <w:t>(三)、客户获取策略</w:t>
        </w:r>
        <w:r>
          <w:tab/>
        </w:r>
        <w:r>
          <w:fldChar w:fldCharType="begin"/>
        </w:r>
        <w:r>
          <w:instrText xml:space="preserve"> PAGEREF _Toc3797 \h </w:instrText>
        </w:r>
        <w:r>
          <w:fldChar w:fldCharType="separate"/>
        </w:r>
        <w:r>
          <w:t>51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529" w:history="1">
        <w:r>
          <w:rPr>
            <w:rFonts w:ascii="仿宋" w:eastAsia="仿宋" w:hAnsi="仿宋" w:cs="仿宋" w:hint="eastAsia"/>
            <w:lang w:eastAsia="zh-CN"/>
          </w:rPr>
          <w:t>(四)、客户关系管理</w:t>
        </w:r>
        <w:r>
          <w:tab/>
        </w:r>
        <w:r>
          <w:fldChar w:fldCharType="begin"/>
        </w:r>
        <w:r>
          <w:instrText xml:space="preserve"> PAGEREF _Toc3529 \h </w:instrText>
        </w:r>
        <w:r>
          <w:fldChar w:fldCharType="separate"/>
        </w:r>
        <w:r>
          <w:t>53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3543" w:history="1">
        <w:r>
          <w:rPr>
            <w:rFonts w:ascii="仿宋" w:eastAsia="仿宋" w:hAnsi="仿宋" w:cs="仿宋" w:hint="eastAsia"/>
            <w:lang w:eastAsia="zh-CN"/>
          </w:rPr>
          <w:t>十、单相电能表项目经济效益</w:t>
        </w:r>
        <w:r>
          <w:tab/>
        </w:r>
        <w:r>
          <w:fldChar w:fldCharType="begin"/>
        </w:r>
        <w:r>
          <w:instrText xml:space="preserve"> PAGEREF _Toc23543 \h </w:instrText>
        </w:r>
        <w:r>
          <w:fldChar w:fldCharType="separate"/>
        </w:r>
        <w:r>
          <w:t>55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728" w:history="1">
        <w:r>
          <w:rPr>
            <w:rFonts w:ascii="仿宋" w:eastAsia="仿宋" w:hAnsi="仿宋" w:cs="仿宋" w:hint="eastAsia"/>
            <w:lang w:eastAsia="zh-CN"/>
          </w:rPr>
          <w:t>(一)、基本假设及基础参数选取</w:t>
        </w:r>
        <w:r>
          <w:tab/>
        </w:r>
        <w:r>
          <w:fldChar w:fldCharType="begin"/>
        </w:r>
        <w:r>
          <w:instrText xml:space="preserve"> PAGEREF _Toc9728 \h </w:instrText>
        </w:r>
        <w:r>
          <w:fldChar w:fldCharType="separate"/>
        </w:r>
        <w:r>
          <w:t>55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522" w:history="1">
        <w:r>
          <w:rPr>
            <w:rFonts w:ascii="仿宋" w:eastAsia="仿宋" w:hAnsi="仿宋" w:cs="仿宋" w:hint="eastAsia"/>
            <w:lang w:eastAsia="zh-CN"/>
          </w:rPr>
          <w:t>(二)、经济评价财务测算</w:t>
        </w:r>
        <w:r>
          <w:tab/>
        </w:r>
        <w:r>
          <w:fldChar w:fldCharType="begin"/>
        </w:r>
        <w:r>
          <w:instrText xml:space="preserve"> PAGEREF _Toc10522 \h </w:instrText>
        </w:r>
        <w:r>
          <w:fldChar w:fldCharType="separate"/>
        </w:r>
        <w:r>
          <w:t>56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217" w:history="1">
        <w:r>
          <w:rPr>
            <w:rFonts w:ascii="仿宋" w:eastAsia="仿宋" w:hAnsi="仿宋" w:cs="仿宋" w:hint="eastAsia"/>
            <w:lang w:eastAsia="zh-CN"/>
          </w:rPr>
          <w:t>(三)、单相电能表项目盈利能力分析</w:t>
        </w:r>
        <w:r>
          <w:tab/>
        </w:r>
        <w:r>
          <w:fldChar w:fldCharType="begin"/>
        </w:r>
        <w:r>
          <w:instrText xml:space="preserve"> PAGEREF _Toc16217 \h </w:instrText>
        </w:r>
        <w:r>
          <w:fldChar w:fldCharType="separate"/>
        </w:r>
        <w:r>
          <w:t>57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227" w:history="1">
        <w:r>
          <w:rPr>
            <w:rFonts w:ascii="仿宋" w:eastAsia="仿宋" w:hAnsi="仿宋" w:cs="仿宋" w:hint="eastAsia"/>
            <w:lang w:eastAsia="zh-CN"/>
          </w:rPr>
          <w:t>(四)、财务生存能力分析</w:t>
        </w:r>
        <w:r>
          <w:tab/>
        </w:r>
        <w:r>
          <w:fldChar w:fldCharType="begin"/>
        </w:r>
        <w:r>
          <w:instrText xml:space="preserve"> PAGEREF _Toc5227 \h </w:instrText>
        </w:r>
        <w:r>
          <w:fldChar w:fldCharType="separate"/>
        </w:r>
        <w:r>
          <w:t>58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869" w:history="1">
        <w:r>
          <w:rPr>
            <w:rFonts w:ascii="仿宋" w:eastAsia="仿宋" w:hAnsi="仿宋" w:cs="仿宋" w:hint="eastAsia"/>
            <w:lang w:eastAsia="zh-CN"/>
          </w:rPr>
          <w:t>(五)、偿债能力分析</w:t>
        </w:r>
        <w:r>
          <w:tab/>
        </w:r>
        <w:r>
          <w:fldChar w:fldCharType="begin"/>
        </w:r>
        <w:r>
          <w:instrText xml:space="preserve"> PAGEREF _Toc10869 \h </w:instrText>
        </w:r>
        <w:r>
          <w:fldChar w:fldCharType="separate"/>
        </w:r>
        <w:r>
          <w:t>59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122" w:history="1">
        <w:r>
          <w:rPr>
            <w:rFonts w:ascii="仿宋" w:eastAsia="仿宋" w:hAnsi="仿宋" w:cs="仿宋" w:hint="eastAsia"/>
            <w:lang w:eastAsia="zh-CN"/>
          </w:rPr>
          <w:t>(六)、经济评价结论</w:t>
        </w:r>
        <w:r>
          <w:tab/>
        </w:r>
        <w:r>
          <w:fldChar w:fldCharType="begin"/>
        </w:r>
        <w:r>
          <w:instrText xml:space="preserve"> PAGEREF _Toc21122 \h </w:instrText>
        </w:r>
        <w:r>
          <w:fldChar w:fldCharType="separate"/>
        </w:r>
        <w:r>
          <w:t>60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4076" w:history="1">
        <w:r>
          <w:rPr>
            <w:rFonts w:ascii="仿宋" w:eastAsia="仿宋" w:hAnsi="仿宋" w:cs="仿宋" w:hint="eastAsia"/>
            <w:lang w:eastAsia="zh-CN"/>
          </w:rPr>
          <w:t>十一、未来计划和展望</w:t>
        </w:r>
        <w:r>
          <w:tab/>
        </w:r>
        <w:r>
          <w:fldChar w:fldCharType="begin"/>
        </w:r>
        <w:r>
          <w:instrText xml:space="preserve"> PAGEREF _Toc24076 \h </w:instrText>
        </w:r>
        <w:r>
          <w:fldChar w:fldCharType="separate"/>
        </w:r>
        <w:r>
          <w:t>61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703" w:history="1">
        <w:r>
          <w:rPr>
            <w:rFonts w:ascii="仿宋" w:eastAsia="仿宋" w:hAnsi="仿宋" w:cs="仿宋" w:hint="eastAsia"/>
            <w:lang w:eastAsia="zh-CN"/>
          </w:rPr>
          <w:t>(一)、公司未来的发展计划</w:t>
        </w:r>
        <w:r>
          <w:tab/>
        </w:r>
        <w:r>
          <w:fldChar w:fldCharType="begin"/>
        </w:r>
        <w:r>
          <w:instrText xml:space="preserve"> PAGEREF _Toc10703 \h </w:instrText>
        </w:r>
        <w:r>
          <w:fldChar w:fldCharType="separate"/>
        </w:r>
        <w:r>
          <w:t>61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242" w:history="1">
        <w:r>
          <w:rPr>
            <w:rFonts w:ascii="仿宋" w:eastAsia="仿宋" w:hAnsi="仿宋" w:cs="仿宋" w:hint="eastAsia"/>
            <w:lang w:eastAsia="zh-CN"/>
          </w:rPr>
          <w:t>(二)、长期目标和目标</w:t>
        </w:r>
        <w:r>
          <w:tab/>
        </w:r>
        <w:r>
          <w:fldChar w:fldCharType="begin"/>
        </w:r>
        <w:r>
          <w:instrText xml:space="preserve"> PAGEREF _Toc20242 \h </w:instrText>
        </w:r>
        <w:r>
          <w:fldChar w:fldCharType="separate"/>
        </w:r>
        <w:r>
          <w:t>61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709" w:history="1">
        <w:r>
          <w:rPr>
            <w:rFonts w:ascii="仿宋" w:eastAsia="仿宋" w:hAnsi="仿宋" w:cs="仿宋" w:hint="eastAsia"/>
            <w:lang w:eastAsia="zh-CN"/>
          </w:rPr>
          <w:t>十二、市场营销策略</w:t>
        </w:r>
        <w:r>
          <w:tab/>
        </w:r>
        <w:r>
          <w:fldChar w:fldCharType="begin"/>
        </w:r>
        <w:r>
          <w:instrText xml:space="preserve"> PAGEREF _Toc2709 \h </w:instrText>
        </w:r>
        <w:r>
          <w:fldChar w:fldCharType="separate"/>
        </w:r>
        <w:r>
          <w:t>62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267" w:history="1">
        <w:r>
          <w:rPr>
            <w:rFonts w:ascii="仿宋" w:eastAsia="仿宋" w:hAnsi="仿宋" w:cs="仿宋" w:hint="eastAsia"/>
            <w:lang w:eastAsia="zh-CN"/>
          </w:rPr>
          <w:t>(一)、市场定位和目标市场</w:t>
        </w:r>
        <w:r>
          <w:tab/>
        </w:r>
        <w:r>
          <w:fldChar w:fldCharType="begin"/>
        </w:r>
        <w:r>
          <w:instrText xml:space="preserve"> PAGEREF _Toc18267 \h </w:instrText>
        </w:r>
        <w:r>
          <w:fldChar w:fldCharType="separate"/>
        </w:r>
        <w:r>
          <w:t>62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168" w:history="1">
        <w:r>
          <w:rPr>
            <w:rFonts w:ascii="仿宋" w:eastAsia="仿宋" w:hAnsi="仿宋" w:cs="仿宋" w:hint="eastAsia"/>
            <w:lang w:eastAsia="zh-CN"/>
          </w:rPr>
          <w:t>(二)、定价策略</w:t>
        </w:r>
        <w:r>
          <w:tab/>
        </w:r>
        <w:r>
          <w:fldChar w:fldCharType="begin"/>
        </w:r>
        <w:r>
          <w:instrText xml:space="preserve"> PAGEREF _Toc12168 \h </w:instrText>
        </w:r>
        <w:r>
          <w:fldChar w:fldCharType="separate"/>
        </w:r>
        <w:r>
          <w:t>63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683" w:history="1">
        <w:r>
          <w:rPr>
            <w:rFonts w:ascii="仿宋" w:eastAsia="仿宋" w:hAnsi="仿宋" w:cs="仿宋" w:hint="eastAsia"/>
            <w:lang w:eastAsia="zh-CN"/>
          </w:rPr>
          <w:t>(三)、销售和推广策略</w:t>
        </w:r>
        <w:r>
          <w:tab/>
        </w:r>
        <w:r>
          <w:fldChar w:fldCharType="begin"/>
        </w:r>
        <w:r>
          <w:instrText xml:space="preserve"> PAGEREF _Toc5683 \h </w:instrText>
        </w:r>
        <w:r>
          <w:fldChar w:fldCharType="separate"/>
        </w:r>
        <w:r>
          <w:t>65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640" w:history="1">
        <w:r>
          <w:rPr>
            <w:rFonts w:ascii="仿宋" w:eastAsia="仿宋" w:hAnsi="仿宋" w:cs="仿宋" w:hint="eastAsia"/>
            <w:lang w:eastAsia="zh-CN"/>
          </w:rPr>
          <w:t>(四)、销售渠道和分销策略</w:t>
        </w:r>
        <w:r>
          <w:tab/>
        </w:r>
        <w:r>
          <w:fldChar w:fldCharType="begin"/>
        </w:r>
        <w:r>
          <w:instrText xml:space="preserve"> PAGEREF _Toc21640 \h </w:instrText>
        </w:r>
        <w:r>
          <w:fldChar w:fldCharType="separate"/>
        </w:r>
        <w:r>
          <w:t>66</w:t>
        </w:r>
        <w:r>
          <w:fldChar w:fldCharType="end"/>
        </w:r>
      </w:hyperlink>
    </w:p>
    <w:p>
      <w:pPr>
        <w:sectPr>
          <w:headerReference w:type="default" r:id="rId8"/>
          <w:footerReference w:type="default" r:id="rId9"/>
          <w:type w:val="nextPage"/>
          <w:pgSz w:w="11906" w:h="16838"/>
          <w:pgMar w:top="1440" w:right="1800" w:bottom="1440" w:left="1800" w:header="851" w:footer="992" w:gutter="0"/>
          <w:pgNumType w:start="3"/>
          <w:cols w:num="1" w:space="425"/>
          <w:titlePg w:val="0"/>
          <w:docGrid w:type="lines" w:linePitch="312" w:charSpace="0"/>
        </w:sectPr>
      </w:pPr>
      <w:r>
        <w:fldChar w:fldCharType="end"/>
      </w:r>
      <w:bookmarkStart w:id="0" w:name="_GoBack"/>
      <w:bookmarkEnd w:id="0"/>
    </w:p>
    <w:p>
      <w:pPr>
        <w:pStyle w:val="Heading1"/>
        <w:jc w:val="center"/>
        <w:rPr>
          <w:rFonts w:ascii="仿宋" w:eastAsia="仿宋" w:hAnsi="仿宋" w:cs="仿宋" w:hint="eastAsia"/>
          <w:lang w:eastAsia="zh-CN"/>
        </w:rPr>
      </w:pPr>
      <w:bookmarkStart w:id="1" w:name="_Toc17209"/>
      <w:r>
        <w:rPr>
          <w:rFonts w:ascii="仿宋" w:eastAsia="仿宋" w:hAnsi="仿宋" w:cs="仿宋" w:hint="eastAsia"/>
          <w:lang w:eastAsia="zh-CN"/>
        </w:rPr>
        <w:t>前言</w:t>
      </w:r>
      <w:bookmarkEnd w:id="1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感谢您阅读公司的成立报告。在本报告中，我们将向您介绍公司的发展历程、组织结构以及未来计划。我们公司的成立是为了经济社会发展的需要，为市场提供创新和高质量的产品/服务。我们坚持以客户为中心，以合作伙伴关系和员工健康发展为基础。通过本报告，您将了解我们的使命和愿景，以及未来的发展方向。请注意，本报告不可做为商业用途，只用作学习交流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</w:p>
    <w:p>
      <w:pPr>
        <w:pStyle w:val="Heading1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2" w:name="_Toc7481"/>
      <w:r>
        <w:rPr>
          <w:rFonts w:ascii="仿宋" w:eastAsia="仿宋" w:hAnsi="仿宋" w:cs="仿宋" w:hint="eastAsia"/>
          <w:sz w:val="28"/>
          <w:lang w:eastAsia="zh-CN"/>
        </w:rPr>
        <w:t>一、法人治理</w:t>
      </w:r>
      <w:bookmarkEnd w:id="2"/>
    </w:p>
    <w:p>
      <w:pPr>
        <w:pStyle w:val="Heading2"/>
        <w:rPr>
          <w:rFonts w:ascii="仿宋" w:eastAsia="仿宋" w:hAnsi="仿宋" w:cs="仿宋" w:hint="eastAsia"/>
          <w:lang w:eastAsia="zh-CN"/>
        </w:rPr>
      </w:pPr>
      <w:bookmarkStart w:id="3" w:name="_Toc20844"/>
      <w:r>
        <w:rPr>
          <w:rFonts w:ascii="仿宋" w:eastAsia="仿宋" w:hAnsi="仿宋" w:cs="仿宋" w:hint="eastAsia"/>
          <w:lang w:eastAsia="zh-CN"/>
        </w:rPr>
        <w:t>(一)、股东权利及义务</w:t>
      </w:r>
      <w:bookmarkEnd w:id="3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(一) 股权登记日规定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公司在召开股东大会、进行股利分配、清算以及需要确认股东身份的其他行为时，会确定一个股权登记日。在股权登记日收市后登记在公司册册上的股东，将享有相关权益。这个规定旨在确保公司股东的合法权益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(二) 股东权益明细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公司的股东拥有一系列权益，包括但不限于：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1. 获得股利和其他形式的利益分配，根据持有的股份份额；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10"/>
          <w:footerReference w:type="default" r:id="rId11"/>
          <w:type w:val="nextPage"/>
          <w:pgSz w:w="11906" w:h="16838"/>
          <w:pgMar w:top="1440" w:right="1800" w:bottom="1440" w:left="1800" w:header="851" w:footer="992" w:gutter="0"/>
          <w:pgNumType w:start="4"/>
          <w:cols w:num="1" w:space="425"/>
          <w:titlePg w:val="0"/>
          <w:docGrid w:type="lines" w:linePitch="312" w:charSpace="0"/>
        </w:sectPr>
      </w:pPr>
      <w:r>
        <w:rPr>
          <w:rFonts w:ascii="仿宋" w:eastAsia="仿宋" w:hAnsi="仿宋" w:cs="仿宋" w:hint="eastAsia"/>
          <w:sz w:val="28"/>
          <w:lang w:eastAsia="zh-CN"/>
        </w:rPr>
        <w:t>2. 有权请求、召集、主持、参加或委派代理人参加股东大会，并行使相应的表决权；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3. 对公司经营进行监督，可以提出建议或质询；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4. 有权按照法律、法规和章程规定，进行股份的转让、赠与或质押；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5. 可查阅公司章程、股东名册、公司债券存根、股东大会会议记录、董事会会议决议、监事会会议决议和财务会计报告等公司文件；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6. 当公司终止或清算时，可以按照所持有的股份份额参加公司剩余财产的分配；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7. 在对股东大会作出的公司合并、分立等决议持异议的情况下，有权要求公司收购其股份；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8. 还享有根据法律、法规、规章或章程规定的其他权利。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(三) 取消违法决议的权利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如果公司股东大会或董事会的决议违反法律和法规，公司股东有权向人民法院请求认定这些决议无效。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(四) 对董事和高级管理人员的监督权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如果公司的董事或高级管理人员违反法律、法规或章程的规定，损害了公司股东的利益，股东有权向人民法院提起诉讼，以保护自己的权益。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(五) 股东的法定义务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公司的股东需要遵守法律、法规和章程规定的义务，包括：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1. 遵守法律、法规和章程规定；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2. 除非法律法规允许，不得擅自退股；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3.</w:t>
      </w:r>
      <w:r>
        <w:rPr>
          <w:rFonts w:ascii="仿宋" w:eastAsia="仿宋" w:hAnsi="仿宋" w:cs="仿宋" w:hint="eastAsia"/>
          <w:sz w:val="28"/>
        </w:rPr>
        <w:br/>
      </w:r>
      <w:r>
        <w:rPr>
          <w:rFonts w:ascii="仿宋" w:eastAsia="仿宋" w:hAnsi="仿宋" w:cs="仿宋" w:hint="eastAsia"/>
          <w:sz w:val="28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12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https://d.book118.com/756222022022010041</w:t>
        </w:r>
      </w:hyperlink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</w:p>
    <w:sectPr>
      <w:headerReference w:type="default" r:id="rId13"/>
      <w:footerReference w:type="default" r:id="rId14"/>
      <w:type w:val="nextPage"/>
      <w:pgSz w:w="11906" w:h="16838"/>
      <w:pgMar w:top="1440" w:right="1800" w:bottom="1440" w:left="1800" w:header="851" w:footer="992" w:gutter="0"/>
      <w:pgNumType w:start="5"/>
      <w:cols w:num="1" w:space="425"/>
      <w:titlePg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5</w:t>
    </w:r>
    <w:r>
      <w:rPr>
        <w:rStyle w:val="PageNumber"/>
      </w:rPr>
      <w:fldChar w:fldCharType="end"/>
    </w:r>
  </w:p>
  <w:p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5</w:t>
    </w:r>
    <w:r>
      <w:rPr>
        <w:rStyle w:val="PageNumber"/>
      </w:rPr>
      <w:fldChar w:fldCharType="end"/>
    </w:r>
  </w:p>
  <w:p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单相电能表行业相关公司筹备报告</w: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单相电能表行业相关公司筹备报告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单相电能表行业相关公司筹备报告</w:t>
    </w: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单相电能表行业相关公司筹备报告</w:t>
    </w: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单相电能表行业相关公司筹备报告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1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00000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en-US" w:bidi="ar-SA"/>
      </w:rPr>
    </w:rPrDefault>
    <w:pPrDefault/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semiHidden="0" w:uiPriority="0" w:unhideWhenUsed="0" w:qFormat="1"/>
    <w:lsdException w:name="heading 2" w:semiHidden="0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index 1" w:semiHidden="0" w:uiPriority="0" w:unhideWhenUsed="0"/>
    <w:lsdException w:name="index 2" w:semiHidden="0" w:uiPriority="0" w:unhideWhenUsed="0"/>
    <w:lsdException w:name="index 3" w:semiHidden="0" w:uiPriority="0" w:unhideWhenUsed="0"/>
    <w:lsdException w:name="index 4" w:semiHidden="0" w:uiPriority="0" w:unhideWhenUsed="0"/>
    <w:lsdException w:name="index 5" w:semiHidden="0" w:uiPriority="0" w:unhideWhenUsed="0"/>
    <w:lsdException w:name="index 6" w:semiHidden="0" w:uiPriority="0" w:unhideWhenUsed="0"/>
    <w:lsdException w:name="index 7" w:semiHidden="0" w:uiPriority="0" w:unhideWhenUsed="0"/>
    <w:lsdException w:name="index 8" w:semiHidden="0" w:uiPriority="0" w:unhideWhenUsed="0"/>
    <w:lsdException w:name="index 9" w:semiHidden="0" w:uiPriority="0" w:unhideWhenUsed="0"/>
    <w:lsdException w:name="toc 1" w:semiHidden="0" w:uiPriority="0" w:unhideWhenUsed="0"/>
    <w:lsdException w:name="toc 2" w:semiHidden="0" w:uiPriority="0" w:unhideWhenUsed="0"/>
    <w:lsdException w:name="toc 3" w:semiHidden="0" w:uiPriority="0" w:unhideWhenUsed="0"/>
    <w:lsdException w:name="toc 4" w:semiHidden="0" w:uiPriority="0" w:unhideWhenUsed="0"/>
    <w:lsdException w:name="toc 5" w:semiHidden="0" w:uiPriority="0" w:unhideWhenUsed="0"/>
    <w:lsdException w:name="toc 6" w:semiHidden="0" w:uiPriority="0" w:unhideWhenUsed="0"/>
    <w:lsdException w:name="toc 7" w:semiHidden="0" w:uiPriority="0" w:unhideWhenUsed="0"/>
    <w:lsdException w:name="toc 8" w:semiHidden="0" w:uiPriority="0" w:unhideWhenUsed="0"/>
    <w:lsdException w:name="toc 9" w:semiHidden="0" w:uiPriority="0" w:unhideWhenUsed="0"/>
    <w:lsdException w:name="Normal Indent" w:semiHidden="0" w:uiPriority="0" w:unhideWhenUsed="0"/>
    <w:lsdException w:name="footnote text" w:semiHidden="0" w:uiPriority="0" w:unhideWhenUsed="0"/>
    <w:lsdException w:name="annotation text" w:semiHidden="0" w:uiPriority="0" w:unhideWhenUsed="0"/>
    <w:lsdException w:name="header" w:semiHidden="0" w:uiPriority="0" w:unhideWhenUsed="0"/>
    <w:lsdException w:name="footer" w:semiHidden="0" w:uiPriority="0" w:unhideWhenUsed="0"/>
    <w:lsdException w:name="index heading" w:semiHidden="0" w:uiPriority="0" w:unhideWhenUsed="0"/>
    <w:lsdException w:name="caption" w:uiPriority="0" w:qFormat="1"/>
    <w:lsdException w:name="table of figures" w:semiHidden="0" w:uiPriority="0" w:unhideWhenUsed="0"/>
    <w:lsdException w:name="envelope address" w:semiHidden="0" w:uiPriority="0" w:unhideWhenUsed="0"/>
    <w:lsdException w:name="envelope return" w:semiHidden="0" w:uiPriority="0" w:unhideWhenUsed="0"/>
    <w:lsdException w:name="footnote reference" w:semiHidden="0" w:uiPriority="0" w:unhideWhenUsed="0"/>
    <w:lsdException w:name="annotation reference" w:semiHidden="0" w:uiPriority="0" w:unhideWhenUsed="0"/>
    <w:lsdException w:name="line number" w:semiHidden="0" w:uiPriority="0" w:unhideWhenUsed="0"/>
    <w:lsdException w:name="page number" w:semiHidden="0" w:uiPriority="0" w:unhideWhenUsed="0"/>
    <w:lsdException w:name="endnote reference" w:semiHidden="0" w:uiPriority="0" w:unhideWhenUsed="0"/>
    <w:lsdException w:name="endnote text" w:semiHidden="0" w:uiPriority="0" w:unhideWhenUsed="0"/>
    <w:lsdException w:name="table of authorities" w:semiHidden="0" w:uiPriority="0" w:unhideWhenUsed="0"/>
    <w:lsdException w:name="macro" w:semiHidden="0" w:uiPriority="0" w:unhideWhenUsed="0"/>
    <w:lsdException w:name="toa heading" w:semiHidden="0" w:uiPriority="0" w:unhideWhenUsed="0"/>
    <w:lsdException w:name="List" w:semiHidden="0" w:uiPriority="0" w:unhideWhenUsed="0"/>
    <w:lsdException w:name="List Bullet" w:semiHidden="0" w:uiPriority="0" w:unhideWhenUsed="0"/>
    <w:lsdException w:name="List Number" w:semiHidden="0" w:uiPriority="0" w:unhideWhenUsed="0"/>
    <w:lsdException w:name="List 2" w:semiHidden="0" w:uiPriority="0" w:unhideWhenUsed="0"/>
    <w:lsdException w:name="List 3" w:semiHidden="0" w:uiPriority="0" w:unhideWhenUsed="0"/>
    <w:lsdException w:name="List 4" w:semiHidden="0" w:uiPriority="0" w:unhideWhenUsed="0"/>
    <w:lsdException w:name="List 5" w:semiHidden="0" w:uiPriority="0" w:unhideWhenUsed="0"/>
    <w:lsdException w:name="List Bullet 2" w:semiHidden="0" w:uiPriority="0" w:unhideWhenUsed="0"/>
    <w:lsdException w:name="List Bullet 3" w:semiHidden="0" w:uiPriority="0" w:unhideWhenUsed="0"/>
    <w:lsdException w:name="List Bullet 4" w:semiHidden="0" w:uiPriority="0" w:unhideWhenUsed="0"/>
    <w:lsdException w:name="List Bullet 5" w:semiHidden="0" w:uiPriority="0" w:unhideWhenUsed="0"/>
    <w:lsdException w:name="List Number 2" w:semiHidden="0" w:uiPriority="0" w:unhideWhenUsed="0"/>
    <w:lsdException w:name="List Number 3" w:semiHidden="0" w:uiPriority="0" w:unhideWhenUsed="0"/>
    <w:lsdException w:name="List Number 4" w:semiHidden="0" w:uiPriority="0" w:unhideWhenUsed="0"/>
    <w:lsdException w:name="List Number 5" w:semiHidden="0" w:uiPriority="0" w:unhideWhenUsed="0"/>
    <w:lsdException w:name="Title" w:semiHidden="0" w:uiPriority="0" w:unhideWhenUsed="0" w:qFormat="1"/>
    <w:lsdException w:name="Closing" w:semiHidden="0" w:uiPriority="0" w:unhideWhenUsed="0"/>
    <w:lsdException w:name="Signature" w:semiHidden="0" w:uiPriority="0" w:unhideWhenUsed="0"/>
    <w:lsdException w:name="Default Paragraph Font" w:uiPriority="0" w:unhideWhenUsed="0"/>
    <w:lsdException w:name="Body Text" w:semiHidden="0" w:uiPriority="0" w:unhideWhenUsed="0"/>
    <w:lsdException w:name="Body Text Indent" w:semiHidden="0" w:uiPriority="0" w:unhideWhenUsed="0"/>
    <w:lsdException w:name="List Continue" w:semiHidden="0" w:uiPriority="0" w:unhideWhenUsed="0"/>
    <w:lsdException w:name="List Continue 2" w:semiHidden="0" w:uiPriority="0" w:unhideWhenUsed="0"/>
    <w:lsdException w:name="List Continue 3" w:semiHidden="0" w:uiPriority="0" w:unhideWhenUsed="0"/>
    <w:lsdException w:name="List Continue 4" w:semiHidden="0" w:uiPriority="0" w:unhideWhenUsed="0"/>
    <w:lsdException w:name="List Continue 5" w:semiHidden="0" w:uiPriority="0" w:unhideWhenUsed="0"/>
    <w:lsdException w:name="Message Header" w:semiHidden="0" w:uiPriority="0" w:unhideWhenUsed="0"/>
    <w:lsdException w:name="Subtitle" w:semiHidden="0" w:uiPriority="0" w:unhideWhenUsed="0" w:qFormat="1"/>
    <w:lsdException w:name="Salutation" w:semiHidden="0" w:uiPriority="0" w:unhideWhenUsed="0"/>
    <w:lsdException w:name="Date" w:semiHidden="0" w:uiPriority="0" w:unhideWhenUsed="0"/>
    <w:lsdException w:name="Body Text First Indent" w:semiHidden="0" w:uiPriority="0" w:unhideWhenUsed="0"/>
    <w:lsdException w:name="Body Text First Indent 2" w:semiHidden="0" w:uiPriority="0" w:unhideWhenUsed="0"/>
    <w:lsdException w:name="Body Text 2" w:semiHidden="0" w:uiPriority="0" w:unhideWhenUsed="0"/>
    <w:lsdException w:name="Body Text 3" w:semiHidden="0" w:uiPriority="0" w:unhideWhenUsed="0"/>
    <w:lsdException w:name="Body Text Indent 2" w:semiHidden="0" w:uiPriority="0" w:unhideWhenUsed="0"/>
    <w:lsdException w:name="Body Text Indent 3" w:semiHidden="0" w:uiPriority="0" w:unhideWhenUsed="0"/>
    <w:lsdException w:name="Block Text" w:semiHidden="0" w:uiPriority="0" w:unhideWhenUsed="0"/>
    <w:lsdException w:name="Hyperlink" w:semiHidden="0" w:uiPriority="0" w:unhideWhenUsed="0"/>
    <w:lsdException w:name="FollowedHyperlink" w:semiHidden="0" w:uiPriority="0" w:unhideWhenUsed="0"/>
    <w:lsdException w:name="Strong" w:semiHidden="0" w:uiPriority="0" w:unhideWhenUsed="0" w:qFormat="1"/>
    <w:lsdException w:name="Emphasis" w:semiHidden="0" w:uiPriority="0" w:unhideWhenUsed="0" w:qFormat="1"/>
    <w:lsdException w:name="Document Map" w:semiHidden="0" w:uiPriority="0" w:unhideWhenUsed="0"/>
    <w:lsdException w:name="Plain Text" w:semiHidden="0" w:uiPriority="0" w:unhideWhenUsed="0"/>
    <w:lsdException w:name="E-mail Signature" w:semiHidden="0" w:uiPriority="0" w:unhideWhenUsed="0"/>
    <w:lsdException w:name="Normal (Web)" w:semiHidden="0" w:uiPriority="0" w:unhideWhenUsed="0"/>
    <w:lsdException w:name="HTML Acronym" w:semiHidden="0" w:uiPriority="0" w:unhideWhenUsed="0"/>
    <w:lsdException w:name="HTML Address" w:semiHidden="0" w:uiPriority="0" w:unhideWhenUsed="0"/>
    <w:lsdException w:name="HTML Cite" w:semiHidden="0" w:uiPriority="0" w:unhideWhenUsed="0"/>
    <w:lsdException w:name="HTML Code" w:semiHidden="0" w:uiPriority="0" w:unhideWhenUsed="0"/>
    <w:lsdException w:name="HTML Definition" w:semiHidden="0" w:uiPriority="0" w:unhideWhenUsed="0"/>
    <w:lsdException w:name="HTML Keyboard" w:semiHidden="0" w:uiPriority="0" w:unhideWhenUsed="0"/>
    <w:lsdException w:name="HTML Preformatted" w:semiHidden="0" w:uiPriority="0" w:unhideWhenUsed="0"/>
    <w:lsdException w:name="HTML Sample" w:semiHidden="0" w:uiPriority="0" w:unhideWhenUsed="0"/>
    <w:lsdException w:name="HTML Typewriter" w:semiHidden="0" w:uiPriority="0" w:unhideWhenUsed="0"/>
    <w:lsdException w:name="HTML Variable" w:semiHidden="0" w:uiPriority="0" w:unhideWhenUsed="0"/>
    <w:lsdException w:name="Normal Table" w:uiPriority="0" w:unhideWhenUsed="0"/>
    <w:lsdException w:name="annotation subject" w:semiHidden="0" w:uiPriority="0" w:unhideWhenUsed="0"/>
    <w:lsdException w:name="Table Simple 1" w:semiHidden="0" w:uiPriority="0" w:unhideWhenUsed="0"/>
    <w:lsdException w:name="Table Simple 2" w:semiHidden="0" w:uiPriority="0" w:unhideWhenUsed="0"/>
    <w:lsdException w:name="Table Simple 3" w:semiHidden="0" w:uiPriority="0" w:unhideWhenUsed="0"/>
    <w:lsdException w:name="Table Classic 1" w:semiHidden="0" w:uiPriority="0" w:unhideWhenUsed="0"/>
    <w:lsdException w:name="Table Classic 2" w:semiHidden="0" w:uiPriority="0" w:unhideWhenUsed="0"/>
    <w:lsdException w:name="Table Classic 3" w:semiHidden="0" w:uiPriority="0" w:unhideWhenUsed="0"/>
    <w:lsdException w:name="Table Classic 4" w:semiHidden="0" w:uiPriority="0" w:unhideWhenUsed="0"/>
    <w:lsdException w:name="Table Colorful 1" w:semiHidden="0" w:uiPriority="0" w:unhideWhenUsed="0"/>
    <w:lsdException w:name="Table Colorful 2" w:semiHidden="0" w:uiPriority="0" w:unhideWhenUsed="0"/>
    <w:lsdException w:name="Table Colorful 3" w:semiHidden="0" w:uiPriority="0" w:unhideWhenUsed="0"/>
    <w:lsdException w:name="Table Columns 1" w:semiHidden="0" w:uiPriority="0" w:unhideWhenUsed="0"/>
    <w:lsdException w:name="Table Columns 2" w:semiHidden="0" w:uiPriority="0" w:unhideWhenUsed="0"/>
    <w:lsdException w:name="Table Columns 3" w:semiHidden="0" w:uiPriority="0" w:unhideWhenUsed="0"/>
    <w:lsdException w:name="Table Columns 4" w:semiHidden="0" w:uiPriority="0" w:unhideWhenUsed="0"/>
    <w:lsdException w:name="Table Columns 5" w:semiHidden="0" w:uiPriority="0" w:unhideWhenUsed="0"/>
    <w:lsdException w:name="Table Grid 1" w:semiHidden="0" w:uiPriority="0" w:unhideWhenUsed="0"/>
    <w:lsdException w:name="Table Grid 2" w:semiHidden="0" w:uiPriority="0" w:unhideWhenUsed="0"/>
    <w:lsdException w:name="Table Grid 3" w:semiHidden="0" w:uiPriority="0" w:unhideWhenUsed="0"/>
    <w:lsdException w:name="Table Grid 4" w:semiHidden="0" w:uiPriority="0" w:unhideWhenUsed="0"/>
    <w:lsdException w:name="Table Grid 5" w:semiHidden="0" w:uiPriority="0" w:unhideWhenUsed="0"/>
    <w:lsdException w:name="Table Grid 6" w:semiHidden="0" w:uiPriority="0" w:unhideWhenUsed="0"/>
    <w:lsdException w:name="Table Grid 7" w:semiHidden="0" w:uiPriority="0" w:unhideWhenUsed="0"/>
    <w:lsdException w:name="Table Grid 8" w:semiHidden="0" w:uiPriority="0" w:unhideWhenUsed="0"/>
    <w:lsdException w:name="Table List 1" w:semiHidden="0" w:uiPriority="0" w:unhideWhenUsed="0"/>
    <w:lsdException w:name="Table List 2" w:semiHidden="0" w:uiPriority="0" w:unhideWhenUsed="0"/>
    <w:lsdException w:name="Table List 3" w:semiHidden="0" w:uiPriority="0" w:unhideWhenUsed="0"/>
    <w:lsdException w:name="Table List 4" w:semiHidden="0" w:uiPriority="0" w:unhideWhenUsed="0"/>
    <w:lsdException w:name="Table List 5" w:semiHidden="0" w:uiPriority="0" w:unhideWhenUsed="0"/>
    <w:lsdException w:name="Table List 6" w:semiHidden="0" w:uiPriority="0" w:unhideWhenUsed="0"/>
    <w:lsdException w:name="Table List 7" w:semiHidden="0" w:uiPriority="0" w:unhideWhenUsed="0"/>
    <w:lsdException w:name="Table List 8" w:semiHidden="0" w:uiPriority="0" w:unhideWhenUsed="0"/>
    <w:lsdException w:name="Table 3D effects 1" w:semiHidden="0" w:uiPriority="0" w:unhideWhenUsed="0"/>
    <w:lsdException w:name="Table 3D effects 2" w:semiHidden="0" w:uiPriority="0" w:unhideWhenUsed="0"/>
    <w:lsdException w:name="Table 3D effects 3" w:semiHidden="0" w:uiPriority="0" w:unhideWhenUsed="0"/>
    <w:lsdException w:name="Table Contemporary" w:semiHidden="0" w:uiPriority="0" w:unhideWhenUsed="0"/>
    <w:lsdException w:name="Table Elegant" w:semiHidden="0" w:uiPriority="0" w:unhideWhenUsed="0"/>
    <w:lsdException w:name="Table Professional" w:semiHidden="0" w:uiPriority="0" w:unhideWhenUsed="0"/>
    <w:lsdException w:name="Table Subtle 1" w:semiHidden="0" w:uiPriority="0" w:unhideWhenUsed="0"/>
    <w:lsdException w:name="Table Subtle 2" w:semiHidden="0" w:uiPriority="0" w:unhideWhenUsed="0"/>
    <w:lsdException w:name="Table Web 1" w:semiHidden="0" w:uiPriority="0" w:unhideWhenUsed="0"/>
    <w:lsdException w:name="Table Web 2" w:semiHidden="0" w:uiPriority="0" w:unhideWhenUsed="0"/>
    <w:lsdException w:name="Table Web 3" w:semiHidden="0" w:uiPriority="0" w:unhideWhenUsed="0"/>
    <w:lsdException w:name="Balloon Text" w:semiHidden="0" w:uiPriority="0" w:unhideWhenUsed="0"/>
    <w:lsdException w:name="Table Grid" w:semiHidden="0" w:uiPriority="0" w:unhideWhenUsed="0"/>
    <w:lsdException w:name="Table Theme" w:semiHidden="0" w:uiPriority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  <w:lang w:val="en-US" w:eastAsia="zh-CN" w:bidi="ar-SA"/>
    </w:rPr>
  </w:style>
  <w:style w:type="paragraph" w:styleId="Heading1">
    <w:name w:val="heading 1"/>
    <w:basedOn w:val="Normal"/>
    <w:next w:val="Normal"/>
    <w:qFormat/>
    <w:pPr>
      <w:keepNext/>
      <w:keepLines/>
      <w:spacing w:before="340" w:beforeLines="0" w:beforeAutospacing="0" w:after="330" w:afterLines="0" w:afterAutospacing="0" w:line="576" w:lineRule="auto"/>
      <w:outlineLvl w:val="0"/>
    </w:pPr>
    <w:rPr>
      <w:b/>
      <w:kern w:val="44"/>
      <w:sz w:val="44"/>
    </w:rPr>
  </w:style>
  <w:style w:type="paragraph" w:styleId="Heading2">
    <w:name w:val="heading 2"/>
    <w:basedOn w:val="Normal"/>
    <w:next w:val="Normal"/>
    <w:unhideWhenUsed/>
    <w:qFormat/>
    <w:pPr>
      <w:keepNext/>
      <w:keepLines/>
      <w:spacing w:before="260" w:beforeLines="0" w:beforeAutospacing="0" w:after="260" w:afterLines="0" w:afterAutospacing="0" w:line="413" w:lineRule="auto"/>
      <w:outlineLvl w:val="1"/>
    </w:pPr>
    <w:rPr>
      <w:rFonts w:ascii="Arial" w:eastAsia="黑体" w:hAnsi="Arial"/>
      <w:b/>
      <w:sz w:val="32"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semiHidden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Footer">
    <w:name w:val="footer"/>
    <w:basedOn w:val="Normal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Header">
    <w:name w:val="header"/>
    <w:basedOn w:val="Normal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TOC1">
    <w:name w:val="toc 1"/>
    <w:basedOn w:val="Normal"/>
    <w:next w:val="Normal"/>
  </w:style>
  <w:style w:type="paragraph" w:styleId="TOC2">
    <w:name w:val="toc 2"/>
    <w:basedOn w:val="Normal"/>
    <w:next w:val="Normal"/>
    <w:pPr>
      <w:ind w:left="420" w:leftChars="200"/>
    </w:pPr>
  </w:style>
  <w:style w:type="character" w:styleId="PageNumber">
    <w:name w:val="page number"/>
    <w:basedOn w:val="DefaultParagraphFont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footer" Target="footer4.xml" /><Relationship Id="rId12" Type="http://schemas.openxmlformats.org/officeDocument/2006/relationships/hyperlink" Target="https://d.book118.com/756222022022010041" TargetMode="External" /><Relationship Id="rId13" Type="http://schemas.openxmlformats.org/officeDocument/2006/relationships/header" Target="header5.xml" /><Relationship Id="rId14" Type="http://schemas.openxmlformats.org/officeDocument/2006/relationships/footer" Target="footer5.xml" /><Relationship Id="rId15" Type="http://schemas.openxmlformats.org/officeDocument/2006/relationships/theme" Target="theme/theme1.xml" /><Relationship Id="rId16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eader" Target="header1.xml" /><Relationship Id="rId5" Type="http://schemas.openxmlformats.org/officeDocument/2006/relationships/footer" Target="footer1.xml" /><Relationship Id="rId6" Type="http://schemas.openxmlformats.org/officeDocument/2006/relationships/header" Target="header2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6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黄晨</dc:creator>
  <cp:lastModifiedBy>黄晨</cp:lastModifiedBy>
  <cp:revision>1</cp:revision>
  <dcterms:created xsi:type="dcterms:W3CDTF">2024-01-04T09:45:00Z</dcterms:created>
  <dcterms:modified xsi:type="dcterms:W3CDTF">2024-01-04T09:45:11Z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5E3CAF3589314A5A95E04DC978DB850D_11</vt:lpwstr>
  </property>
  <property fmtid="{D5CDD505-2E9C-101B-9397-08002B2CF9AE}" pid="3" name="KSOProductBuildVer">
    <vt:lpwstr>2052-12.1.0.16120</vt:lpwstr>
  </property>
</Properties>
</file>