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液压破拆属具相关行业公司成立方案及可行性研究报告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一、液压破拆属具项目概况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(二)、液压破拆属具项目提出的理由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(三)、液压破拆属具项目选址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(六)、液压破拆属具项目投资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2" w:history="1">
        <w:r>
          <w:rPr>
            <w:rFonts w:ascii="仿宋" w:eastAsia="仿宋" w:hAnsi="仿宋" w:cs="仿宋" w:hint="eastAsia"/>
            <w:lang w:eastAsia="zh-CN"/>
          </w:rPr>
          <w:t>(七)、液压破拆属具项目进度规划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(九)、液压破拆属具项目综合评价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(一)、液压破拆属具项目选址原则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(五)、液压破拆属具项目选址综合评价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(七)、液压破拆属具项目建设必要性分析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7" w:history="1">
        <w:r>
          <w:rPr>
            <w:rFonts w:ascii="仿宋" w:eastAsia="仿宋" w:hAnsi="仿宋" w:cs="仿宋" w:hint="eastAsia"/>
            <w:lang w:eastAsia="zh-CN"/>
          </w:rPr>
          <w:t>(五)、液压破拆属具项目总投资</w:t>
        </w:r>
        <w:r>
          <w:tab/>
        </w:r>
        <w:r>
          <w:fldChar w:fldCharType="begin"/>
        </w:r>
        <w:r>
          <w:instrText xml:space="preserve"> PAGEREF _Toc19117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_Toc30948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十、液压破拆属具项目风险分析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(一)、液压破拆属具项目风险分析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8" w:history="1">
        <w:r>
          <w:rPr>
            <w:rFonts w:ascii="仿宋" w:eastAsia="仿宋" w:hAnsi="仿宋" w:cs="仿宋" w:hint="eastAsia"/>
            <w:lang w:eastAsia="zh-CN"/>
          </w:rPr>
          <w:t>(二)、液压破拆属具项目风险对策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48"/>
      <w:r>
        <w:rPr>
          <w:rFonts w:ascii="仿宋" w:eastAsia="仿宋" w:hAnsi="仿宋" w:cs="仿宋" w:hint="eastAsia"/>
          <w:sz w:val="28"/>
          <w:lang w:eastAsia="zh-CN"/>
        </w:rPr>
        <w:t>一、液压破拆属具项目概况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7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29"/>
      <w:r>
        <w:rPr>
          <w:rFonts w:ascii="仿宋" w:eastAsia="仿宋" w:hAnsi="仿宋" w:cs="仿宋" w:hint="eastAsia"/>
          <w:sz w:val="28"/>
          <w:lang w:eastAsia="zh-CN"/>
        </w:rPr>
        <w:t>(二)、液压破拆属具项目提出的理由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液压破拆属具项目提出的理由可能包括以下几个方面：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市场需求：随着人们对生活品质的追求，对液压破拆属具的需求也在不断增加。市场上对于高品质、符合个性化需求的液压破拆属具需求量大，因此液压破拆属具项目可以满足这一市场需求。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利润空间：液压破拆属具行业的利润空间较大，通过生产和销售高品质的液压破拆属具，可以获得可观的利润。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液压破拆属具行业是一个不断创新和发展的行业，随着人们生活方式和审美观念的改变，对液压破拆属具的需求也在不断变化。因此，在液压破拆属具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环保和可持续发展：人们越来越关注环保和可持续发展，液压破拆属具行业也开始注重环保和可持续性发展。通过使用环保材料和生产工艺，液压破拆属具项目可以减少对环境的影响，并提高产品的可持续性。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个人兴趣和激情：一些人可能对液压破拆属具设计和制造有着浓厚的兴趣和激情，他们希望通过自己的努力和创新，提供更好的液压破拆属具产品和服务，满足消费者的需求。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液压破拆属具项目的理由可能因具体情况而异，不同的液压破拆属具项目可能有不同的原因和背景。因此，在选择液压破拆属具项目时，我们需要根据自己的实际情况和需求来综合考虑各种因素，并选择最适合自己的液压破拆属具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556"/>
      <w:r>
        <w:rPr>
          <w:rFonts w:ascii="仿宋" w:eastAsia="仿宋" w:hAnsi="仿宋" w:cs="仿宋" w:hint="eastAsia"/>
          <w:sz w:val="28"/>
          <w:lang w:eastAsia="zh-CN"/>
        </w:rPr>
        <w:t>(三)、液压破拆属具项目选址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该液压破拆属具项目计划选址于xx园区，占地面积约XXX亩。所选地理位置得天独厚，交通便捷，同时享有完善的电力、供水、排水、通讯等公用设施，非常适合本液压破拆属具项目的建设需求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53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https://d.book118.com/757004155062006035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液压破拆属具相关行业公司成立方案及可行性研究报告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液压破拆属具相关行业公司成立方案及可行性研究报告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液压破拆属具相关行业公司成立方案及可行性研究报告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液压破拆属具相关行业公司成立方案及可行性研究报告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液压破拆属具相关行业公司成立方案及可行性研究报告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004155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2024-01-17T22:24:00Z</dcterms:created>
  <dcterms:modified xsi:type="dcterms:W3CDTF">2024-01-17T22:24:30Z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4739E5BC3EA8429089553CF879C9D2C7_11</vt:lpwstr>
  </property>
  <property fmtid="{D5CDD505-2E9C-101B-9397-08002B2CF9AE}" pid="3" name="KSOProductBuildVer">
    <vt:lpwstr>2052-12.1.0.16120</vt:lpwstr>
  </property>
</Properties>
</file>